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8525209"/>
    <w:bookmarkStart w:id="1" w:name="_GoBack"/>
    <w:p w14:paraId="2736FA31" w14:textId="08B2D7AC" w:rsidR="000A4C32" w:rsidRDefault="00405A75">
      <w:pPr>
        <w:keepNext/>
        <w:keepLines/>
        <w:spacing w:before="260" w:after="260" w:line="416" w:lineRule="auto"/>
        <w:jc w:val="center"/>
        <w:outlineLvl w:val="2"/>
        <w:rPr>
          <w:rFonts w:ascii="黑体" w:eastAsia="黑体" w:hAnsi="黑体" w:cs="Times New Roman"/>
          <w:b/>
          <w:bCs/>
          <w:sz w:val="32"/>
          <w:szCs w:val="32"/>
        </w:rPr>
      </w:pPr>
      <w:r>
        <w:rPr>
          <w:rFonts w:ascii="黑体" w:eastAsia="黑体" w:hAnsi="黑体" w:cs="Times New Roman"/>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Times New Roman"/>
          <w:b/>
          <w:bCs/>
          <w:sz w:val="32"/>
          <w:szCs w:val="32"/>
        </w:rPr>
        <w:instrText>ADDIN CNKISM.UserStyle</w:instrText>
      </w:r>
      <w:r>
        <w:rPr>
          <w:rFonts w:ascii="黑体" w:eastAsia="黑体" w:hAnsi="黑体" w:cs="Times New Roman"/>
          <w:b/>
          <w:bCs/>
          <w:sz w:val="32"/>
          <w:szCs w:val="32"/>
        </w:rPr>
      </w:r>
      <w:r>
        <w:rPr>
          <w:rFonts w:ascii="黑体" w:eastAsia="黑体" w:hAnsi="黑体" w:cs="Times New Roman"/>
          <w:b/>
          <w:bCs/>
          <w:sz w:val="32"/>
          <w:szCs w:val="32"/>
        </w:rPr>
        <w:fldChar w:fldCharType="separate"/>
      </w:r>
      <w:r>
        <w:rPr>
          <w:rFonts w:ascii="黑体" w:eastAsia="黑体" w:hAnsi="黑体" w:cs="Times New Roman"/>
          <w:b/>
          <w:bCs/>
          <w:sz w:val="32"/>
          <w:szCs w:val="32"/>
        </w:rPr>
        <w:fldChar w:fldCharType="end"/>
      </w:r>
      <w:bookmarkEnd w:id="1"/>
      <w:r w:rsidR="007A5A8B">
        <w:rPr>
          <w:rFonts w:ascii="黑体" w:eastAsia="黑体" w:hAnsi="黑体" w:cs="Times New Roman" w:hint="eastAsia"/>
          <w:b/>
          <w:bCs/>
          <w:sz w:val="32"/>
          <w:szCs w:val="32"/>
        </w:rPr>
        <w:t>科创板上市公司可转债回售</w:t>
      </w:r>
      <w:bookmarkEnd w:id="0"/>
    </w:p>
    <w:p w14:paraId="4A418319" w14:textId="77777777" w:rsidR="000A4C32" w:rsidRDefault="007A5A8B">
      <w:pPr>
        <w:jc w:val="center"/>
        <w:rPr>
          <w:rFonts w:ascii="Calibri" w:eastAsia="宋体" w:hAnsi="Calibri" w:cs="Times New Roman"/>
        </w:rPr>
      </w:pPr>
      <w:r>
        <w:rPr>
          <w:rFonts w:ascii="仿宋_GB2312" w:eastAsia="仿宋_GB2312" w:hAnsi="宋体" w:cs="宋体" w:hint="eastAsia"/>
          <w:color w:val="0000FF"/>
          <w:kern w:val="0"/>
          <w:sz w:val="24"/>
          <w:szCs w:val="28"/>
        </w:rPr>
        <w:t>（此公告涉及业务流程及操作，请按相关要求逐项编制公告，勿随意删改）</w:t>
      </w:r>
    </w:p>
    <w:p w14:paraId="2FD737B7" w14:textId="77777777" w:rsidR="000A4C32" w:rsidRDefault="000A4C32">
      <w:pPr>
        <w:rPr>
          <w:rFonts w:ascii="Calibri" w:eastAsia="宋体" w:hAnsi="Calibri" w:cs="Times New Roman"/>
        </w:rPr>
      </w:pPr>
    </w:p>
    <w:p w14:paraId="1E043E1A" w14:textId="77777777" w:rsidR="000A4C32" w:rsidRDefault="007A5A8B">
      <w:pPr>
        <w:adjustRightInd w:val="0"/>
        <w:snapToGrid w:val="0"/>
        <w:spacing w:line="560" w:lineRule="exact"/>
        <w:rPr>
          <w:rFonts w:ascii="仿宋" w:eastAsia="仿宋_GB2312" w:hAnsi="仿宋" w:cs="Times New Roman"/>
          <w:b/>
          <w:bCs/>
          <w:sz w:val="30"/>
          <w:szCs w:val="30"/>
        </w:rPr>
      </w:pPr>
      <w:r>
        <w:rPr>
          <w:rFonts w:ascii="仿宋" w:eastAsia="仿宋_GB2312" w:hAnsi="仿宋" w:cs="Times New Roman" w:hint="eastAsia"/>
          <w:b/>
          <w:bCs/>
          <w:sz w:val="30"/>
          <w:szCs w:val="30"/>
        </w:rPr>
        <w:t>适用情形：</w:t>
      </w:r>
    </w:p>
    <w:p w14:paraId="61EE6AE4"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1</w:t>
      </w:r>
      <w:r>
        <w:rPr>
          <w:rFonts w:ascii="仿宋" w:eastAsia="仿宋_GB2312" w:hAnsi="仿宋" w:cs="Times New Roman" w:hint="eastAsia"/>
          <w:sz w:val="30"/>
          <w:szCs w:val="30"/>
        </w:rPr>
        <w:t>、本公告格式适用于科创板上市公司在满足可转债回售条件时的信息披露。公司应注意回售条件触发日与回售申报期首日的间隔期限应当不超过</w:t>
      </w:r>
      <w:r>
        <w:rPr>
          <w:rFonts w:ascii="仿宋" w:eastAsia="仿宋_GB2312" w:hAnsi="仿宋" w:cs="Times New Roman" w:hint="eastAsia"/>
          <w:sz w:val="30"/>
          <w:szCs w:val="30"/>
        </w:rPr>
        <w:t>15</w:t>
      </w:r>
      <w:r>
        <w:rPr>
          <w:rFonts w:ascii="仿宋" w:eastAsia="仿宋_GB2312" w:hAnsi="仿宋" w:cs="Times New Roman" w:hint="eastAsia"/>
          <w:sz w:val="30"/>
          <w:szCs w:val="30"/>
        </w:rPr>
        <w:t>个交易日。</w:t>
      </w:r>
    </w:p>
    <w:p w14:paraId="5FFAC5AC"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color w:val="000000"/>
          <w:sz w:val="30"/>
          <w:szCs w:val="30"/>
        </w:rPr>
        <w:t>2</w:t>
      </w:r>
      <w:r>
        <w:rPr>
          <w:rFonts w:ascii="仿宋" w:eastAsia="仿宋_GB2312" w:hAnsi="仿宋" w:cs="Times New Roman" w:hint="eastAsia"/>
          <w:color w:val="000000"/>
          <w:sz w:val="30"/>
          <w:szCs w:val="30"/>
        </w:rPr>
        <w:t>、回售期结束前，科创板上市公司披露回售提示性公告参照适用。</w:t>
      </w:r>
    </w:p>
    <w:p w14:paraId="647D2CC6" w14:textId="77777777" w:rsidR="000A4C32" w:rsidRDefault="000A4C32">
      <w:pPr>
        <w:adjustRightInd w:val="0"/>
        <w:snapToGrid w:val="0"/>
        <w:spacing w:line="560" w:lineRule="exact"/>
        <w:ind w:firstLineChars="200" w:firstLine="600"/>
        <w:rPr>
          <w:rFonts w:ascii="仿宋" w:eastAsia="仿宋_GB2312" w:hAnsi="仿宋" w:cs="Times New Roman"/>
          <w:sz w:val="30"/>
          <w:szCs w:val="30"/>
        </w:rPr>
      </w:pPr>
    </w:p>
    <w:p w14:paraId="69DB0F5E" w14:textId="77777777" w:rsidR="000A4C32" w:rsidRDefault="007A5A8B">
      <w:pPr>
        <w:widowControl/>
        <w:adjustRightInd w:val="0"/>
        <w:snapToGrid w:val="0"/>
        <w:spacing w:line="560" w:lineRule="exact"/>
        <w:rPr>
          <w:rFonts w:ascii="仿宋" w:eastAsia="仿宋_GB2312" w:hAnsi="仿宋" w:cs="宋体"/>
          <w:color w:val="000000"/>
          <w:kern w:val="0"/>
          <w:sz w:val="30"/>
          <w:szCs w:val="30"/>
        </w:rPr>
      </w:pPr>
      <w:r>
        <w:rPr>
          <w:rFonts w:ascii="仿宋" w:eastAsia="仿宋_GB2312" w:hAnsi="仿宋" w:cs="宋体"/>
          <w:color w:val="000000"/>
          <w:kern w:val="0"/>
          <w:sz w:val="30"/>
          <w:szCs w:val="30"/>
        </w:rPr>
        <w:t>证券代码：</w:t>
      </w:r>
      <w:r>
        <w:rPr>
          <w:rFonts w:ascii="仿宋" w:eastAsia="仿宋_GB2312" w:hAnsi="仿宋" w:cs="宋体" w:hint="eastAsia"/>
          <w:color w:val="000000"/>
          <w:kern w:val="0"/>
          <w:sz w:val="30"/>
          <w:szCs w:val="30"/>
        </w:rPr>
        <w:t xml:space="preserve"> </w:t>
      </w:r>
      <w:r>
        <w:rPr>
          <w:rFonts w:ascii="仿宋" w:eastAsia="仿宋_GB2312" w:hAnsi="仿宋" w:cs="宋体"/>
          <w:color w:val="000000"/>
          <w:kern w:val="0"/>
          <w:sz w:val="30"/>
          <w:szCs w:val="30"/>
        </w:rPr>
        <w:t xml:space="preserve">        </w:t>
      </w:r>
      <w:r>
        <w:rPr>
          <w:rFonts w:ascii="仿宋" w:eastAsia="仿宋_GB2312" w:hAnsi="仿宋" w:cs="宋体" w:hint="eastAsia"/>
          <w:color w:val="000000"/>
          <w:kern w:val="0"/>
          <w:sz w:val="30"/>
          <w:szCs w:val="30"/>
        </w:rPr>
        <w:t xml:space="preserve"> </w:t>
      </w:r>
      <w:r>
        <w:rPr>
          <w:rFonts w:ascii="仿宋" w:eastAsia="仿宋_GB2312" w:hAnsi="仿宋" w:cs="宋体"/>
          <w:color w:val="000000"/>
          <w:kern w:val="0"/>
          <w:sz w:val="30"/>
          <w:szCs w:val="30"/>
        </w:rPr>
        <w:t xml:space="preserve">  </w:t>
      </w:r>
      <w:r>
        <w:rPr>
          <w:rFonts w:ascii="仿宋" w:eastAsia="仿宋_GB2312" w:hAnsi="仿宋" w:cs="宋体" w:hint="eastAsia"/>
          <w:color w:val="000000"/>
          <w:kern w:val="0"/>
          <w:sz w:val="30"/>
          <w:szCs w:val="30"/>
        </w:rPr>
        <w:t xml:space="preserve"> </w:t>
      </w:r>
      <w:r>
        <w:rPr>
          <w:rFonts w:ascii="仿宋" w:eastAsia="仿宋_GB2312" w:hAnsi="仿宋" w:cs="宋体"/>
          <w:color w:val="000000"/>
          <w:kern w:val="0"/>
          <w:sz w:val="30"/>
          <w:szCs w:val="30"/>
        </w:rPr>
        <w:t>证券简称：</w:t>
      </w:r>
      <w:r>
        <w:rPr>
          <w:rFonts w:ascii="仿宋" w:eastAsia="仿宋_GB2312" w:hAnsi="仿宋" w:cs="宋体" w:hint="eastAsia"/>
          <w:color w:val="000000"/>
          <w:kern w:val="0"/>
          <w:sz w:val="30"/>
          <w:szCs w:val="30"/>
        </w:rPr>
        <w:t xml:space="preserve">     </w:t>
      </w:r>
      <w:r>
        <w:rPr>
          <w:rFonts w:ascii="仿宋" w:eastAsia="仿宋_GB2312" w:hAnsi="仿宋" w:cs="宋体"/>
          <w:color w:val="000000"/>
          <w:kern w:val="0"/>
          <w:sz w:val="30"/>
          <w:szCs w:val="30"/>
        </w:rPr>
        <w:t xml:space="preserve">       </w:t>
      </w:r>
      <w:r>
        <w:rPr>
          <w:rFonts w:ascii="仿宋" w:eastAsia="仿宋_GB2312" w:hAnsi="仿宋" w:cs="宋体" w:hint="eastAsia"/>
          <w:color w:val="000000"/>
          <w:kern w:val="0"/>
          <w:sz w:val="30"/>
          <w:szCs w:val="30"/>
        </w:rPr>
        <w:t>公告</w:t>
      </w:r>
      <w:r>
        <w:rPr>
          <w:rFonts w:ascii="仿宋" w:eastAsia="仿宋_GB2312" w:hAnsi="仿宋" w:cs="宋体"/>
          <w:color w:val="000000"/>
          <w:kern w:val="0"/>
          <w:sz w:val="30"/>
          <w:szCs w:val="30"/>
        </w:rPr>
        <w:t>编号：</w:t>
      </w:r>
    </w:p>
    <w:p w14:paraId="07BEF2C6" w14:textId="77777777" w:rsidR="000A4C32" w:rsidRDefault="007A5A8B">
      <w:pPr>
        <w:widowControl/>
        <w:adjustRightInd w:val="0"/>
        <w:snapToGrid w:val="0"/>
        <w:spacing w:line="560" w:lineRule="exact"/>
        <w:rPr>
          <w:rFonts w:ascii="仿宋" w:eastAsia="仿宋_GB2312" w:hAnsi="仿宋" w:cs="宋体"/>
          <w:color w:val="000000"/>
          <w:kern w:val="0"/>
          <w:sz w:val="30"/>
          <w:szCs w:val="30"/>
        </w:rPr>
      </w:pPr>
      <w:r>
        <w:rPr>
          <w:rFonts w:ascii="仿宋" w:eastAsia="仿宋_GB2312" w:hAnsi="仿宋" w:cs="宋体" w:hint="eastAsia"/>
          <w:color w:val="000000"/>
          <w:kern w:val="0"/>
          <w:sz w:val="30"/>
          <w:szCs w:val="30"/>
        </w:rPr>
        <w:t>转债代码：</w:t>
      </w:r>
      <w:r>
        <w:rPr>
          <w:rFonts w:ascii="仿宋" w:eastAsia="仿宋_GB2312" w:hAnsi="仿宋" w:cs="宋体" w:hint="eastAsia"/>
          <w:color w:val="000000"/>
          <w:kern w:val="0"/>
          <w:sz w:val="30"/>
          <w:szCs w:val="30"/>
        </w:rPr>
        <w:t xml:space="preserve">  </w:t>
      </w:r>
      <w:r>
        <w:rPr>
          <w:rFonts w:ascii="仿宋" w:eastAsia="仿宋_GB2312" w:hAnsi="仿宋" w:cs="宋体"/>
          <w:color w:val="000000"/>
          <w:kern w:val="0"/>
          <w:sz w:val="30"/>
          <w:szCs w:val="30"/>
        </w:rPr>
        <w:t xml:space="preserve">         </w:t>
      </w:r>
      <w:r>
        <w:rPr>
          <w:rFonts w:ascii="仿宋" w:eastAsia="仿宋_GB2312" w:hAnsi="仿宋" w:cs="宋体" w:hint="eastAsia"/>
          <w:color w:val="000000"/>
          <w:kern w:val="0"/>
          <w:sz w:val="30"/>
          <w:szCs w:val="30"/>
        </w:rPr>
        <w:t xml:space="preserve">  </w:t>
      </w:r>
      <w:r>
        <w:rPr>
          <w:rFonts w:ascii="仿宋" w:eastAsia="仿宋_GB2312" w:hAnsi="仿宋" w:cs="宋体" w:hint="eastAsia"/>
          <w:color w:val="000000"/>
          <w:kern w:val="0"/>
          <w:sz w:val="30"/>
          <w:szCs w:val="30"/>
        </w:rPr>
        <w:t>转债简称</w:t>
      </w:r>
      <w:r>
        <w:rPr>
          <w:rFonts w:ascii="仿宋" w:eastAsia="仿宋_GB2312" w:hAnsi="仿宋" w:cs="宋体"/>
          <w:color w:val="000000"/>
          <w:kern w:val="0"/>
          <w:sz w:val="30"/>
          <w:szCs w:val="30"/>
        </w:rPr>
        <w:t>：</w:t>
      </w:r>
      <w:r>
        <w:rPr>
          <w:rFonts w:ascii="仿宋" w:eastAsia="仿宋_GB2312" w:hAnsi="仿宋" w:cs="宋体" w:hint="eastAsia"/>
          <w:color w:val="000000"/>
          <w:kern w:val="0"/>
          <w:sz w:val="30"/>
          <w:szCs w:val="30"/>
        </w:rPr>
        <w:t xml:space="preserve">     </w:t>
      </w:r>
    </w:p>
    <w:p w14:paraId="20DD1DF7" w14:textId="77777777" w:rsidR="000A4C32" w:rsidRDefault="000A4C32">
      <w:pPr>
        <w:adjustRightInd w:val="0"/>
        <w:snapToGrid w:val="0"/>
        <w:spacing w:line="560" w:lineRule="exact"/>
        <w:ind w:firstLineChars="200" w:firstLine="600"/>
        <w:rPr>
          <w:rFonts w:ascii="仿宋" w:eastAsia="仿宋_GB2312" w:hAnsi="仿宋" w:cs="Times New Roman"/>
          <w:sz w:val="30"/>
          <w:szCs w:val="30"/>
        </w:rPr>
      </w:pPr>
    </w:p>
    <w:p w14:paraId="796E7E70" w14:textId="77777777" w:rsidR="000A4C32" w:rsidRDefault="007A5A8B">
      <w:pPr>
        <w:adjustRightInd w:val="0"/>
        <w:snapToGrid w:val="0"/>
        <w:spacing w:line="560" w:lineRule="exact"/>
        <w:jc w:val="center"/>
        <w:rPr>
          <w:rFonts w:ascii="仿宋" w:eastAsia="仿宋_GB2312" w:hAnsi="仿宋" w:cs="Times New Roman"/>
          <w:sz w:val="30"/>
          <w:szCs w:val="30"/>
        </w:rPr>
      </w:pPr>
      <w:r>
        <w:rPr>
          <w:rFonts w:ascii="仿宋" w:eastAsia="仿宋_GB2312" w:hAnsi="仿宋" w:cs="Times New Roman" w:hint="eastAsia"/>
          <w:sz w:val="30"/>
          <w:szCs w:val="30"/>
        </w:rPr>
        <w:t>XXXX</w:t>
      </w:r>
      <w:r>
        <w:rPr>
          <w:rFonts w:ascii="仿宋" w:eastAsia="仿宋_GB2312" w:hAnsi="仿宋" w:cs="Times New Roman" w:hint="eastAsia"/>
          <w:sz w:val="30"/>
          <w:szCs w:val="30"/>
        </w:rPr>
        <w:t>股份有限公司关于“</w:t>
      </w:r>
      <w:r>
        <w:rPr>
          <w:rFonts w:ascii="仿宋" w:eastAsia="仿宋_GB2312" w:hAnsi="仿宋" w:cs="Times New Roman" w:hint="eastAsia"/>
          <w:sz w:val="30"/>
          <w:szCs w:val="30"/>
        </w:rPr>
        <w:t>XX</w:t>
      </w:r>
      <w:r>
        <w:rPr>
          <w:rFonts w:ascii="仿宋" w:eastAsia="仿宋_GB2312" w:hAnsi="仿宋" w:cs="Times New Roman" w:hint="eastAsia"/>
          <w:sz w:val="30"/>
          <w:szCs w:val="30"/>
        </w:rPr>
        <w:t>转债”回售的公告</w:t>
      </w:r>
      <w:r>
        <w:rPr>
          <w:rFonts w:ascii="仿宋" w:eastAsia="仿宋_GB2312" w:hAnsi="仿宋" w:cs="Times New Roman" w:hint="eastAsia"/>
          <w:sz w:val="30"/>
          <w:szCs w:val="30"/>
        </w:rPr>
        <w:t>/</w:t>
      </w:r>
      <w:r>
        <w:rPr>
          <w:rFonts w:ascii="仿宋" w:eastAsia="仿宋_GB2312" w:hAnsi="仿宋" w:cs="Times New Roman" w:hint="eastAsia"/>
          <w:sz w:val="30"/>
          <w:szCs w:val="30"/>
        </w:rPr>
        <w:t>提示性公告</w:t>
      </w:r>
    </w:p>
    <w:p w14:paraId="6B1AE1D4" w14:textId="77777777" w:rsidR="000A4C32" w:rsidRDefault="000A4C32">
      <w:pPr>
        <w:adjustRightInd w:val="0"/>
        <w:snapToGrid w:val="0"/>
        <w:spacing w:line="560" w:lineRule="exact"/>
        <w:ind w:firstLineChars="200" w:firstLine="600"/>
        <w:jc w:val="center"/>
        <w:rPr>
          <w:rFonts w:ascii="仿宋" w:eastAsia="仿宋_GB2312" w:hAnsi="仿宋" w:cs="Times New Roman"/>
          <w:sz w:val="30"/>
          <w:szCs w:val="30"/>
        </w:rPr>
      </w:pPr>
    </w:p>
    <w:p w14:paraId="01902EA6" w14:textId="77777777" w:rsidR="000A4C32" w:rsidRDefault="007A5A8B">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 w:eastAsia="仿宋_GB2312" w:hAnsi="仿宋" w:cs="Times New Roman"/>
          <w:color w:val="000000"/>
          <w:sz w:val="30"/>
          <w:szCs w:val="30"/>
        </w:rPr>
      </w:pPr>
      <w:r>
        <w:rPr>
          <w:rFonts w:ascii="仿宋" w:eastAsia="仿宋_GB2312" w:hAnsi="仿宋" w:cs="Times New Roman" w:hint="eastAsia"/>
          <w:color w:val="000000"/>
          <w:sz w:val="30"/>
          <w:szCs w:val="30"/>
        </w:rPr>
        <w:t>本公司董事会及全体董事保证本公告内容不存在任何虚假记载、误导性陈述或者重大遗漏，并对其内容的真实性、准确性和完整性承担法律责任。</w:t>
      </w:r>
    </w:p>
    <w:p w14:paraId="68081D25" w14:textId="77777777" w:rsidR="000A4C32" w:rsidRDefault="007A5A8B">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 w:eastAsia="仿宋_GB2312" w:hAnsi="仿宋" w:cs="Times New Roman"/>
          <w:color w:val="000000"/>
          <w:sz w:val="30"/>
          <w:szCs w:val="30"/>
        </w:rPr>
      </w:pPr>
      <w:r>
        <w:rPr>
          <w:rFonts w:ascii="仿宋" w:eastAsia="仿宋_GB2312" w:hAnsi="仿宋" w:cs="Times New Roman" w:hint="eastAsia"/>
          <w:color w:val="000000"/>
          <w:sz w:val="30"/>
          <w:szCs w:val="30"/>
        </w:rPr>
        <w:t>如有董事对临时公告内容的真实性、准确性和完整性无法保证或存在异议的，公司应当在公告中作特别提示。</w:t>
      </w:r>
    </w:p>
    <w:p w14:paraId="7FE8A7B2" w14:textId="77777777" w:rsidR="000A4C32" w:rsidRDefault="000A4C32">
      <w:pPr>
        <w:adjustRightInd w:val="0"/>
        <w:snapToGrid w:val="0"/>
        <w:spacing w:line="560" w:lineRule="exact"/>
        <w:ind w:firstLineChars="200" w:firstLine="600"/>
        <w:rPr>
          <w:rFonts w:ascii="仿宋" w:eastAsia="仿宋_GB2312" w:hAnsi="仿宋" w:cs="Times New Roman"/>
          <w:sz w:val="30"/>
          <w:szCs w:val="30"/>
        </w:rPr>
      </w:pPr>
    </w:p>
    <w:p w14:paraId="1319D49A" w14:textId="77777777" w:rsidR="000A4C32" w:rsidRDefault="007A5A8B">
      <w:pPr>
        <w:adjustRightInd w:val="0"/>
        <w:snapToGrid w:val="0"/>
        <w:spacing w:line="560" w:lineRule="exact"/>
        <w:ind w:firstLineChars="200" w:firstLine="602"/>
        <w:rPr>
          <w:rFonts w:ascii="仿宋" w:eastAsia="仿宋_GB2312" w:hAnsi="仿宋" w:cs="Times New Roman"/>
          <w:b/>
          <w:sz w:val="30"/>
          <w:szCs w:val="30"/>
        </w:rPr>
      </w:pPr>
      <w:r>
        <w:rPr>
          <w:rFonts w:ascii="仿宋" w:eastAsia="仿宋_GB2312" w:hAnsi="仿宋" w:cs="Times New Roman" w:hint="eastAsia"/>
          <w:b/>
          <w:sz w:val="30"/>
          <w:szCs w:val="30"/>
        </w:rPr>
        <w:t>重要内容提示：</w:t>
      </w:r>
    </w:p>
    <w:p w14:paraId="0E932996" w14:textId="77777777" w:rsidR="000A4C32" w:rsidRDefault="007A5A8B">
      <w:pPr>
        <w:numPr>
          <w:ilvl w:val="0"/>
          <w:numId w:val="1"/>
        </w:numPr>
        <w:adjustRightInd w:val="0"/>
        <w:snapToGrid w:val="0"/>
        <w:spacing w:line="560" w:lineRule="exact"/>
        <w:ind w:left="0" w:firstLineChars="200" w:firstLine="600"/>
        <w:rPr>
          <w:rFonts w:ascii="仿宋" w:eastAsia="仿宋_GB2312" w:hAnsi="仿宋"/>
          <w:sz w:val="30"/>
          <w:szCs w:val="30"/>
        </w:rPr>
      </w:pPr>
      <w:r>
        <w:rPr>
          <w:rFonts w:ascii="仿宋" w:eastAsia="仿宋_GB2312" w:hAnsi="仿宋" w:hint="eastAsia"/>
          <w:sz w:val="30"/>
          <w:szCs w:val="30"/>
        </w:rPr>
        <w:t>回售价格：</w:t>
      </w:r>
      <w:r>
        <w:rPr>
          <w:rFonts w:ascii="仿宋" w:eastAsia="仿宋_GB2312" w:hAnsi="仿宋" w:hint="eastAsia"/>
          <w:sz w:val="30"/>
          <w:szCs w:val="30"/>
        </w:rPr>
        <w:t>XX.XX</w:t>
      </w:r>
      <w:r>
        <w:rPr>
          <w:rFonts w:ascii="仿宋" w:eastAsia="仿宋_GB2312" w:hAnsi="仿宋" w:hint="eastAsia"/>
          <w:sz w:val="30"/>
          <w:szCs w:val="30"/>
        </w:rPr>
        <w:t>元人民币</w:t>
      </w:r>
      <w:r>
        <w:rPr>
          <w:rFonts w:ascii="仿宋" w:eastAsia="仿宋_GB2312" w:hAnsi="仿宋" w:hint="eastAsia"/>
          <w:sz w:val="30"/>
          <w:szCs w:val="30"/>
        </w:rPr>
        <w:t>/</w:t>
      </w:r>
      <w:r>
        <w:rPr>
          <w:rFonts w:ascii="仿宋" w:eastAsia="仿宋_GB2312" w:hAnsi="仿宋" w:hint="eastAsia"/>
          <w:sz w:val="30"/>
          <w:szCs w:val="30"/>
        </w:rPr>
        <w:t>张（含当期利息）</w:t>
      </w:r>
    </w:p>
    <w:p w14:paraId="0BD688ED" w14:textId="77777777" w:rsidR="000A4C32" w:rsidRDefault="007A5A8B">
      <w:pPr>
        <w:numPr>
          <w:ilvl w:val="0"/>
          <w:numId w:val="1"/>
        </w:numPr>
        <w:adjustRightInd w:val="0"/>
        <w:snapToGrid w:val="0"/>
        <w:spacing w:line="560" w:lineRule="exact"/>
        <w:ind w:left="0" w:firstLineChars="200" w:firstLine="600"/>
        <w:rPr>
          <w:rFonts w:ascii="仿宋" w:eastAsia="仿宋_GB2312" w:hAnsi="仿宋"/>
          <w:sz w:val="30"/>
          <w:szCs w:val="30"/>
        </w:rPr>
      </w:pPr>
      <w:r>
        <w:rPr>
          <w:rFonts w:ascii="仿宋" w:eastAsia="仿宋_GB2312" w:hAnsi="仿宋" w:hint="eastAsia"/>
          <w:sz w:val="30"/>
          <w:szCs w:val="30"/>
        </w:rPr>
        <w:t>回售期：</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日至</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p>
    <w:p w14:paraId="6FBC4D1F" w14:textId="77777777" w:rsidR="000A4C32" w:rsidRDefault="007A5A8B">
      <w:pPr>
        <w:numPr>
          <w:ilvl w:val="0"/>
          <w:numId w:val="1"/>
        </w:numPr>
        <w:adjustRightInd w:val="0"/>
        <w:snapToGrid w:val="0"/>
        <w:spacing w:line="560" w:lineRule="exact"/>
        <w:ind w:left="0" w:firstLineChars="200" w:firstLine="600"/>
        <w:rPr>
          <w:rFonts w:ascii="仿宋" w:eastAsia="仿宋_GB2312" w:hAnsi="仿宋"/>
          <w:sz w:val="30"/>
          <w:szCs w:val="30"/>
        </w:rPr>
      </w:pPr>
      <w:r>
        <w:rPr>
          <w:rFonts w:ascii="仿宋" w:eastAsia="仿宋_GB2312" w:hAnsi="仿宋" w:hint="eastAsia"/>
          <w:sz w:val="30"/>
          <w:szCs w:val="30"/>
        </w:rPr>
        <w:lastRenderedPageBreak/>
        <w:t>回售资金发放日：</w:t>
      </w:r>
      <w:r>
        <w:rPr>
          <w:rFonts w:ascii="仿宋" w:eastAsia="仿宋_GB2312" w:hAnsi="仿宋" w:hint="eastAsia"/>
          <w:sz w:val="30"/>
          <w:szCs w:val="30"/>
        </w:rPr>
        <w:t>XXXX</w:t>
      </w:r>
      <w:r>
        <w:rPr>
          <w:rFonts w:ascii="仿宋" w:eastAsia="仿宋_GB2312" w:hAnsi="仿宋" w:hint="eastAsia"/>
          <w:sz w:val="30"/>
          <w:szCs w:val="30"/>
        </w:rPr>
        <w:t>年</w:t>
      </w:r>
      <w:r>
        <w:rPr>
          <w:rFonts w:ascii="仿宋" w:eastAsia="仿宋_GB2312" w:hAnsi="仿宋" w:hint="eastAsia"/>
          <w:sz w:val="30"/>
          <w:szCs w:val="30"/>
        </w:rPr>
        <w:t>XX</w:t>
      </w:r>
      <w:r>
        <w:rPr>
          <w:rFonts w:ascii="仿宋" w:eastAsia="仿宋_GB2312" w:hAnsi="仿宋" w:hint="eastAsia"/>
          <w:sz w:val="30"/>
          <w:szCs w:val="30"/>
        </w:rPr>
        <w:t>月</w:t>
      </w:r>
      <w:r>
        <w:rPr>
          <w:rFonts w:ascii="仿宋" w:eastAsia="仿宋_GB2312" w:hAnsi="仿宋" w:hint="eastAsia"/>
          <w:sz w:val="30"/>
          <w:szCs w:val="30"/>
        </w:rPr>
        <w:t>XX</w:t>
      </w:r>
      <w:r>
        <w:rPr>
          <w:rFonts w:ascii="仿宋" w:eastAsia="仿宋_GB2312" w:hAnsi="仿宋" w:hint="eastAsia"/>
          <w:sz w:val="30"/>
          <w:szCs w:val="30"/>
        </w:rPr>
        <w:t>日</w:t>
      </w:r>
    </w:p>
    <w:p w14:paraId="6900B7BA" w14:textId="77777777" w:rsidR="000A4C32" w:rsidRDefault="007A5A8B">
      <w:pPr>
        <w:numPr>
          <w:ilvl w:val="0"/>
          <w:numId w:val="1"/>
        </w:numPr>
        <w:adjustRightInd w:val="0"/>
        <w:snapToGrid w:val="0"/>
        <w:spacing w:line="560" w:lineRule="exact"/>
        <w:ind w:left="0" w:firstLineChars="200" w:firstLine="600"/>
        <w:rPr>
          <w:rFonts w:ascii="仿宋" w:eastAsia="仿宋_GB2312" w:hAnsi="仿宋"/>
          <w:sz w:val="30"/>
          <w:szCs w:val="30"/>
        </w:rPr>
      </w:pPr>
      <w:r>
        <w:rPr>
          <w:rFonts w:ascii="仿宋" w:eastAsia="仿宋_GB2312" w:hAnsi="仿宋" w:hint="eastAsia"/>
          <w:sz w:val="30"/>
          <w:szCs w:val="30"/>
        </w:rPr>
        <w:t>回售期内可转债停止转股</w:t>
      </w:r>
    </w:p>
    <w:p w14:paraId="54F8176E" w14:textId="77777777" w:rsidR="000A4C32" w:rsidRDefault="000A4C32">
      <w:pPr>
        <w:adjustRightInd w:val="0"/>
        <w:snapToGrid w:val="0"/>
        <w:spacing w:line="560" w:lineRule="exact"/>
        <w:ind w:firstLineChars="200" w:firstLine="600"/>
        <w:rPr>
          <w:rFonts w:ascii="仿宋" w:eastAsia="仿宋_GB2312" w:hAnsi="仿宋" w:cs="Times New Roman"/>
          <w:sz w:val="30"/>
          <w:szCs w:val="30"/>
        </w:rPr>
      </w:pPr>
    </w:p>
    <w:p w14:paraId="12ACFF40"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XXXX</w:t>
      </w:r>
      <w:r>
        <w:rPr>
          <w:rFonts w:ascii="仿宋" w:eastAsia="仿宋_GB2312" w:hAnsi="仿宋" w:cs="Times New Roman" w:hint="eastAsia"/>
          <w:sz w:val="30"/>
          <w:szCs w:val="30"/>
        </w:rPr>
        <w:t>股份有限公司（以下简称本公司）的股票自</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日至</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日连续</w:t>
      </w:r>
      <w:r>
        <w:rPr>
          <w:rFonts w:ascii="仿宋" w:eastAsia="仿宋_GB2312" w:hAnsi="仿宋" w:cs="Times New Roman" w:hint="eastAsia"/>
          <w:sz w:val="30"/>
          <w:szCs w:val="30"/>
        </w:rPr>
        <w:t>XX</w:t>
      </w:r>
      <w:r>
        <w:rPr>
          <w:rFonts w:ascii="仿宋" w:eastAsia="仿宋_GB2312" w:hAnsi="仿宋" w:cs="Times New Roman" w:hint="eastAsia"/>
          <w:sz w:val="30"/>
          <w:szCs w:val="30"/>
        </w:rPr>
        <w:t>个交易日内有</w:t>
      </w:r>
      <w:r>
        <w:rPr>
          <w:rFonts w:ascii="仿宋" w:eastAsia="仿宋_GB2312" w:hAnsi="仿宋" w:cs="Times New Roman" w:hint="eastAsia"/>
          <w:sz w:val="30"/>
          <w:szCs w:val="30"/>
        </w:rPr>
        <w:t>XX</w:t>
      </w:r>
      <w:r>
        <w:rPr>
          <w:rFonts w:ascii="仿宋" w:eastAsia="仿宋_GB2312" w:hAnsi="仿宋" w:cs="Times New Roman" w:hint="eastAsia"/>
          <w:sz w:val="30"/>
          <w:szCs w:val="30"/>
        </w:rPr>
        <w:t>个交易日收盘价格低于本公司“</w:t>
      </w:r>
      <w:r>
        <w:rPr>
          <w:rFonts w:ascii="仿宋" w:eastAsia="仿宋_GB2312" w:hAnsi="仿宋" w:cs="Times New Roman" w:hint="eastAsia"/>
          <w:sz w:val="30"/>
          <w:szCs w:val="30"/>
        </w:rPr>
        <w:t>XXXXXX</w:t>
      </w:r>
      <w:r>
        <w:rPr>
          <w:rFonts w:ascii="仿宋" w:eastAsia="仿宋_GB2312" w:hAnsi="仿宋" w:cs="Times New Roman" w:hint="eastAsia"/>
          <w:sz w:val="30"/>
          <w:szCs w:val="30"/>
        </w:rPr>
        <w:t>可转换公司债券”（以下简称</w:t>
      </w:r>
      <w:r>
        <w:rPr>
          <w:rFonts w:ascii="仿宋" w:eastAsia="仿宋_GB2312" w:hAnsi="仿宋" w:cs="Times New Roman" w:hint="eastAsia"/>
          <w:sz w:val="30"/>
          <w:szCs w:val="30"/>
        </w:rPr>
        <w:t>XX</w:t>
      </w:r>
      <w:r>
        <w:rPr>
          <w:rFonts w:ascii="仿宋" w:eastAsia="仿宋_GB2312" w:hAnsi="仿宋" w:cs="Times New Roman" w:hint="eastAsia"/>
          <w:sz w:val="30"/>
          <w:szCs w:val="30"/>
        </w:rPr>
        <w:t>转债）当期转股价格的</w:t>
      </w:r>
      <w:r>
        <w:rPr>
          <w:rFonts w:ascii="仿宋" w:eastAsia="仿宋_GB2312" w:hAnsi="仿宋" w:cs="Times New Roman" w:hint="eastAsia"/>
          <w:sz w:val="30"/>
          <w:szCs w:val="30"/>
        </w:rPr>
        <w:t>XX</w:t>
      </w:r>
      <w:r>
        <w:rPr>
          <w:rFonts w:ascii="仿宋" w:eastAsia="仿宋_GB2312" w:hAnsi="仿宋" w:cs="Times New Roman" w:hint="eastAsia"/>
          <w:sz w:val="30"/>
          <w:szCs w:val="30"/>
        </w:rPr>
        <w:t>％。根据本公司《可转换公司债券募集说明书》的约定，可转债回售条款生效。</w:t>
      </w:r>
    </w:p>
    <w:p w14:paraId="1325DBDA" w14:textId="717E9629"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现依据《</w:t>
      </w:r>
      <w:r>
        <w:rPr>
          <w:rFonts w:ascii="仿宋" w:eastAsia="仿宋_GB2312" w:hAnsi="仿宋" w:cs="Times New Roman" w:hint="eastAsia"/>
          <w:sz w:val="30"/>
          <w:szCs w:val="30"/>
        </w:rPr>
        <w:t>上市公司证券发行注册管理办法</w:t>
      </w:r>
      <w:r>
        <w:rPr>
          <w:rFonts w:ascii="仿宋" w:eastAsia="仿宋_GB2312" w:hAnsi="仿宋" w:cs="Times New Roman" w:hint="eastAsia"/>
          <w:sz w:val="30"/>
          <w:szCs w:val="30"/>
        </w:rPr>
        <w:t>》《可转换公司债券管理办法》《上海证券交易所科创板股票上市规则》和本公司《可转换公司债券募集说明书》，就回售有关事项向全体</w:t>
      </w:r>
      <w:r>
        <w:rPr>
          <w:rFonts w:ascii="仿宋" w:eastAsia="仿宋_GB2312" w:hAnsi="仿宋" w:cs="Times New Roman" w:hint="eastAsia"/>
          <w:sz w:val="30"/>
          <w:szCs w:val="30"/>
        </w:rPr>
        <w:t>XX</w:t>
      </w:r>
      <w:r>
        <w:rPr>
          <w:rFonts w:ascii="仿宋" w:eastAsia="仿宋_GB2312" w:hAnsi="仿宋" w:cs="Times New Roman" w:hint="eastAsia"/>
          <w:sz w:val="30"/>
          <w:szCs w:val="30"/>
        </w:rPr>
        <w:t>转债持有人公告如下：</w:t>
      </w:r>
    </w:p>
    <w:p w14:paraId="67EC9063" w14:textId="77777777" w:rsidR="000A4C32" w:rsidRDefault="007A5A8B">
      <w:pPr>
        <w:adjustRightInd w:val="0"/>
        <w:snapToGrid w:val="0"/>
        <w:spacing w:line="56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（编制提醒：变更可转债募集资金投</w:t>
      </w:r>
      <w:r>
        <w:rPr>
          <w:rFonts w:ascii="楷体" w:eastAsia="楷体" w:hAnsi="楷体" w:cs="Times New Roman" w:hint="eastAsia"/>
          <w:sz w:val="24"/>
          <w:szCs w:val="24"/>
        </w:rPr>
        <w:t>资项目的，科创板上市公司应当在股东会通过决议后</w:t>
      </w:r>
      <w:r>
        <w:rPr>
          <w:rFonts w:ascii="楷体" w:eastAsia="楷体" w:hAnsi="楷体" w:cs="Times New Roman" w:hint="eastAsia"/>
          <w:sz w:val="24"/>
          <w:szCs w:val="24"/>
        </w:rPr>
        <w:t>20</w:t>
      </w:r>
      <w:r>
        <w:rPr>
          <w:rFonts w:ascii="楷体" w:eastAsia="楷体" w:hAnsi="楷体" w:cs="Times New Roman" w:hint="eastAsia"/>
          <w:sz w:val="24"/>
          <w:szCs w:val="24"/>
        </w:rPr>
        <w:t>个交易日内赋予可转债持有人一次回售的权利，有关回售公告至少披露三次。其中，在回售实施前、股东会决议公告后</w:t>
      </w:r>
      <w:r>
        <w:rPr>
          <w:rFonts w:ascii="楷体" w:eastAsia="楷体" w:hAnsi="楷体" w:cs="Times New Roman" w:hint="eastAsia"/>
          <w:sz w:val="24"/>
          <w:szCs w:val="24"/>
        </w:rPr>
        <w:t>5</w:t>
      </w:r>
      <w:r>
        <w:rPr>
          <w:rFonts w:ascii="楷体" w:eastAsia="楷体" w:hAnsi="楷体" w:cs="Times New Roman" w:hint="eastAsia"/>
          <w:sz w:val="24"/>
          <w:szCs w:val="24"/>
        </w:rPr>
        <w:t>个交易日内至少披露一次，在回售实施期间至少发布一次，余下一次回售公告的披露时间视需要而定。）</w:t>
      </w:r>
    </w:p>
    <w:p w14:paraId="65E1E9E1" w14:textId="77777777" w:rsidR="000A4C32" w:rsidRDefault="000A4C32">
      <w:pPr>
        <w:adjustRightInd w:val="0"/>
        <w:snapToGrid w:val="0"/>
        <w:spacing w:line="560" w:lineRule="exact"/>
        <w:ind w:firstLineChars="200" w:firstLine="600"/>
        <w:rPr>
          <w:rFonts w:ascii="仿宋" w:eastAsia="仿宋_GB2312" w:hAnsi="仿宋" w:cs="Times New Roman"/>
          <w:sz w:val="30"/>
          <w:szCs w:val="30"/>
        </w:rPr>
      </w:pPr>
    </w:p>
    <w:p w14:paraId="51DFC6D1" w14:textId="77777777" w:rsidR="000A4C32" w:rsidRDefault="007A5A8B">
      <w:pPr>
        <w:adjustRightInd w:val="0"/>
        <w:snapToGrid w:val="0"/>
        <w:spacing w:line="560" w:lineRule="exact"/>
        <w:ind w:firstLineChars="200" w:firstLine="602"/>
        <w:rPr>
          <w:rFonts w:ascii="黑体" w:eastAsia="黑体" w:hAnsi="黑体" w:cs="Times New Roman"/>
          <w:b/>
          <w:bCs/>
          <w:sz w:val="30"/>
          <w:szCs w:val="30"/>
        </w:rPr>
      </w:pPr>
      <w:r>
        <w:rPr>
          <w:rFonts w:ascii="黑体" w:eastAsia="黑体" w:hAnsi="黑体" w:cs="Times New Roman" w:hint="eastAsia"/>
          <w:b/>
          <w:bCs/>
          <w:sz w:val="30"/>
          <w:szCs w:val="30"/>
        </w:rPr>
        <w:t>一、回售条款</w:t>
      </w:r>
    </w:p>
    <w:p w14:paraId="050E4138"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说明《可转换公司债券募集说明书》约定的回售条款，包括触发可转债回售的条件、回售的程序、回售的价格等。</w:t>
      </w:r>
    </w:p>
    <w:p w14:paraId="4AC51AF1" w14:textId="77777777" w:rsidR="000A4C32" w:rsidRDefault="000A4C32">
      <w:pPr>
        <w:adjustRightInd w:val="0"/>
        <w:snapToGrid w:val="0"/>
        <w:spacing w:line="560" w:lineRule="exact"/>
        <w:ind w:firstLineChars="200" w:firstLine="600"/>
        <w:rPr>
          <w:rFonts w:ascii="仿宋" w:eastAsia="仿宋_GB2312" w:hAnsi="仿宋" w:cs="Times New Roman"/>
          <w:sz w:val="30"/>
          <w:szCs w:val="30"/>
        </w:rPr>
      </w:pPr>
    </w:p>
    <w:p w14:paraId="72DBBDA0" w14:textId="77777777" w:rsidR="000A4C32" w:rsidRDefault="007A5A8B">
      <w:pPr>
        <w:adjustRightInd w:val="0"/>
        <w:snapToGrid w:val="0"/>
        <w:spacing w:line="560" w:lineRule="exact"/>
        <w:ind w:firstLineChars="200" w:firstLine="602"/>
        <w:rPr>
          <w:rFonts w:ascii="黑体" w:eastAsia="黑体" w:hAnsi="黑体" w:cs="Times New Roman"/>
          <w:b/>
          <w:bCs/>
          <w:sz w:val="30"/>
          <w:szCs w:val="30"/>
        </w:rPr>
      </w:pPr>
      <w:r>
        <w:rPr>
          <w:rFonts w:ascii="黑体" w:eastAsia="黑体" w:hAnsi="黑体" w:cs="Times New Roman" w:hint="eastAsia"/>
          <w:b/>
          <w:bCs/>
          <w:sz w:val="30"/>
          <w:szCs w:val="30"/>
        </w:rPr>
        <w:t>二、本次可转债回售的有关事项</w:t>
      </w:r>
    </w:p>
    <w:p w14:paraId="4808E3ED"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（一）回售事项的提示</w:t>
      </w:r>
    </w:p>
    <w:p w14:paraId="082F8FAE"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XX</w:t>
      </w:r>
      <w:r>
        <w:rPr>
          <w:rFonts w:ascii="仿宋" w:eastAsia="仿宋_GB2312" w:hAnsi="仿宋" w:cs="Times New Roman" w:hint="eastAsia"/>
          <w:sz w:val="30"/>
          <w:szCs w:val="30"/>
        </w:rPr>
        <w:t>转债持有人可回售部分或全部未转股的可转换公司债券。</w:t>
      </w:r>
      <w:r>
        <w:rPr>
          <w:rFonts w:ascii="仿宋" w:eastAsia="仿宋_GB2312" w:hAnsi="仿宋" w:cs="Times New Roman" w:hint="eastAsia"/>
          <w:sz w:val="30"/>
          <w:szCs w:val="30"/>
        </w:rPr>
        <w:lastRenderedPageBreak/>
        <w:t>XX</w:t>
      </w:r>
      <w:r>
        <w:rPr>
          <w:rFonts w:ascii="仿宋" w:eastAsia="仿宋_GB2312" w:hAnsi="仿宋" w:cs="Times New Roman" w:hint="eastAsia"/>
          <w:sz w:val="30"/>
          <w:szCs w:val="30"/>
        </w:rPr>
        <w:t>转债持有人有权选择是否进行回售，</w:t>
      </w:r>
      <w:r>
        <w:rPr>
          <w:rFonts w:ascii="仿宋" w:eastAsia="仿宋_GB2312" w:hAnsi="仿宋" w:cs="Times New Roman" w:hint="eastAsia"/>
          <w:sz w:val="30"/>
          <w:szCs w:val="30"/>
        </w:rPr>
        <w:t>本次回售不具有强制性。</w:t>
      </w:r>
    </w:p>
    <w:p w14:paraId="24A25477"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（二）回售申报程序</w:t>
      </w:r>
    </w:p>
    <w:p w14:paraId="4948A471"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本次回售的转债代码为“</w:t>
      </w:r>
      <w:r>
        <w:rPr>
          <w:rFonts w:ascii="仿宋" w:eastAsia="仿宋_GB2312" w:hAnsi="仿宋" w:cs="宋体" w:hint="eastAsia"/>
          <w:kern w:val="0"/>
          <w:sz w:val="30"/>
          <w:szCs w:val="30"/>
        </w:rPr>
        <w:t>XXXXXX</w:t>
      </w:r>
      <w:r>
        <w:rPr>
          <w:rFonts w:ascii="仿宋" w:eastAsia="仿宋_GB2312" w:hAnsi="仿宋" w:cs="Times New Roman" w:hint="eastAsia"/>
          <w:sz w:val="30"/>
          <w:szCs w:val="30"/>
        </w:rPr>
        <w:t>”，转债简称为“</w:t>
      </w:r>
      <w:r>
        <w:rPr>
          <w:rFonts w:ascii="仿宋" w:eastAsia="仿宋_GB2312" w:hAnsi="仿宋" w:cs="宋体" w:hint="eastAsia"/>
          <w:kern w:val="0"/>
          <w:sz w:val="30"/>
          <w:szCs w:val="30"/>
        </w:rPr>
        <w:t>XXXX</w:t>
      </w:r>
      <w:r>
        <w:rPr>
          <w:rFonts w:ascii="仿宋" w:eastAsia="仿宋_GB2312" w:hAnsi="仿宋" w:cs="Times New Roman" w:hint="eastAsia"/>
          <w:sz w:val="30"/>
          <w:szCs w:val="30"/>
        </w:rPr>
        <w:t>”。</w:t>
      </w:r>
    </w:p>
    <w:p w14:paraId="3C880B92"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行使回售权的可转债持有人应在回售申报期内，通过上海证券交易所交易系统进行回售申报，方向为卖出，回售申报经确认后不能撤销。</w:t>
      </w:r>
    </w:p>
    <w:p w14:paraId="16AE7417"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如果申报当日未能申报成功，可于次日继续申报（限申报期内）。</w:t>
      </w:r>
    </w:p>
    <w:p w14:paraId="0D38000C"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（三）回售申报期：</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日至</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w:t>
      </w:r>
    </w:p>
    <w:p w14:paraId="51A50851"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（四）回售价格：</w:t>
      </w:r>
      <w:r>
        <w:rPr>
          <w:rFonts w:ascii="仿宋" w:eastAsia="仿宋_GB2312" w:hAnsi="仿宋" w:cs="Times New Roman" w:hint="eastAsia"/>
          <w:sz w:val="30"/>
          <w:szCs w:val="30"/>
        </w:rPr>
        <w:t>XX.XX</w:t>
      </w:r>
      <w:r>
        <w:rPr>
          <w:rFonts w:ascii="仿宋" w:eastAsia="仿宋_GB2312" w:hAnsi="仿宋" w:cs="Times New Roman" w:hint="eastAsia"/>
          <w:sz w:val="30"/>
          <w:szCs w:val="30"/>
        </w:rPr>
        <w:t>元人民币</w:t>
      </w:r>
      <w:r>
        <w:rPr>
          <w:rFonts w:ascii="仿宋" w:eastAsia="仿宋_GB2312" w:hAnsi="仿宋" w:cs="Times New Roman" w:hint="eastAsia"/>
          <w:sz w:val="30"/>
          <w:szCs w:val="30"/>
        </w:rPr>
        <w:t>/</w:t>
      </w:r>
      <w:r>
        <w:rPr>
          <w:rFonts w:ascii="仿宋" w:eastAsia="仿宋_GB2312" w:hAnsi="仿宋" w:cs="Times New Roman" w:hint="eastAsia"/>
          <w:sz w:val="30"/>
          <w:szCs w:val="30"/>
        </w:rPr>
        <w:t>张（含当期利息）。</w:t>
      </w:r>
    </w:p>
    <w:p w14:paraId="3EA509CD"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（五）回售款项的支付方法</w:t>
      </w:r>
    </w:p>
    <w:p w14:paraId="5C11016B"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本公司将按前款规定的价格买回要求回售的</w:t>
      </w:r>
      <w:r>
        <w:rPr>
          <w:rFonts w:ascii="仿宋" w:eastAsia="仿宋_GB2312" w:hAnsi="仿宋" w:cs="Times New Roman" w:hint="eastAsia"/>
          <w:sz w:val="30"/>
          <w:szCs w:val="30"/>
        </w:rPr>
        <w:t>XX</w:t>
      </w:r>
      <w:r>
        <w:rPr>
          <w:rFonts w:ascii="仿宋" w:eastAsia="仿宋_GB2312" w:hAnsi="仿宋" w:cs="Times New Roman" w:hint="eastAsia"/>
          <w:sz w:val="30"/>
          <w:szCs w:val="30"/>
        </w:rPr>
        <w:t>转债，按照中国证券登记结算有限责任公司上海分公司的有关业务规则，回售资金的发放日为</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日（注：具体时间由公司和中国结算上海分公司具体协商）。</w:t>
      </w:r>
    </w:p>
    <w:p w14:paraId="5A64C8AD"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回售期满后，公司将公告本次回售结果和本次回售对公司的影响。</w:t>
      </w:r>
    </w:p>
    <w:p w14:paraId="61948B9D" w14:textId="77777777" w:rsidR="000A4C32" w:rsidRDefault="000A4C32">
      <w:pPr>
        <w:adjustRightInd w:val="0"/>
        <w:snapToGrid w:val="0"/>
        <w:spacing w:line="560" w:lineRule="exact"/>
        <w:ind w:firstLineChars="200" w:firstLine="600"/>
        <w:rPr>
          <w:rFonts w:ascii="仿宋" w:eastAsia="仿宋_GB2312" w:hAnsi="仿宋" w:cs="Times New Roman"/>
          <w:sz w:val="30"/>
          <w:szCs w:val="30"/>
        </w:rPr>
      </w:pPr>
    </w:p>
    <w:p w14:paraId="193D4203" w14:textId="77777777" w:rsidR="000A4C32" w:rsidRDefault="007A5A8B">
      <w:pPr>
        <w:adjustRightInd w:val="0"/>
        <w:snapToGrid w:val="0"/>
        <w:spacing w:line="560" w:lineRule="exact"/>
        <w:ind w:firstLineChars="200" w:firstLine="602"/>
        <w:rPr>
          <w:rFonts w:ascii="黑体" w:eastAsia="黑体" w:hAnsi="黑体" w:cs="Times New Roman"/>
          <w:b/>
          <w:bCs/>
          <w:sz w:val="30"/>
          <w:szCs w:val="30"/>
        </w:rPr>
      </w:pPr>
      <w:r>
        <w:rPr>
          <w:rFonts w:ascii="黑体" w:eastAsia="黑体" w:hAnsi="黑体" w:cs="Times New Roman" w:hint="eastAsia"/>
          <w:b/>
          <w:bCs/>
          <w:sz w:val="30"/>
          <w:szCs w:val="30"/>
        </w:rPr>
        <w:t>三、回售期间的交易</w:t>
      </w:r>
    </w:p>
    <w:p w14:paraId="7DC2EBDA"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XX</w:t>
      </w:r>
      <w:r>
        <w:rPr>
          <w:rFonts w:ascii="仿宋" w:eastAsia="仿宋_GB2312" w:hAnsi="仿宋" w:cs="Times New Roman" w:hint="eastAsia"/>
          <w:sz w:val="30"/>
          <w:szCs w:val="30"/>
        </w:rPr>
        <w:t>转债在回售期间将继续交易，但停止转股。在同一交易日内，若</w:t>
      </w:r>
      <w:r>
        <w:rPr>
          <w:rFonts w:ascii="仿宋" w:eastAsia="仿宋_GB2312" w:hAnsi="仿宋" w:cs="Times New Roman" w:hint="eastAsia"/>
          <w:sz w:val="30"/>
          <w:szCs w:val="30"/>
        </w:rPr>
        <w:t>XX</w:t>
      </w:r>
      <w:r>
        <w:rPr>
          <w:rFonts w:ascii="仿宋" w:eastAsia="仿宋_GB2312" w:hAnsi="仿宋" w:cs="Times New Roman" w:hint="eastAsia"/>
          <w:sz w:val="30"/>
          <w:szCs w:val="30"/>
        </w:rPr>
        <w:t>转债持有人同时发出转债卖出指令和回售指令，系统将优先处理卖出指令。</w:t>
      </w:r>
    </w:p>
    <w:p w14:paraId="37BD4F8B"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回售期内，如回售导致可转换公司债券流通面值总额少于</w:t>
      </w:r>
      <w:r>
        <w:rPr>
          <w:rFonts w:ascii="仿宋" w:eastAsia="仿宋_GB2312" w:hAnsi="仿宋" w:cs="Times New Roman" w:hint="eastAsia"/>
          <w:sz w:val="30"/>
          <w:szCs w:val="30"/>
        </w:rPr>
        <w:lastRenderedPageBreak/>
        <w:t>3000</w:t>
      </w:r>
      <w:r>
        <w:rPr>
          <w:rFonts w:ascii="仿宋" w:eastAsia="仿宋_GB2312" w:hAnsi="仿宋" w:cs="Times New Roman" w:hint="eastAsia"/>
          <w:sz w:val="30"/>
          <w:szCs w:val="30"/>
        </w:rPr>
        <w:t>万元人民币，可转债仍将继续交易，待回售期</w:t>
      </w:r>
      <w:r>
        <w:rPr>
          <w:rFonts w:ascii="仿宋" w:eastAsia="仿宋_GB2312" w:hAnsi="仿宋" w:cs="Times New Roman" w:hint="eastAsia"/>
          <w:sz w:val="30"/>
          <w:szCs w:val="30"/>
        </w:rPr>
        <w:t>结束后，本公司将披露相关公告，在公告三个交易日后</w:t>
      </w:r>
      <w:r>
        <w:rPr>
          <w:rFonts w:ascii="仿宋" w:eastAsia="仿宋_GB2312" w:hAnsi="仿宋" w:cs="Times New Roman" w:hint="eastAsia"/>
          <w:sz w:val="30"/>
          <w:szCs w:val="30"/>
        </w:rPr>
        <w:t>XX</w:t>
      </w:r>
      <w:r>
        <w:rPr>
          <w:rFonts w:ascii="仿宋" w:eastAsia="仿宋_GB2312" w:hAnsi="仿宋" w:cs="Times New Roman" w:hint="eastAsia"/>
          <w:sz w:val="30"/>
          <w:szCs w:val="30"/>
        </w:rPr>
        <w:t>转债将停止交易。</w:t>
      </w:r>
    </w:p>
    <w:p w14:paraId="348D2E09" w14:textId="77777777" w:rsidR="000A4C32" w:rsidRDefault="000A4C32">
      <w:pPr>
        <w:adjustRightInd w:val="0"/>
        <w:snapToGrid w:val="0"/>
        <w:spacing w:line="560" w:lineRule="exact"/>
        <w:ind w:firstLineChars="200" w:firstLine="602"/>
        <w:rPr>
          <w:rFonts w:ascii="仿宋" w:eastAsia="仿宋_GB2312" w:hAnsi="仿宋" w:cs="Times New Roman"/>
          <w:b/>
          <w:bCs/>
          <w:sz w:val="30"/>
          <w:szCs w:val="30"/>
        </w:rPr>
      </w:pPr>
    </w:p>
    <w:p w14:paraId="49E92562" w14:textId="77777777" w:rsidR="000A4C32" w:rsidRDefault="007A5A8B">
      <w:pPr>
        <w:adjustRightInd w:val="0"/>
        <w:snapToGrid w:val="0"/>
        <w:spacing w:line="560" w:lineRule="exact"/>
        <w:ind w:firstLineChars="200" w:firstLine="602"/>
        <w:rPr>
          <w:rFonts w:ascii="黑体" w:eastAsia="黑体" w:hAnsi="黑体" w:cs="Times New Roman"/>
          <w:b/>
          <w:bCs/>
          <w:sz w:val="30"/>
          <w:szCs w:val="30"/>
        </w:rPr>
      </w:pPr>
      <w:r>
        <w:rPr>
          <w:rFonts w:ascii="黑体" w:eastAsia="黑体" w:hAnsi="黑体" w:cs="Times New Roman" w:hint="eastAsia"/>
          <w:b/>
          <w:bCs/>
          <w:sz w:val="30"/>
          <w:szCs w:val="30"/>
        </w:rPr>
        <w:t>四、联系方式</w:t>
      </w:r>
    </w:p>
    <w:p w14:paraId="6B5BBCE8"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联系部门：</w:t>
      </w:r>
    </w:p>
    <w:p w14:paraId="12C427B1"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联系电话：（</w:t>
      </w:r>
      <w:r>
        <w:rPr>
          <w:rFonts w:ascii="仿宋" w:eastAsia="仿宋_GB2312" w:hAnsi="仿宋" w:cs="Times New Roman" w:hint="eastAsia"/>
          <w:sz w:val="30"/>
          <w:szCs w:val="30"/>
        </w:rPr>
        <w:t>XXXX</w:t>
      </w:r>
      <w:r>
        <w:rPr>
          <w:rFonts w:ascii="仿宋" w:eastAsia="仿宋_GB2312" w:hAnsi="仿宋" w:cs="Times New Roman" w:hint="eastAsia"/>
          <w:sz w:val="30"/>
          <w:szCs w:val="30"/>
        </w:rPr>
        <w:t>）</w:t>
      </w:r>
      <w:r>
        <w:rPr>
          <w:rFonts w:ascii="仿宋" w:eastAsia="仿宋_GB2312" w:hAnsi="仿宋" w:cs="Times New Roman" w:hint="eastAsia"/>
          <w:sz w:val="30"/>
          <w:szCs w:val="30"/>
        </w:rPr>
        <w:t>XXXXXXX</w:t>
      </w:r>
    </w:p>
    <w:p w14:paraId="5331D2C3" w14:textId="77777777" w:rsidR="000A4C32" w:rsidRDefault="000A4C32">
      <w:pPr>
        <w:adjustRightInd w:val="0"/>
        <w:snapToGrid w:val="0"/>
        <w:spacing w:line="560" w:lineRule="exact"/>
        <w:ind w:firstLineChars="200" w:firstLine="600"/>
        <w:rPr>
          <w:rFonts w:ascii="仿宋" w:eastAsia="仿宋_GB2312" w:hAnsi="仿宋" w:cs="Times New Roman"/>
          <w:sz w:val="30"/>
          <w:szCs w:val="30"/>
        </w:rPr>
      </w:pPr>
    </w:p>
    <w:p w14:paraId="58722264" w14:textId="77777777" w:rsidR="000A4C32" w:rsidRDefault="007A5A8B">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特此公告。</w:t>
      </w:r>
    </w:p>
    <w:p w14:paraId="03437433" w14:textId="77777777" w:rsidR="000A4C32" w:rsidRDefault="000A4C32">
      <w:pPr>
        <w:adjustRightInd w:val="0"/>
        <w:snapToGrid w:val="0"/>
        <w:spacing w:line="560" w:lineRule="exact"/>
        <w:ind w:firstLineChars="200" w:firstLine="600"/>
        <w:rPr>
          <w:rFonts w:ascii="仿宋" w:eastAsia="仿宋_GB2312" w:hAnsi="仿宋" w:cs="Times New Roman"/>
          <w:sz w:val="30"/>
          <w:szCs w:val="30"/>
        </w:rPr>
      </w:pPr>
    </w:p>
    <w:p w14:paraId="2166846C" w14:textId="77777777" w:rsidR="000A4C32" w:rsidRDefault="007A5A8B">
      <w:pPr>
        <w:adjustRightInd w:val="0"/>
        <w:snapToGrid w:val="0"/>
        <w:spacing w:line="560" w:lineRule="exact"/>
        <w:ind w:firstLineChars="200" w:firstLine="600"/>
        <w:jc w:val="right"/>
        <w:rPr>
          <w:rFonts w:ascii="仿宋" w:eastAsia="仿宋_GB2312" w:hAnsi="仿宋" w:cs="Times New Roman"/>
          <w:sz w:val="30"/>
          <w:szCs w:val="30"/>
        </w:rPr>
      </w:pPr>
      <w:r>
        <w:rPr>
          <w:rFonts w:ascii="仿宋" w:eastAsia="仿宋_GB2312" w:hAnsi="仿宋" w:cs="Times New Roman" w:hint="eastAsia"/>
          <w:sz w:val="30"/>
          <w:szCs w:val="30"/>
        </w:rPr>
        <w:t>XXXX</w:t>
      </w:r>
      <w:r>
        <w:rPr>
          <w:rFonts w:ascii="仿宋" w:eastAsia="仿宋_GB2312" w:hAnsi="仿宋" w:cs="Times New Roman" w:hint="eastAsia"/>
          <w:sz w:val="30"/>
          <w:szCs w:val="30"/>
        </w:rPr>
        <w:t>股份有限公司董事会</w:t>
      </w:r>
    </w:p>
    <w:p w14:paraId="62DBB7B9" w14:textId="77777777" w:rsidR="000A4C32" w:rsidRDefault="007A5A8B">
      <w:pPr>
        <w:adjustRightInd w:val="0"/>
        <w:snapToGrid w:val="0"/>
        <w:spacing w:line="560" w:lineRule="exact"/>
        <w:ind w:firstLineChars="200" w:firstLine="600"/>
        <w:jc w:val="right"/>
        <w:rPr>
          <w:rFonts w:ascii="仿宋" w:eastAsia="仿宋_GB2312" w:hAnsi="仿宋" w:cs="Times New Roman"/>
          <w:sz w:val="30"/>
          <w:szCs w:val="30"/>
        </w:rPr>
      </w:pPr>
      <w:r>
        <w:rPr>
          <w:rFonts w:ascii="仿宋" w:eastAsia="仿宋_GB2312" w:hAnsi="仿宋" w:cs="Times New Roman" w:hint="eastAsia"/>
          <w:sz w:val="30"/>
          <w:szCs w:val="30"/>
        </w:rPr>
        <w:t>年</w:t>
      </w:r>
      <w:r>
        <w:rPr>
          <w:rFonts w:ascii="仿宋" w:eastAsia="仿宋_GB2312" w:hAnsi="仿宋" w:cs="Times New Roman" w:hint="eastAsia"/>
          <w:sz w:val="30"/>
          <w:szCs w:val="30"/>
        </w:rPr>
        <w:t xml:space="preserve">  </w:t>
      </w:r>
      <w:r>
        <w:rPr>
          <w:rFonts w:ascii="仿宋" w:eastAsia="仿宋_GB2312" w:hAnsi="仿宋" w:cs="Times New Roman" w:hint="eastAsia"/>
          <w:sz w:val="30"/>
          <w:szCs w:val="30"/>
        </w:rPr>
        <w:t>月</w:t>
      </w:r>
      <w:r>
        <w:rPr>
          <w:rFonts w:ascii="仿宋" w:eastAsia="仿宋_GB2312" w:hAnsi="仿宋" w:cs="Times New Roman" w:hint="eastAsia"/>
          <w:sz w:val="30"/>
          <w:szCs w:val="30"/>
        </w:rPr>
        <w:t xml:space="preserve">  </w:t>
      </w:r>
      <w:r>
        <w:rPr>
          <w:rFonts w:ascii="仿宋" w:eastAsia="仿宋_GB2312" w:hAnsi="仿宋" w:cs="Times New Roman" w:hint="eastAsia"/>
          <w:sz w:val="30"/>
          <w:szCs w:val="30"/>
        </w:rPr>
        <w:t>日</w:t>
      </w:r>
    </w:p>
    <w:p w14:paraId="24309313" w14:textId="77777777" w:rsidR="000A4C32" w:rsidRDefault="000A4C32"/>
    <w:sectPr w:rsidR="000A4C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0F73B" w14:textId="77777777" w:rsidR="007A5A8B" w:rsidRDefault="007A5A8B" w:rsidP="00405A75">
      <w:r>
        <w:separator/>
      </w:r>
    </w:p>
  </w:endnote>
  <w:endnote w:type="continuationSeparator" w:id="0">
    <w:p w14:paraId="4E565C8B" w14:textId="77777777" w:rsidR="007A5A8B" w:rsidRDefault="007A5A8B" w:rsidP="0040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B51F4" w14:textId="77777777" w:rsidR="007A5A8B" w:rsidRDefault="007A5A8B" w:rsidP="00405A75">
      <w:r>
        <w:separator/>
      </w:r>
    </w:p>
  </w:footnote>
  <w:footnote w:type="continuationSeparator" w:id="0">
    <w:p w14:paraId="087DBDDF" w14:textId="77777777" w:rsidR="007A5A8B" w:rsidRDefault="007A5A8B" w:rsidP="00405A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905C2"/>
    <w:multiLevelType w:val="multilevel"/>
    <w:tmpl w:val="314905C2"/>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0E"/>
    <w:rsid w:val="000A4C32"/>
    <w:rsid w:val="00252EA6"/>
    <w:rsid w:val="00405A75"/>
    <w:rsid w:val="00574CA9"/>
    <w:rsid w:val="006331B9"/>
    <w:rsid w:val="006A2107"/>
    <w:rsid w:val="007A5A8B"/>
    <w:rsid w:val="00840A17"/>
    <w:rsid w:val="00A67BA8"/>
    <w:rsid w:val="00A84540"/>
    <w:rsid w:val="00AA4588"/>
    <w:rsid w:val="00CF458C"/>
    <w:rsid w:val="00F141CA"/>
    <w:rsid w:val="00F60F54"/>
    <w:rsid w:val="00F612C4"/>
    <w:rsid w:val="00FC0575"/>
    <w:rsid w:val="00FD1B0E"/>
    <w:rsid w:val="00FE3112"/>
    <w:rsid w:val="08787765"/>
    <w:rsid w:val="657D2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31948D-6264-4B7D-AE65-64047817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760</Words>
  <Characters>814</Characters>
  <Application>Microsoft Office Word</Application>
  <DocSecurity>0</DocSecurity>
  <Lines>47</Lines>
  <Paragraphs>43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潘Mark</dc:creator>
  <cp:lastModifiedBy>QYJ</cp:lastModifiedBy>
  <cp:revision>5</cp:revision>
  <dcterms:created xsi:type="dcterms:W3CDTF">2025-02-07T00:40:00Z</dcterms:created>
  <dcterms:modified xsi:type="dcterms:W3CDTF">2025-08-17T14:05:00Z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F012D2BEDB424FFB816CF0F5BB113DED</vt:lpwstr>
  </property>
</Properties>
</file>