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2226125"/>
    <w:bookmarkStart w:id="1" w:name="_Toc356840112"/>
    <w:p w14:paraId="63477BE7" w14:textId="5E13E128" w:rsidR="00E922AA" w:rsidRDefault="000D4CCA">
      <w:pPr>
        <w:pStyle w:val="a8"/>
        <w:spacing w:before="0" w:after="0"/>
        <w:rPr>
          <w:rFonts w:ascii="黑体" w:eastAsia="黑体" w:hAnsi="黑体"/>
          <w:sz w:val="36"/>
          <w:szCs w:val="36"/>
        </w:rPr>
      </w:pPr>
      <w:r>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6"/>
          <w:szCs w:val="36"/>
        </w:rPr>
        <w:instrText>ADDIN CNKISM.UserStyle</w:instrText>
      </w:r>
      <w:r>
        <w:rPr>
          <w:rFonts w:ascii="黑体" w:eastAsia="黑体" w:hAnsi="黑体"/>
          <w:sz w:val="36"/>
          <w:szCs w:val="36"/>
        </w:rPr>
      </w:r>
      <w:r>
        <w:rPr>
          <w:rFonts w:ascii="黑体" w:eastAsia="黑体" w:hAnsi="黑体"/>
          <w:sz w:val="36"/>
          <w:szCs w:val="36"/>
        </w:rPr>
        <w:fldChar w:fldCharType="separate"/>
      </w:r>
      <w:r>
        <w:rPr>
          <w:rFonts w:ascii="黑体" w:eastAsia="黑体" w:hAnsi="黑体"/>
          <w:sz w:val="36"/>
          <w:szCs w:val="36"/>
        </w:rPr>
        <w:fldChar w:fldCharType="end"/>
      </w:r>
      <w:r w:rsidR="003B645C">
        <w:rPr>
          <w:rFonts w:ascii="黑体" w:eastAsia="黑体" w:hAnsi="黑体" w:hint="eastAsia"/>
          <w:sz w:val="36"/>
          <w:szCs w:val="36"/>
        </w:rPr>
        <w:t>第五号</w:t>
      </w:r>
      <w:r w:rsidR="003B645C">
        <w:rPr>
          <w:rFonts w:ascii="黑体" w:eastAsia="黑体" w:hAnsi="黑体" w:hint="eastAsia"/>
          <w:sz w:val="36"/>
          <w:szCs w:val="36"/>
        </w:rPr>
        <w:t xml:space="preserve"> </w:t>
      </w:r>
      <w:r w:rsidR="003B645C">
        <w:rPr>
          <w:rFonts w:ascii="黑体" w:eastAsia="黑体" w:hAnsi="黑体" w:hint="eastAsia"/>
          <w:sz w:val="36"/>
          <w:szCs w:val="36"/>
        </w:rPr>
        <w:t>科创板上市公司股权激励计划限制性股票符合归属条件公告</w:t>
      </w:r>
      <w:bookmarkEnd w:id="0"/>
      <w:bookmarkEnd w:id="1"/>
    </w:p>
    <w:p w14:paraId="48694999" w14:textId="77777777" w:rsidR="00E922AA" w:rsidRDefault="00E922AA">
      <w:pPr>
        <w:snapToGrid w:val="0"/>
        <w:spacing w:line="600" w:lineRule="exact"/>
        <w:ind w:firstLineChars="200" w:firstLine="602"/>
        <w:jc w:val="center"/>
        <w:rPr>
          <w:rFonts w:ascii="仿宋_GB2312" w:eastAsia="仿宋_GB2312" w:hAnsi="宋体"/>
          <w:b/>
          <w:sz w:val="30"/>
          <w:szCs w:val="30"/>
        </w:rPr>
      </w:pPr>
    </w:p>
    <w:p w14:paraId="0A395604" w14:textId="77777777" w:rsidR="00E922AA" w:rsidRDefault="003B645C">
      <w:pPr>
        <w:snapToGrid w:val="0"/>
        <w:spacing w:line="600" w:lineRule="exact"/>
        <w:rPr>
          <w:rFonts w:ascii="仿宋_GB2312" w:eastAsia="仿宋_GB2312" w:hAnsi="宋体"/>
          <w:b/>
          <w:sz w:val="30"/>
          <w:szCs w:val="30"/>
        </w:rPr>
      </w:pPr>
      <w:r>
        <w:rPr>
          <w:rFonts w:ascii="仿宋_GB2312" w:eastAsia="仿宋_GB2312" w:hAnsi="宋体" w:hint="eastAsia"/>
          <w:b/>
          <w:sz w:val="30"/>
          <w:szCs w:val="30"/>
        </w:rPr>
        <w:t>适用情形：</w:t>
      </w:r>
    </w:p>
    <w:p w14:paraId="54A58C5A" w14:textId="77777777" w:rsidR="00E922AA" w:rsidRDefault="003B645C">
      <w:pPr>
        <w:adjustRightInd w:val="0"/>
        <w:snapToGrid w:val="0"/>
        <w:spacing w:line="600" w:lineRule="exact"/>
        <w:ind w:firstLineChars="200" w:firstLine="600"/>
        <w:jc w:val="left"/>
        <w:rPr>
          <w:rFonts w:ascii="仿宋_GB2312" w:eastAsia="仿宋_GB2312" w:hAnsi="宋体"/>
          <w:sz w:val="30"/>
          <w:szCs w:val="30"/>
        </w:rPr>
      </w:pPr>
      <w:r>
        <w:rPr>
          <w:rFonts w:ascii="仿宋_GB2312" w:eastAsia="仿宋_GB2312" w:hAnsi="Arial" w:cs="Arial" w:hint="eastAsia"/>
          <w:color w:val="000000"/>
          <w:kern w:val="0"/>
          <w:sz w:val="30"/>
          <w:szCs w:val="30"/>
        </w:rPr>
        <w:t>科创板上市公司（以下简称上市公司）</w:t>
      </w:r>
      <w:r>
        <w:rPr>
          <w:rFonts w:ascii="仿宋_GB2312" w:eastAsia="仿宋_GB2312" w:hAnsi="宋体" w:hint="eastAsia"/>
          <w:sz w:val="30"/>
          <w:szCs w:val="30"/>
        </w:rPr>
        <w:t>授予激励对象《上海证券交易所科创板股票上市规则》第</w:t>
      </w:r>
      <w:r>
        <w:rPr>
          <w:rFonts w:ascii="仿宋_GB2312" w:eastAsia="仿宋_GB2312" w:hAnsi="宋体" w:hint="eastAsia"/>
          <w:sz w:val="30"/>
          <w:szCs w:val="30"/>
        </w:rPr>
        <w:t>10.5</w:t>
      </w:r>
      <w:r>
        <w:rPr>
          <w:rFonts w:ascii="仿宋_GB2312" w:eastAsia="仿宋_GB2312" w:hAnsi="宋体" w:hint="eastAsia"/>
          <w:sz w:val="30"/>
          <w:szCs w:val="30"/>
        </w:rPr>
        <w:t>条规定的第二类限制性股票（以下简称限制性股票），</w:t>
      </w:r>
      <w:r>
        <w:rPr>
          <w:rFonts w:ascii="仿宋_GB2312" w:eastAsia="仿宋_GB2312" w:hAnsi="Arial" w:cs="Arial" w:hint="eastAsia"/>
          <w:color w:val="000000"/>
          <w:kern w:val="0"/>
          <w:sz w:val="30"/>
          <w:szCs w:val="30"/>
        </w:rPr>
        <w:t>符合归属条件后拟进行归属的</w:t>
      </w:r>
      <w:r>
        <w:rPr>
          <w:rFonts w:ascii="仿宋_GB2312" w:eastAsia="仿宋_GB2312" w:hAnsi="宋体" w:hint="eastAsia"/>
          <w:sz w:val="30"/>
          <w:szCs w:val="30"/>
        </w:rPr>
        <w:t>，需履行信息披露义务，适用本公告格式指引</w:t>
      </w:r>
      <w:r>
        <w:rPr>
          <w:rFonts w:ascii="仿宋_GB2312" w:eastAsia="仿宋_GB2312" w:hAnsi="Arial" w:cs="Arial" w:hint="eastAsia"/>
          <w:color w:val="000000"/>
          <w:kern w:val="0"/>
          <w:sz w:val="30"/>
          <w:szCs w:val="30"/>
        </w:rPr>
        <w:t>。</w:t>
      </w:r>
    </w:p>
    <w:p w14:paraId="6E063BAC" w14:textId="77777777" w:rsidR="00E922AA" w:rsidRDefault="00E922AA">
      <w:pPr>
        <w:adjustRightInd w:val="0"/>
        <w:snapToGrid w:val="0"/>
        <w:spacing w:line="600" w:lineRule="exact"/>
        <w:ind w:firstLineChars="200" w:firstLine="600"/>
        <w:jc w:val="left"/>
        <w:rPr>
          <w:rFonts w:ascii="仿宋_GB2312" w:eastAsia="仿宋_GB2312" w:hAnsi="宋体"/>
          <w:sz w:val="30"/>
          <w:szCs w:val="30"/>
        </w:rPr>
      </w:pPr>
    </w:p>
    <w:p w14:paraId="002C33AB" w14:textId="77777777" w:rsidR="00E922AA" w:rsidRDefault="003B645C">
      <w:pPr>
        <w:adjustRightInd w:val="0"/>
        <w:snapToGrid w:val="0"/>
        <w:spacing w:line="600" w:lineRule="exact"/>
        <w:jc w:val="left"/>
        <w:rPr>
          <w:rFonts w:ascii="仿宋_GB2312" w:eastAsia="仿宋_GB2312" w:hAnsi="宋体"/>
          <w:sz w:val="30"/>
          <w:szCs w:val="30"/>
        </w:rPr>
      </w:pPr>
      <w:r>
        <w:rPr>
          <w:rFonts w:ascii="仿宋_GB2312" w:eastAsia="仿宋_GB2312" w:hAnsi="宋体" w:hint="eastAsia"/>
          <w:sz w:val="30"/>
          <w:szCs w:val="30"/>
        </w:rPr>
        <w:t>证券代码：</w:t>
      </w:r>
      <w:r>
        <w:rPr>
          <w:rFonts w:ascii="仿宋_GB2312" w:eastAsia="仿宋_GB2312" w:hAnsi="宋体" w:hint="eastAsia"/>
          <w:sz w:val="30"/>
          <w:szCs w:val="30"/>
        </w:rPr>
        <w:t xml:space="preserve">             </w:t>
      </w:r>
      <w:r>
        <w:rPr>
          <w:rFonts w:ascii="仿宋_GB2312" w:eastAsia="仿宋_GB2312" w:hAnsi="宋体" w:hint="eastAsia"/>
          <w:sz w:val="30"/>
          <w:szCs w:val="30"/>
        </w:rPr>
        <w:t>证券简称：</w:t>
      </w:r>
      <w:r>
        <w:rPr>
          <w:rFonts w:ascii="仿宋_GB2312" w:eastAsia="仿宋_GB2312" w:hAnsi="宋体" w:hint="eastAsia"/>
          <w:sz w:val="30"/>
          <w:szCs w:val="30"/>
        </w:rPr>
        <w:t xml:space="preserve">            </w:t>
      </w:r>
      <w:r>
        <w:rPr>
          <w:rFonts w:ascii="仿宋_GB2312" w:eastAsia="仿宋_GB2312" w:hAnsi="宋体" w:hint="eastAsia"/>
          <w:sz w:val="30"/>
          <w:szCs w:val="30"/>
        </w:rPr>
        <w:t>公告编号：</w:t>
      </w:r>
    </w:p>
    <w:p w14:paraId="3AC6D61A" w14:textId="77777777" w:rsidR="00E922AA" w:rsidRDefault="00E922AA">
      <w:pPr>
        <w:adjustRightInd w:val="0"/>
        <w:snapToGrid w:val="0"/>
        <w:spacing w:line="600" w:lineRule="exact"/>
        <w:ind w:firstLineChars="200" w:firstLine="600"/>
        <w:jc w:val="left"/>
        <w:rPr>
          <w:rFonts w:ascii="仿宋_GB2312" w:eastAsia="仿宋_GB2312" w:hAnsi="宋体"/>
          <w:sz w:val="30"/>
          <w:szCs w:val="30"/>
        </w:rPr>
      </w:pPr>
    </w:p>
    <w:p w14:paraId="79107903" w14:textId="77777777" w:rsidR="00E922AA" w:rsidRDefault="003B645C">
      <w:pPr>
        <w:pStyle w:val="p0"/>
        <w:spacing w:line="60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XXXX</w:t>
      </w:r>
      <w:r>
        <w:rPr>
          <w:rFonts w:ascii="仿宋_GB2312" w:eastAsia="仿宋_GB2312" w:hAnsi="宋体" w:hint="eastAsia"/>
          <w:color w:val="000000"/>
          <w:sz w:val="30"/>
          <w:szCs w:val="30"/>
        </w:rPr>
        <w:t>股份有限公司股权激励计划限制性股票符合归属条件公告</w:t>
      </w:r>
    </w:p>
    <w:p w14:paraId="07FF60F4" w14:textId="77777777" w:rsidR="00E922AA" w:rsidRDefault="00E922AA">
      <w:pPr>
        <w:widowControl/>
        <w:spacing w:line="600" w:lineRule="exact"/>
        <w:jc w:val="center"/>
        <w:rPr>
          <w:rFonts w:ascii="仿宋_GB2312" w:eastAsia="仿宋_GB2312" w:hAnsi="Book Antiqua" w:cs="宋体"/>
          <w:color w:val="000000"/>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922AA" w14:paraId="2C859316" w14:textId="77777777">
        <w:tc>
          <w:tcPr>
            <w:tcW w:w="8522" w:type="dxa"/>
          </w:tcPr>
          <w:p w14:paraId="6B3723AA" w14:textId="77777777" w:rsidR="00E922AA" w:rsidRDefault="003B645C">
            <w:pPr>
              <w:snapToGrid w:val="0"/>
              <w:spacing w:line="6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本公司董事会及全体董事保证本公告内容不存在任何虚假记载、误导性陈述或者重大遗漏，并对其内容的真实性、准确性和完整性依法承担法律责任。</w:t>
            </w:r>
          </w:p>
          <w:p w14:paraId="3D602559" w14:textId="77777777" w:rsidR="00E922AA" w:rsidRDefault="003B645C">
            <w:pPr>
              <w:snapToGrid w:val="0"/>
              <w:spacing w:line="6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如有董事对临时公告内容的真实性、准确性和完整性无法保证或存在异议的，公司应当在公告中作特别提示。</w:t>
            </w:r>
          </w:p>
        </w:tc>
      </w:tr>
    </w:tbl>
    <w:p w14:paraId="1B687EF9" w14:textId="77777777" w:rsidR="00E922AA" w:rsidRDefault="00E922AA">
      <w:pPr>
        <w:snapToGrid w:val="0"/>
        <w:spacing w:line="600" w:lineRule="exact"/>
        <w:rPr>
          <w:rFonts w:ascii="仿宋_GB2312" w:eastAsia="仿宋_GB2312" w:hAnsi="宋体"/>
          <w:b/>
          <w:sz w:val="30"/>
          <w:szCs w:val="30"/>
        </w:rPr>
      </w:pPr>
    </w:p>
    <w:p w14:paraId="12DBD0FB" w14:textId="77777777" w:rsidR="00E922AA" w:rsidRDefault="003B645C">
      <w:pPr>
        <w:snapToGrid w:val="0"/>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重要内容提示：</w:t>
      </w:r>
    </w:p>
    <w:p w14:paraId="15ECDB58" w14:textId="77777777" w:rsidR="00E922AA" w:rsidRDefault="003B645C">
      <w:pPr>
        <w:numPr>
          <w:ilvl w:val="0"/>
          <w:numId w:val="1"/>
        </w:numPr>
        <w:snapToGrid w:val="0"/>
        <w:spacing w:line="600" w:lineRule="exact"/>
        <w:rPr>
          <w:rFonts w:ascii="仿宋_GB2312" w:eastAsia="仿宋_GB2312" w:hAnsi="宋体"/>
          <w:sz w:val="30"/>
          <w:szCs w:val="30"/>
        </w:rPr>
      </w:pPr>
      <w:r>
        <w:rPr>
          <w:rFonts w:ascii="仿宋_GB2312" w:eastAsia="仿宋_GB2312" w:hAnsi="宋体" w:hint="eastAsia"/>
          <w:sz w:val="30"/>
          <w:szCs w:val="30"/>
        </w:rPr>
        <w:t>限制性股票拟归属数量</w:t>
      </w:r>
    </w:p>
    <w:p w14:paraId="3AA76E40" w14:textId="77777777" w:rsidR="00E922AA" w:rsidRDefault="003B645C">
      <w:pPr>
        <w:numPr>
          <w:ilvl w:val="0"/>
          <w:numId w:val="1"/>
        </w:numPr>
        <w:snapToGrid w:val="0"/>
        <w:spacing w:line="600" w:lineRule="exact"/>
        <w:rPr>
          <w:rFonts w:ascii="仿宋_GB2312" w:eastAsia="仿宋_GB2312" w:hAnsi="宋体"/>
          <w:sz w:val="30"/>
          <w:szCs w:val="30"/>
        </w:rPr>
      </w:pPr>
      <w:r>
        <w:rPr>
          <w:rFonts w:ascii="仿宋_GB2312" w:eastAsia="仿宋_GB2312" w:hAnsi="宋体" w:hint="eastAsia"/>
          <w:sz w:val="30"/>
          <w:szCs w:val="30"/>
        </w:rPr>
        <w:t>归属股票来源</w:t>
      </w:r>
    </w:p>
    <w:p w14:paraId="443D5854" w14:textId="77777777" w:rsidR="00E922AA" w:rsidRDefault="00E922AA">
      <w:pPr>
        <w:snapToGrid w:val="0"/>
        <w:spacing w:line="600" w:lineRule="exact"/>
        <w:ind w:firstLineChars="200" w:firstLine="600"/>
        <w:rPr>
          <w:rFonts w:ascii="仿宋_GB2312" w:eastAsia="仿宋_GB2312" w:hAnsi="宋体"/>
          <w:sz w:val="30"/>
          <w:szCs w:val="30"/>
        </w:rPr>
      </w:pPr>
    </w:p>
    <w:p w14:paraId="00726882" w14:textId="77777777" w:rsidR="00E922AA" w:rsidRDefault="003B645C">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lastRenderedPageBreak/>
        <w:t>一、股权激励计划批准及实施情况</w:t>
      </w:r>
    </w:p>
    <w:p w14:paraId="401FFC79"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（一）简要说明股权激励计划方案及履行的程序。包括但不限于：股权激励计划主要内容，公司董事会、股东会审议通过的时间。</w:t>
      </w:r>
    </w:p>
    <w:p w14:paraId="26257F1C"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（二）列表披露历次限制性股票授予情况。包括但不限于：授予日期、授予价格、授予数量、授予人数、授予后限制性股票剩余数量。</w:t>
      </w:r>
    </w:p>
    <w:p w14:paraId="078A0940"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（三）列表披露各期限制性股票归属情况。包括但不限于：归属日期、价格、归属数量、归属人数、归属后限制性股票剩余数量、取消归属数量及原因、因分红送转导致归属价格及数量的调整情况。</w:t>
      </w:r>
    </w:p>
    <w:p w14:paraId="559198F1" w14:textId="77777777" w:rsidR="00E922AA" w:rsidRDefault="00E922AA">
      <w:pPr>
        <w:snapToGrid w:val="0"/>
        <w:spacing w:line="600" w:lineRule="exact"/>
        <w:ind w:firstLineChars="200" w:firstLine="600"/>
        <w:rPr>
          <w:rFonts w:ascii="仿宋_GB2312" w:eastAsia="仿宋_GB2312" w:hAnsi="宋体"/>
          <w:sz w:val="30"/>
          <w:szCs w:val="30"/>
        </w:rPr>
      </w:pPr>
    </w:p>
    <w:p w14:paraId="4DA53456" w14:textId="77777777" w:rsidR="00E922AA" w:rsidRDefault="003B645C">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二、限制性股票归属条件说明</w:t>
      </w:r>
    </w:p>
    <w:p w14:paraId="55D59877"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（一）董事会就股权激励计划设定的限制性股票归属条件是否成就的审议情况、薪酬与考核委员会意见；董事反对或弃权的，应当披露反对或弃权理由。</w:t>
      </w:r>
    </w:p>
    <w:p w14:paraId="7E46E32B"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（二）用列表方式说明本次激励对象归属是否符合股权激</w:t>
      </w:r>
      <w:r>
        <w:rPr>
          <w:rFonts w:ascii="仿宋_GB2312" w:eastAsia="仿宋_GB2312" w:hAnsi="宋体" w:hint="eastAsia"/>
          <w:sz w:val="30"/>
          <w:szCs w:val="30"/>
        </w:rPr>
        <w:t>励计划规定的各项归属条件。</w:t>
      </w:r>
    </w:p>
    <w:p w14:paraId="0085F5F1"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（三）对部分或全部未达到归属条件的，说明相应限制性股票的处理方法。</w:t>
      </w:r>
    </w:p>
    <w:p w14:paraId="52714426" w14:textId="77777777" w:rsidR="00E922AA" w:rsidRDefault="00E922AA">
      <w:pPr>
        <w:snapToGrid w:val="0"/>
        <w:spacing w:line="600" w:lineRule="exact"/>
        <w:rPr>
          <w:rFonts w:ascii="仿宋_GB2312" w:eastAsia="仿宋_GB2312" w:hAnsi="宋体"/>
          <w:sz w:val="30"/>
          <w:szCs w:val="30"/>
        </w:rPr>
      </w:pPr>
    </w:p>
    <w:p w14:paraId="5E50527D" w14:textId="77777777" w:rsidR="00E922AA" w:rsidRDefault="003B645C">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三、本次归属的具体情况</w:t>
      </w:r>
    </w:p>
    <w:p w14:paraId="4A795E20"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（一）授予日：说明董事会确定的本次归属的限制性股票权</w:t>
      </w:r>
      <w:r>
        <w:rPr>
          <w:rFonts w:ascii="仿宋_GB2312" w:eastAsia="仿宋_GB2312" w:hAnsi="宋体" w:hint="eastAsia"/>
          <w:sz w:val="30"/>
          <w:szCs w:val="30"/>
        </w:rPr>
        <w:lastRenderedPageBreak/>
        <w:t>益授予日。</w:t>
      </w:r>
    </w:p>
    <w:p w14:paraId="2D1CCDDD"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（二）归属数量：说明本次归属数量。</w:t>
      </w:r>
    </w:p>
    <w:p w14:paraId="451261C4"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（三）归属人数：说明本次归属人数。</w:t>
      </w:r>
    </w:p>
    <w:p w14:paraId="6D3D64CE"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（四）授予价格：说明本次限制性股票的授予价格。</w:t>
      </w:r>
    </w:p>
    <w:p w14:paraId="67513369"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（五）股票来源：说明本次归属的股票来源情况，如向授予对象发行股票或回购本公司股票等。</w:t>
      </w:r>
    </w:p>
    <w:p w14:paraId="312E37A9"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（六）激励对象名单及归属情况：列表说明本次限制性股票归属具体对象的姓名、职务、已获授予的限制性股票数量、可归属数量、可归属数量占已获授予的限制性股票总量的比例。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029"/>
        <w:gridCol w:w="949"/>
        <w:gridCol w:w="1842"/>
        <w:gridCol w:w="1560"/>
        <w:gridCol w:w="2458"/>
      </w:tblGrid>
      <w:tr w:rsidR="00E922AA" w14:paraId="5976CAB4" w14:textId="77777777">
        <w:trPr>
          <w:jc w:val="center"/>
        </w:trPr>
        <w:tc>
          <w:tcPr>
            <w:tcW w:w="401" w:type="pct"/>
            <w:vAlign w:val="center"/>
          </w:tcPr>
          <w:p w14:paraId="551A132E" w14:textId="77777777" w:rsidR="00E922AA" w:rsidRDefault="003B645C">
            <w:pPr>
              <w:spacing w:line="360" w:lineRule="auto"/>
              <w:jc w:val="center"/>
              <w:rPr>
                <w:rFonts w:ascii="仿宋_GB2312" w:eastAsia="仿宋_GB2312"/>
                <w:b/>
                <w:sz w:val="24"/>
              </w:rPr>
            </w:pPr>
            <w:r>
              <w:rPr>
                <w:rFonts w:ascii="仿宋_GB2312" w:eastAsia="仿宋_GB2312" w:hint="eastAsia"/>
                <w:b/>
                <w:sz w:val="24"/>
              </w:rPr>
              <w:t>序号</w:t>
            </w:r>
          </w:p>
        </w:tc>
        <w:tc>
          <w:tcPr>
            <w:tcW w:w="604" w:type="pct"/>
            <w:vAlign w:val="center"/>
          </w:tcPr>
          <w:p w14:paraId="645E9BCF" w14:textId="77777777" w:rsidR="00E922AA" w:rsidRDefault="003B645C">
            <w:pPr>
              <w:spacing w:line="360" w:lineRule="auto"/>
              <w:jc w:val="center"/>
              <w:rPr>
                <w:rFonts w:ascii="仿宋_GB2312" w:eastAsia="仿宋_GB2312"/>
                <w:b/>
                <w:sz w:val="24"/>
              </w:rPr>
            </w:pPr>
            <w:r>
              <w:rPr>
                <w:rFonts w:ascii="仿宋_GB2312" w:eastAsia="仿宋_GB2312" w:hint="eastAsia"/>
                <w:b/>
                <w:sz w:val="24"/>
              </w:rPr>
              <w:t>姓名</w:t>
            </w:r>
          </w:p>
        </w:tc>
        <w:tc>
          <w:tcPr>
            <w:tcW w:w="557" w:type="pct"/>
            <w:vAlign w:val="center"/>
          </w:tcPr>
          <w:p w14:paraId="1C8C34B6" w14:textId="77777777" w:rsidR="00E922AA" w:rsidRDefault="003B645C">
            <w:pPr>
              <w:spacing w:line="360" w:lineRule="auto"/>
              <w:jc w:val="center"/>
              <w:rPr>
                <w:rFonts w:ascii="仿宋_GB2312" w:eastAsia="仿宋_GB2312"/>
                <w:b/>
                <w:sz w:val="24"/>
              </w:rPr>
            </w:pPr>
            <w:r>
              <w:rPr>
                <w:rFonts w:ascii="仿宋_GB2312" w:eastAsia="仿宋_GB2312" w:hint="eastAsia"/>
                <w:b/>
                <w:sz w:val="24"/>
              </w:rPr>
              <w:t>职务</w:t>
            </w:r>
          </w:p>
        </w:tc>
        <w:tc>
          <w:tcPr>
            <w:tcW w:w="1081" w:type="pct"/>
            <w:vAlign w:val="center"/>
          </w:tcPr>
          <w:p w14:paraId="49CEDBCB" w14:textId="77777777" w:rsidR="00E922AA" w:rsidRDefault="003B645C">
            <w:pPr>
              <w:spacing w:line="360" w:lineRule="auto"/>
              <w:jc w:val="center"/>
              <w:rPr>
                <w:rFonts w:ascii="仿宋_GB2312" w:eastAsia="仿宋_GB2312"/>
                <w:b/>
                <w:sz w:val="24"/>
              </w:rPr>
            </w:pPr>
            <w:r>
              <w:rPr>
                <w:rFonts w:ascii="仿宋_GB2312" w:eastAsia="仿宋_GB2312" w:hint="eastAsia"/>
                <w:b/>
                <w:color w:val="000000"/>
                <w:sz w:val="24"/>
              </w:rPr>
              <w:t>已获授予的限制性股票数量</w:t>
            </w:r>
          </w:p>
        </w:tc>
        <w:tc>
          <w:tcPr>
            <w:tcW w:w="915" w:type="pct"/>
            <w:vAlign w:val="center"/>
          </w:tcPr>
          <w:p w14:paraId="1FD2E4FF" w14:textId="77777777" w:rsidR="00E922AA" w:rsidRDefault="003B645C">
            <w:pPr>
              <w:spacing w:line="360" w:lineRule="auto"/>
              <w:jc w:val="center"/>
              <w:rPr>
                <w:rFonts w:ascii="仿宋_GB2312" w:eastAsia="仿宋_GB2312"/>
                <w:b/>
                <w:sz w:val="24"/>
              </w:rPr>
            </w:pPr>
            <w:r>
              <w:rPr>
                <w:rFonts w:ascii="仿宋_GB2312" w:eastAsia="仿宋_GB2312" w:hint="eastAsia"/>
                <w:b/>
                <w:sz w:val="24"/>
              </w:rPr>
              <w:t>可归属数量</w:t>
            </w:r>
          </w:p>
        </w:tc>
        <w:tc>
          <w:tcPr>
            <w:tcW w:w="1442" w:type="pct"/>
            <w:vAlign w:val="center"/>
          </w:tcPr>
          <w:p w14:paraId="78A7D3D7" w14:textId="77777777" w:rsidR="00E922AA" w:rsidRDefault="003B645C">
            <w:pPr>
              <w:spacing w:line="360" w:lineRule="auto"/>
              <w:jc w:val="center"/>
              <w:rPr>
                <w:rFonts w:ascii="仿宋_GB2312" w:eastAsia="仿宋_GB2312"/>
                <w:b/>
                <w:sz w:val="24"/>
              </w:rPr>
            </w:pPr>
            <w:r>
              <w:rPr>
                <w:rFonts w:ascii="仿宋_GB2312" w:eastAsia="仿宋_GB2312" w:hint="eastAsia"/>
                <w:b/>
                <w:sz w:val="24"/>
              </w:rPr>
              <w:t>可归属数量占已获授予的限制性股票总量的比例</w:t>
            </w:r>
          </w:p>
        </w:tc>
      </w:tr>
      <w:tr w:rsidR="00E922AA" w14:paraId="085474F9" w14:textId="77777777">
        <w:trPr>
          <w:jc w:val="center"/>
        </w:trPr>
        <w:tc>
          <w:tcPr>
            <w:tcW w:w="5000" w:type="pct"/>
            <w:gridSpan w:val="6"/>
            <w:vAlign w:val="center"/>
          </w:tcPr>
          <w:p w14:paraId="3D4B2EF0" w14:textId="77777777" w:rsidR="00E922AA" w:rsidRDefault="003B645C">
            <w:pPr>
              <w:spacing w:line="360" w:lineRule="auto"/>
              <w:jc w:val="left"/>
              <w:rPr>
                <w:rFonts w:ascii="仿宋_GB2312" w:eastAsia="仿宋_GB2312"/>
                <w:b/>
                <w:sz w:val="24"/>
              </w:rPr>
            </w:pPr>
            <w:r>
              <w:rPr>
                <w:rFonts w:ascii="仿宋_GB2312" w:eastAsia="仿宋_GB2312" w:hint="eastAsia"/>
                <w:b/>
                <w:sz w:val="24"/>
              </w:rPr>
              <w:t>一、董事、高级管理人员、核心技术人员及核心业务人员</w:t>
            </w:r>
          </w:p>
        </w:tc>
      </w:tr>
      <w:tr w:rsidR="00E922AA" w14:paraId="17489F84" w14:textId="77777777">
        <w:trPr>
          <w:jc w:val="center"/>
        </w:trPr>
        <w:tc>
          <w:tcPr>
            <w:tcW w:w="401" w:type="pct"/>
            <w:vAlign w:val="center"/>
          </w:tcPr>
          <w:p w14:paraId="2B182862" w14:textId="77777777" w:rsidR="00E922AA" w:rsidRDefault="003B645C">
            <w:pPr>
              <w:spacing w:line="360" w:lineRule="auto"/>
              <w:rPr>
                <w:rFonts w:ascii="仿宋_GB2312" w:eastAsia="仿宋_GB2312"/>
                <w:sz w:val="24"/>
              </w:rPr>
            </w:pPr>
            <w:r>
              <w:rPr>
                <w:rFonts w:ascii="仿宋_GB2312" w:eastAsia="仿宋_GB2312" w:hint="eastAsia"/>
                <w:sz w:val="24"/>
              </w:rPr>
              <w:t>1</w:t>
            </w:r>
          </w:p>
        </w:tc>
        <w:tc>
          <w:tcPr>
            <w:tcW w:w="604" w:type="pct"/>
            <w:vAlign w:val="center"/>
          </w:tcPr>
          <w:p w14:paraId="58D20CB8" w14:textId="77777777" w:rsidR="00E922AA" w:rsidRDefault="00E922AA">
            <w:pPr>
              <w:spacing w:line="360" w:lineRule="auto"/>
              <w:rPr>
                <w:rFonts w:ascii="仿宋_GB2312" w:eastAsia="仿宋_GB2312"/>
                <w:sz w:val="24"/>
              </w:rPr>
            </w:pPr>
          </w:p>
        </w:tc>
        <w:tc>
          <w:tcPr>
            <w:tcW w:w="557" w:type="pct"/>
            <w:vAlign w:val="center"/>
          </w:tcPr>
          <w:p w14:paraId="0D3ED5E0" w14:textId="77777777" w:rsidR="00E922AA" w:rsidRDefault="00E922AA">
            <w:pPr>
              <w:spacing w:line="360" w:lineRule="auto"/>
              <w:rPr>
                <w:rFonts w:ascii="仿宋_GB2312" w:eastAsia="仿宋_GB2312"/>
                <w:sz w:val="24"/>
              </w:rPr>
            </w:pPr>
          </w:p>
        </w:tc>
        <w:tc>
          <w:tcPr>
            <w:tcW w:w="1081" w:type="pct"/>
            <w:vAlign w:val="center"/>
          </w:tcPr>
          <w:p w14:paraId="3E9F9C7C" w14:textId="77777777" w:rsidR="00E922AA" w:rsidRDefault="00E922AA">
            <w:pPr>
              <w:spacing w:line="360" w:lineRule="auto"/>
              <w:rPr>
                <w:rFonts w:ascii="仿宋_GB2312" w:eastAsia="仿宋_GB2312"/>
                <w:sz w:val="24"/>
              </w:rPr>
            </w:pPr>
          </w:p>
        </w:tc>
        <w:tc>
          <w:tcPr>
            <w:tcW w:w="915" w:type="pct"/>
            <w:vAlign w:val="center"/>
          </w:tcPr>
          <w:p w14:paraId="0C431E09" w14:textId="77777777" w:rsidR="00E922AA" w:rsidRDefault="00E922AA">
            <w:pPr>
              <w:spacing w:line="360" w:lineRule="auto"/>
              <w:rPr>
                <w:rFonts w:ascii="仿宋_GB2312" w:eastAsia="仿宋_GB2312"/>
                <w:sz w:val="24"/>
              </w:rPr>
            </w:pPr>
          </w:p>
        </w:tc>
        <w:tc>
          <w:tcPr>
            <w:tcW w:w="1442" w:type="pct"/>
            <w:vAlign w:val="center"/>
          </w:tcPr>
          <w:p w14:paraId="05E402B5" w14:textId="77777777" w:rsidR="00E922AA" w:rsidRDefault="00E922AA">
            <w:pPr>
              <w:spacing w:line="360" w:lineRule="auto"/>
              <w:rPr>
                <w:rFonts w:ascii="仿宋_GB2312" w:eastAsia="仿宋_GB2312"/>
                <w:sz w:val="24"/>
              </w:rPr>
            </w:pPr>
          </w:p>
        </w:tc>
      </w:tr>
      <w:tr w:rsidR="00E922AA" w14:paraId="41EF8939" w14:textId="77777777">
        <w:trPr>
          <w:jc w:val="center"/>
        </w:trPr>
        <w:tc>
          <w:tcPr>
            <w:tcW w:w="401" w:type="pct"/>
            <w:vAlign w:val="center"/>
          </w:tcPr>
          <w:p w14:paraId="581C428C" w14:textId="77777777" w:rsidR="00E922AA" w:rsidRDefault="003B645C">
            <w:pPr>
              <w:spacing w:line="360" w:lineRule="auto"/>
              <w:rPr>
                <w:rFonts w:ascii="仿宋_GB2312" w:eastAsia="仿宋_GB2312"/>
                <w:sz w:val="24"/>
              </w:rPr>
            </w:pPr>
            <w:r>
              <w:rPr>
                <w:rFonts w:ascii="仿宋_GB2312" w:eastAsia="仿宋_GB2312" w:hint="eastAsia"/>
                <w:sz w:val="24"/>
              </w:rPr>
              <w:t>2</w:t>
            </w:r>
          </w:p>
        </w:tc>
        <w:tc>
          <w:tcPr>
            <w:tcW w:w="604" w:type="pct"/>
            <w:vAlign w:val="center"/>
          </w:tcPr>
          <w:p w14:paraId="4F31EC85" w14:textId="77777777" w:rsidR="00E922AA" w:rsidRDefault="00E922AA">
            <w:pPr>
              <w:spacing w:line="360" w:lineRule="auto"/>
              <w:rPr>
                <w:rFonts w:ascii="仿宋_GB2312" w:eastAsia="仿宋_GB2312"/>
                <w:sz w:val="24"/>
              </w:rPr>
            </w:pPr>
          </w:p>
        </w:tc>
        <w:tc>
          <w:tcPr>
            <w:tcW w:w="557" w:type="pct"/>
            <w:vAlign w:val="center"/>
          </w:tcPr>
          <w:p w14:paraId="494B873A" w14:textId="77777777" w:rsidR="00E922AA" w:rsidRDefault="00E922AA">
            <w:pPr>
              <w:spacing w:line="360" w:lineRule="auto"/>
              <w:rPr>
                <w:rFonts w:ascii="仿宋_GB2312" w:eastAsia="仿宋_GB2312"/>
                <w:sz w:val="24"/>
              </w:rPr>
            </w:pPr>
          </w:p>
        </w:tc>
        <w:tc>
          <w:tcPr>
            <w:tcW w:w="1081" w:type="pct"/>
            <w:vAlign w:val="center"/>
          </w:tcPr>
          <w:p w14:paraId="718F9EE6" w14:textId="77777777" w:rsidR="00E922AA" w:rsidRDefault="00E922AA">
            <w:pPr>
              <w:spacing w:line="360" w:lineRule="auto"/>
              <w:rPr>
                <w:rFonts w:ascii="仿宋_GB2312" w:eastAsia="仿宋_GB2312"/>
                <w:sz w:val="24"/>
              </w:rPr>
            </w:pPr>
          </w:p>
        </w:tc>
        <w:tc>
          <w:tcPr>
            <w:tcW w:w="915" w:type="pct"/>
            <w:vAlign w:val="center"/>
          </w:tcPr>
          <w:p w14:paraId="2DCFCDCC" w14:textId="77777777" w:rsidR="00E922AA" w:rsidRDefault="00E922AA">
            <w:pPr>
              <w:spacing w:line="360" w:lineRule="auto"/>
              <w:rPr>
                <w:rFonts w:ascii="仿宋_GB2312" w:eastAsia="仿宋_GB2312"/>
                <w:sz w:val="24"/>
              </w:rPr>
            </w:pPr>
          </w:p>
        </w:tc>
        <w:tc>
          <w:tcPr>
            <w:tcW w:w="1442" w:type="pct"/>
            <w:vAlign w:val="center"/>
          </w:tcPr>
          <w:p w14:paraId="1816E8D9" w14:textId="77777777" w:rsidR="00E922AA" w:rsidRDefault="00E922AA">
            <w:pPr>
              <w:spacing w:line="360" w:lineRule="auto"/>
              <w:rPr>
                <w:rFonts w:ascii="仿宋_GB2312" w:eastAsia="仿宋_GB2312"/>
                <w:sz w:val="24"/>
              </w:rPr>
            </w:pPr>
          </w:p>
        </w:tc>
      </w:tr>
      <w:tr w:rsidR="00E922AA" w14:paraId="614986AE" w14:textId="77777777">
        <w:trPr>
          <w:jc w:val="center"/>
        </w:trPr>
        <w:tc>
          <w:tcPr>
            <w:tcW w:w="401" w:type="pct"/>
            <w:vAlign w:val="center"/>
          </w:tcPr>
          <w:p w14:paraId="1D7038FC" w14:textId="77777777" w:rsidR="00E922AA" w:rsidRDefault="003B645C">
            <w:pPr>
              <w:spacing w:line="360" w:lineRule="auto"/>
              <w:rPr>
                <w:rFonts w:ascii="仿宋_GB2312" w:eastAsia="仿宋_GB2312"/>
                <w:sz w:val="24"/>
              </w:rPr>
            </w:pPr>
            <w:r>
              <w:rPr>
                <w:rFonts w:ascii="仿宋_GB2312" w:eastAsia="仿宋_GB2312" w:hint="eastAsia"/>
                <w:sz w:val="24"/>
              </w:rPr>
              <w:t>…</w:t>
            </w:r>
          </w:p>
        </w:tc>
        <w:tc>
          <w:tcPr>
            <w:tcW w:w="604" w:type="pct"/>
            <w:vAlign w:val="center"/>
          </w:tcPr>
          <w:p w14:paraId="7546D6E3" w14:textId="77777777" w:rsidR="00E922AA" w:rsidRDefault="00E922AA">
            <w:pPr>
              <w:spacing w:line="360" w:lineRule="auto"/>
              <w:rPr>
                <w:rFonts w:ascii="仿宋_GB2312" w:eastAsia="仿宋_GB2312"/>
                <w:sz w:val="24"/>
              </w:rPr>
            </w:pPr>
          </w:p>
        </w:tc>
        <w:tc>
          <w:tcPr>
            <w:tcW w:w="557" w:type="pct"/>
            <w:vAlign w:val="center"/>
          </w:tcPr>
          <w:p w14:paraId="39AEBD46" w14:textId="77777777" w:rsidR="00E922AA" w:rsidRDefault="00E922AA">
            <w:pPr>
              <w:spacing w:line="360" w:lineRule="auto"/>
              <w:rPr>
                <w:rFonts w:ascii="仿宋_GB2312" w:eastAsia="仿宋_GB2312"/>
                <w:sz w:val="24"/>
              </w:rPr>
            </w:pPr>
          </w:p>
        </w:tc>
        <w:tc>
          <w:tcPr>
            <w:tcW w:w="1081" w:type="pct"/>
            <w:vAlign w:val="center"/>
          </w:tcPr>
          <w:p w14:paraId="7F9FF52D" w14:textId="77777777" w:rsidR="00E922AA" w:rsidRDefault="00E922AA">
            <w:pPr>
              <w:spacing w:line="360" w:lineRule="auto"/>
              <w:rPr>
                <w:rFonts w:ascii="仿宋_GB2312" w:eastAsia="仿宋_GB2312"/>
                <w:sz w:val="24"/>
              </w:rPr>
            </w:pPr>
          </w:p>
        </w:tc>
        <w:tc>
          <w:tcPr>
            <w:tcW w:w="915" w:type="pct"/>
            <w:vAlign w:val="center"/>
          </w:tcPr>
          <w:p w14:paraId="368DBBE1" w14:textId="77777777" w:rsidR="00E922AA" w:rsidRDefault="00E922AA">
            <w:pPr>
              <w:spacing w:line="360" w:lineRule="auto"/>
              <w:rPr>
                <w:rFonts w:ascii="仿宋_GB2312" w:eastAsia="仿宋_GB2312"/>
                <w:sz w:val="24"/>
              </w:rPr>
            </w:pPr>
          </w:p>
        </w:tc>
        <w:tc>
          <w:tcPr>
            <w:tcW w:w="1442" w:type="pct"/>
            <w:vAlign w:val="center"/>
          </w:tcPr>
          <w:p w14:paraId="766D7C61" w14:textId="77777777" w:rsidR="00E922AA" w:rsidRDefault="00E922AA">
            <w:pPr>
              <w:spacing w:line="360" w:lineRule="auto"/>
              <w:rPr>
                <w:rFonts w:ascii="仿宋_GB2312" w:eastAsia="仿宋_GB2312"/>
                <w:sz w:val="24"/>
              </w:rPr>
            </w:pPr>
          </w:p>
        </w:tc>
      </w:tr>
      <w:tr w:rsidR="00E922AA" w14:paraId="12987CCA" w14:textId="77777777">
        <w:trPr>
          <w:jc w:val="center"/>
        </w:trPr>
        <w:tc>
          <w:tcPr>
            <w:tcW w:w="1562" w:type="pct"/>
            <w:gridSpan w:val="3"/>
            <w:vAlign w:val="center"/>
          </w:tcPr>
          <w:p w14:paraId="5CC09B59" w14:textId="77777777" w:rsidR="00E922AA" w:rsidRDefault="003B645C">
            <w:pPr>
              <w:spacing w:line="360" w:lineRule="auto"/>
              <w:rPr>
                <w:rFonts w:ascii="仿宋_GB2312" w:eastAsia="仿宋_GB2312"/>
                <w:b/>
                <w:sz w:val="24"/>
              </w:rPr>
            </w:pPr>
            <w:r>
              <w:rPr>
                <w:rFonts w:ascii="仿宋_GB2312" w:eastAsia="仿宋_GB2312" w:hint="eastAsia"/>
                <w:b/>
                <w:sz w:val="24"/>
              </w:rPr>
              <w:t>小计</w:t>
            </w:r>
          </w:p>
        </w:tc>
        <w:tc>
          <w:tcPr>
            <w:tcW w:w="1081" w:type="pct"/>
            <w:vAlign w:val="center"/>
          </w:tcPr>
          <w:p w14:paraId="641492E0" w14:textId="77777777" w:rsidR="00E922AA" w:rsidRDefault="00E922AA">
            <w:pPr>
              <w:spacing w:line="360" w:lineRule="auto"/>
              <w:rPr>
                <w:rFonts w:ascii="仿宋_GB2312" w:eastAsia="仿宋_GB2312"/>
                <w:b/>
                <w:sz w:val="24"/>
              </w:rPr>
            </w:pPr>
          </w:p>
        </w:tc>
        <w:tc>
          <w:tcPr>
            <w:tcW w:w="915" w:type="pct"/>
            <w:vAlign w:val="center"/>
          </w:tcPr>
          <w:p w14:paraId="04538AA6" w14:textId="77777777" w:rsidR="00E922AA" w:rsidRDefault="00E922AA">
            <w:pPr>
              <w:spacing w:line="360" w:lineRule="auto"/>
              <w:rPr>
                <w:rFonts w:ascii="仿宋_GB2312" w:eastAsia="仿宋_GB2312"/>
                <w:b/>
                <w:sz w:val="24"/>
              </w:rPr>
            </w:pPr>
          </w:p>
        </w:tc>
        <w:tc>
          <w:tcPr>
            <w:tcW w:w="1442" w:type="pct"/>
            <w:vAlign w:val="center"/>
          </w:tcPr>
          <w:p w14:paraId="13FAABAB" w14:textId="77777777" w:rsidR="00E922AA" w:rsidRDefault="00E922AA">
            <w:pPr>
              <w:spacing w:line="360" w:lineRule="auto"/>
              <w:rPr>
                <w:rFonts w:ascii="仿宋_GB2312" w:eastAsia="仿宋_GB2312"/>
                <w:b/>
                <w:sz w:val="24"/>
              </w:rPr>
            </w:pPr>
          </w:p>
        </w:tc>
      </w:tr>
      <w:tr w:rsidR="00E922AA" w14:paraId="0EB0BD23" w14:textId="77777777">
        <w:trPr>
          <w:jc w:val="center"/>
        </w:trPr>
        <w:tc>
          <w:tcPr>
            <w:tcW w:w="5000" w:type="pct"/>
            <w:gridSpan w:val="6"/>
            <w:vAlign w:val="center"/>
          </w:tcPr>
          <w:p w14:paraId="7EF817A9" w14:textId="77777777" w:rsidR="00E922AA" w:rsidRDefault="003B645C">
            <w:pPr>
              <w:spacing w:line="360" w:lineRule="auto"/>
              <w:jc w:val="left"/>
              <w:rPr>
                <w:rFonts w:ascii="仿宋_GB2312" w:eastAsia="仿宋_GB2312"/>
                <w:b/>
                <w:sz w:val="24"/>
              </w:rPr>
            </w:pPr>
            <w:r>
              <w:rPr>
                <w:rFonts w:ascii="仿宋_GB2312" w:eastAsia="仿宋_GB2312" w:hint="eastAsia"/>
                <w:b/>
                <w:sz w:val="24"/>
              </w:rPr>
              <w:t>二、其他激励对象</w:t>
            </w:r>
          </w:p>
        </w:tc>
      </w:tr>
      <w:tr w:rsidR="00E922AA" w14:paraId="3EC58232" w14:textId="77777777">
        <w:trPr>
          <w:jc w:val="center"/>
        </w:trPr>
        <w:tc>
          <w:tcPr>
            <w:tcW w:w="401" w:type="pct"/>
            <w:vAlign w:val="center"/>
          </w:tcPr>
          <w:p w14:paraId="2D549C3E" w14:textId="77777777" w:rsidR="00E922AA" w:rsidRDefault="003B645C">
            <w:pPr>
              <w:spacing w:line="360" w:lineRule="auto"/>
              <w:rPr>
                <w:rFonts w:ascii="仿宋_GB2312" w:eastAsia="仿宋_GB2312"/>
                <w:sz w:val="24"/>
              </w:rPr>
            </w:pPr>
            <w:r>
              <w:rPr>
                <w:rFonts w:ascii="仿宋_GB2312" w:eastAsia="仿宋_GB2312" w:hint="eastAsia"/>
                <w:sz w:val="24"/>
              </w:rPr>
              <w:t>1</w:t>
            </w:r>
          </w:p>
        </w:tc>
        <w:tc>
          <w:tcPr>
            <w:tcW w:w="604" w:type="pct"/>
            <w:vAlign w:val="center"/>
          </w:tcPr>
          <w:p w14:paraId="21FAB6AA" w14:textId="77777777" w:rsidR="00E922AA" w:rsidRDefault="00E922AA">
            <w:pPr>
              <w:spacing w:line="360" w:lineRule="auto"/>
              <w:rPr>
                <w:rFonts w:ascii="仿宋_GB2312" w:eastAsia="仿宋_GB2312"/>
                <w:sz w:val="24"/>
              </w:rPr>
            </w:pPr>
          </w:p>
        </w:tc>
        <w:tc>
          <w:tcPr>
            <w:tcW w:w="557" w:type="pct"/>
            <w:vAlign w:val="center"/>
          </w:tcPr>
          <w:p w14:paraId="2A3E5DD1" w14:textId="77777777" w:rsidR="00E922AA" w:rsidRDefault="00E922AA">
            <w:pPr>
              <w:spacing w:line="360" w:lineRule="auto"/>
              <w:rPr>
                <w:rFonts w:ascii="仿宋_GB2312" w:eastAsia="仿宋_GB2312"/>
                <w:sz w:val="24"/>
              </w:rPr>
            </w:pPr>
          </w:p>
        </w:tc>
        <w:tc>
          <w:tcPr>
            <w:tcW w:w="1081" w:type="pct"/>
            <w:vAlign w:val="center"/>
          </w:tcPr>
          <w:p w14:paraId="35A1EE66" w14:textId="77777777" w:rsidR="00E922AA" w:rsidRDefault="00E922AA">
            <w:pPr>
              <w:spacing w:line="360" w:lineRule="auto"/>
              <w:rPr>
                <w:rFonts w:ascii="仿宋_GB2312" w:eastAsia="仿宋_GB2312"/>
                <w:sz w:val="24"/>
              </w:rPr>
            </w:pPr>
          </w:p>
        </w:tc>
        <w:tc>
          <w:tcPr>
            <w:tcW w:w="915" w:type="pct"/>
            <w:vAlign w:val="center"/>
          </w:tcPr>
          <w:p w14:paraId="20437FDF" w14:textId="77777777" w:rsidR="00E922AA" w:rsidRDefault="00E922AA">
            <w:pPr>
              <w:spacing w:line="360" w:lineRule="auto"/>
              <w:rPr>
                <w:rFonts w:ascii="仿宋_GB2312" w:eastAsia="仿宋_GB2312"/>
                <w:sz w:val="24"/>
              </w:rPr>
            </w:pPr>
          </w:p>
        </w:tc>
        <w:tc>
          <w:tcPr>
            <w:tcW w:w="1442" w:type="pct"/>
            <w:vAlign w:val="center"/>
          </w:tcPr>
          <w:p w14:paraId="588D460F" w14:textId="77777777" w:rsidR="00E922AA" w:rsidRDefault="00E922AA">
            <w:pPr>
              <w:spacing w:line="360" w:lineRule="auto"/>
              <w:rPr>
                <w:rFonts w:ascii="仿宋_GB2312" w:eastAsia="仿宋_GB2312"/>
                <w:sz w:val="24"/>
              </w:rPr>
            </w:pPr>
          </w:p>
        </w:tc>
      </w:tr>
      <w:tr w:rsidR="00E922AA" w14:paraId="72009798" w14:textId="77777777">
        <w:trPr>
          <w:jc w:val="center"/>
        </w:trPr>
        <w:tc>
          <w:tcPr>
            <w:tcW w:w="401" w:type="pct"/>
            <w:vAlign w:val="center"/>
          </w:tcPr>
          <w:p w14:paraId="3A207C59" w14:textId="77777777" w:rsidR="00E922AA" w:rsidRDefault="003B645C">
            <w:pPr>
              <w:spacing w:line="360" w:lineRule="auto"/>
              <w:rPr>
                <w:rFonts w:ascii="仿宋_GB2312" w:eastAsia="仿宋_GB2312"/>
                <w:sz w:val="24"/>
              </w:rPr>
            </w:pPr>
            <w:r>
              <w:rPr>
                <w:rFonts w:ascii="仿宋_GB2312" w:eastAsia="仿宋_GB2312" w:hint="eastAsia"/>
                <w:sz w:val="24"/>
              </w:rPr>
              <w:t>2</w:t>
            </w:r>
          </w:p>
        </w:tc>
        <w:tc>
          <w:tcPr>
            <w:tcW w:w="604" w:type="pct"/>
            <w:vAlign w:val="center"/>
          </w:tcPr>
          <w:p w14:paraId="0B4F476A" w14:textId="77777777" w:rsidR="00E922AA" w:rsidRDefault="00E922AA">
            <w:pPr>
              <w:spacing w:line="360" w:lineRule="auto"/>
              <w:rPr>
                <w:rFonts w:ascii="仿宋_GB2312" w:eastAsia="仿宋_GB2312"/>
                <w:sz w:val="24"/>
              </w:rPr>
            </w:pPr>
          </w:p>
        </w:tc>
        <w:tc>
          <w:tcPr>
            <w:tcW w:w="557" w:type="pct"/>
            <w:vAlign w:val="center"/>
          </w:tcPr>
          <w:p w14:paraId="7B736241" w14:textId="77777777" w:rsidR="00E922AA" w:rsidRDefault="00E922AA">
            <w:pPr>
              <w:spacing w:line="360" w:lineRule="auto"/>
              <w:rPr>
                <w:rFonts w:ascii="仿宋_GB2312" w:eastAsia="仿宋_GB2312"/>
                <w:sz w:val="24"/>
              </w:rPr>
            </w:pPr>
          </w:p>
        </w:tc>
        <w:tc>
          <w:tcPr>
            <w:tcW w:w="1081" w:type="pct"/>
            <w:vAlign w:val="center"/>
          </w:tcPr>
          <w:p w14:paraId="148D5306" w14:textId="77777777" w:rsidR="00E922AA" w:rsidRDefault="00E922AA">
            <w:pPr>
              <w:spacing w:line="360" w:lineRule="auto"/>
              <w:rPr>
                <w:rFonts w:ascii="仿宋_GB2312" w:eastAsia="仿宋_GB2312"/>
                <w:sz w:val="24"/>
              </w:rPr>
            </w:pPr>
          </w:p>
        </w:tc>
        <w:tc>
          <w:tcPr>
            <w:tcW w:w="915" w:type="pct"/>
            <w:vAlign w:val="center"/>
          </w:tcPr>
          <w:p w14:paraId="0CB6C6F4" w14:textId="77777777" w:rsidR="00E922AA" w:rsidRDefault="00E922AA">
            <w:pPr>
              <w:spacing w:line="360" w:lineRule="auto"/>
              <w:rPr>
                <w:rFonts w:ascii="仿宋_GB2312" w:eastAsia="仿宋_GB2312"/>
                <w:sz w:val="24"/>
              </w:rPr>
            </w:pPr>
          </w:p>
        </w:tc>
        <w:tc>
          <w:tcPr>
            <w:tcW w:w="1442" w:type="pct"/>
            <w:vAlign w:val="center"/>
          </w:tcPr>
          <w:p w14:paraId="5AFB33D7" w14:textId="77777777" w:rsidR="00E922AA" w:rsidRDefault="00E922AA">
            <w:pPr>
              <w:spacing w:line="360" w:lineRule="auto"/>
              <w:rPr>
                <w:rFonts w:ascii="仿宋_GB2312" w:eastAsia="仿宋_GB2312"/>
                <w:sz w:val="24"/>
              </w:rPr>
            </w:pPr>
          </w:p>
        </w:tc>
      </w:tr>
      <w:tr w:rsidR="00E922AA" w14:paraId="57153EA4" w14:textId="77777777">
        <w:trPr>
          <w:jc w:val="center"/>
        </w:trPr>
        <w:tc>
          <w:tcPr>
            <w:tcW w:w="401" w:type="pct"/>
            <w:vAlign w:val="center"/>
          </w:tcPr>
          <w:p w14:paraId="1BC48FEB" w14:textId="77777777" w:rsidR="00E922AA" w:rsidRDefault="003B645C">
            <w:pPr>
              <w:spacing w:line="360" w:lineRule="auto"/>
              <w:rPr>
                <w:rFonts w:ascii="仿宋_GB2312" w:eastAsia="仿宋_GB2312"/>
                <w:sz w:val="24"/>
              </w:rPr>
            </w:pPr>
            <w:r>
              <w:rPr>
                <w:rFonts w:ascii="仿宋_GB2312" w:eastAsia="仿宋_GB2312" w:hint="eastAsia"/>
                <w:sz w:val="24"/>
              </w:rPr>
              <w:t>…</w:t>
            </w:r>
          </w:p>
        </w:tc>
        <w:tc>
          <w:tcPr>
            <w:tcW w:w="604" w:type="pct"/>
            <w:vAlign w:val="center"/>
          </w:tcPr>
          <w:p w14:paraId="5ED1DAD9" w14:textId="77777777" w:rsidR="00E922AA" w:rsidRDefault="00E922AA">
            <w:pPr>
              <w:spacing w:line="360" w:lineRule="auto"/>
              <w:rPr>
                <w:rFonts w:ascii="仿宋_GB2312" w:eastAsia="仿宋_GB2312"/>
                <w:sz w:val="24"/>
              </w:rPr>
            </w:pPr>
          </w:p>
        </w:tc>
        <w:tc>
          <w:tcPr>
            <w:tcW w:w="557" w:type="pct"/>
            <w:vAlign w:val="center"/>
          </w:tcPr>
          <w:p w14:paraId="33C5A4AE" w14:textId="77777777" w:rsidR="00E922AA" w:rsidRDefault="00E922AA">
            <w:pPr>
              <w:spacing w:line="360" w:lineRule="auto"/>
              <w:rPr>
                <w:rFonts w:ascii="仿宋_GB2312" w:eastAsia="仿宋_GB2312"/>
                <w:sz w:val="24"/>
              </w:rPr>
            </w:pPr>
          </w:p>
        </w:tc>
        <w:tc>
          <w:tcPr>
            <w:tcW w:w="1081" w:type="pct"/>
            <w:vAlign w:val="center"/>
          </w:tcPr>
          <w:p w14:paraId="404B65A0" w14:textId="77777777" w:rsidR="00E922AA" w:rsidRDefault="00E922AA">
            <w:pPr>
              <w:spacing w:line="360" w:lineRule="auto"/>
              <w:rPr>
                <w:rFonts w:ascii="仿宋_GB2312" w:eastAsia="仿宋_GB2312"/>
                <w:sz w:val="24"/>
              </w:rPr>
            </w:pPr>
          </w:p>
        </w:tc>
        <w:tc>
          <w:tcPr>
            <w:tcW w:w="915" w:type="pct"/>
            <w:vAlign w:val="center"/>
          </w:tcPr>
          <w:p w14:paraId="278690BB" w14:textId="77777777" w:rsidR="00E922AA" w:rsidRDefault="00E922AA">
            <w:pPr>
              <w:spacing w:line="360" w:lineRule="auto"/>
              <w:rPr>
                <w:rFonts w:ascii="仿宋_GB2312" w:eastAsia="仿宋_GB2312"/>
                <w:sz w:val="24"/>
              </w:rPr>
            </w:pPr>
          </w:p>
        </w:tc>
        <w:tc>
          <w:tcPr>
            <w:tcW w:w="1442" w:type="pct"/>
            <w:vAlign w:val="center"/>
          </w:tcPr>
          <w:p w14:paraId="706B1518" w14:textId="77777777" w:rsidR="00E922AA" w:rsidRDefault="00E922AA">
            <w:pPr>
              <w:spacing w:line="360" w:lineRule="auto"/>
              <w:rPr>
                <w:rFonts w:ascii="仿宋_GB2312" w:eastAsia="仿宋_GB2312"/>
                <w:sz w:val="24"/>
              </w:rPr>
            </w:pPr>
          </w:p>
        </w:tc>
      </w:tr>
      <w:tr w:rsidR="00E922AA" w14:paraId="3B600A55" w14:textId="77777777">
        <w:trPr>
          <w:jc w:val="center"/>
        </w:trPr>
        <w:tc>
          <w:tcPr>
            <w:tcW w:w="1562" w:type="pct"/>
            <w:gridSpan w:val="3"/>
            <w:vAlign w:val="center"/>
          </w:tcPr>
          <w:p w14:paraId="6510FC68" w14:textId="77777777" w:rsidR="00E922AA" w:rsidRDefault="003B645C">
            <w:pPr>
              <w:spacing w:line="360" w:lineRule="auto"/>
              <w:rPr>
                <w:rFonts w:ascii="仿宋_GB2312" w:eastAsia="仿宋_GB2312"/>
                <w:b/>
                <w:sz w:val="24"/>
              </w:rPr>
            </w:pPr>
            <w:r>
              <w:rPr>
                <w:rFonts w:ascii="仿宋_GB2312" w:eastAsia="仿宋_GB2312" w:hint="eastAsia"/>
                <w:b/>
                <w:sz w:val="24"/>
              </w:rPr>
              <w:t>小计</w:t>
            </w:r>
          </w:p>
        </w:tc>
        <w:tc>
          <w:tcPr>
            <w:tcW w:w="1081" w:type="pct"/>
            <w:vAlign w:val="center"/>
          </w:tcPr>
          <w:p w14:paraId="57B01206" w14:textId="77777777" w:rsidR="00E922AA" w:rsidRDefault="00E922AA">
            <w:pPr>
              <w:spacing w:line="360" w:lineRule="auto"/>
              <w:rPr>
                <w:rFonts w:ascii="仿宋_GB2312" w:eastAsia="仿宋_GB2312"/>
                <w:b/>
                <w:sz w:val="24"/>
              </w:rPr>
            </w:pPr>
          </w:p>
        </w:tc>
        <w:tc>
          <w:tcPr>
            <w:tcW w:w="915" w:type="pct"/>
            <w:vAlign w:val="center"/>
          </w:tcPr>
          <w:p w14:paraId="18B04DC5" w14:textId="77777777" w:rsidR="00E922AA" w:rsidRDefault="00E922AA">
            <w:pPr>
              <w:spacing w:line="360" w:lineRule="auto"/>
              <w:rPr>
                <w:rFonts w:ascii="仿宋_GB2312" w:eastAsia="仿宋_GB2312"/>
                <w:b/>
                <w:sz w:val="24"/>
              </w:rPr>
            </w:pPr>
          </w:p>
        </w:tc>
        <w:tc>
          <w:tcPr>
            <w:tcW w:w="1442" w:type="pct"/>
            <w:vAlign w:val="center"/>
          </w:tcPr>
          <w:p w14:paraId="3EA42D06" w14:textId="77777777" w:rsidR="00E922AA" w:rsidRDefault="00E922AA">
            <w:pPr>
              <w:spacing w:line="360" w:lineRule="auto"/>
              <w:rPr>
                <w:rFonts w:ascii="仿宋_GB2312" w:eastAsia="仿宋_GB2312"/>
                <w:b/>
                <w:sz w:val="24"/>
              </w:rPr>
            </w:pPr>
          </w:p>
        </w:tc>
      </w:tr>
      <w:tr w:rsidR="00E922AA" w14:paraId="2E13FADD" w14:textId="77777777">
        <w:trPr>
          <w:jc w:val="center"/>
        </w:trPr>
        <w:tc>
          <w:tcPr>
            <w:tcW w:w="1562" w:type="pct"/>
            <w:gridSpan w:val="3"/>
            <w:vAlign w:val="center"/>
          </w:tcPr>
          <w:p w14:paraId="6E793FD5" w14:textId="77777777" w:rsidR="00E922AA" w:rsidRDefault="003B645C">
            <w:pPr>
              <w:spacing w:line="360" w:lineRule="auto"/>
              <w:rPr>
                <w:rFonts w:ascii="仿宋_GB2312" w:eastAsia="仿宋_GB2312"/>
                <w:b/>
                <w:sz w:val="24"/>
              </w:rPr>
            </w:pPr>
            <w:r>
              <w:rPr>
                <w:rFonts w:ascii="仿宋_GB2312" w:eastAsia="仿宋_GB2312" w:hint="eastAsia"/>
                <w:b/>
                <w:sz w:val="24"/>
              </w:rPr>
              <w:t>总计</w:t>
            </w:r>
          </w:p>
        </w:tc>
        <w:tc>
          <w:tcPr>
            <w:tcW w:w="1081" w:type="pct"/>
            <w:vAlign w:val="center"/>
          </w:tcPr>
          <w:p w14:paraId="3C92D03B" w14:textId="77777777" w:rsidR="00E922AA" w:rsidRDefault="00E922AA">
            <w:pPr>
              <w:spacing w:line="360" w:lineRule="auto"/>
              <w:rPr>
                <w:rFonts w:ascii="仿宋_GB2312" w:eastAsia="仿宋_GB2312"/>
                <w:b/>
                <w:sz w:val="24"/>
              </w:rPr>
            </w:pPr>
          </w:p>
        </w:tc>
        <w:tc>
          <w:tcPr>
            <w:tcW w:w="915" w:type="pct"/>
            <w:vAlign w:val="center"/>
          </w:tcPr>
          <w:p w14:paraId="674B3907" w14:textId="77777777" w:rsidR="00E922AA" w:rsidRDefault="00E922AA">
            <w:pPr>
              <w:spacing w:line="360" w:lineRule="auto"/>
              <w:rPr>
                <w:rFonts w:ascii="仿宋_GB2312" w:eastAsia="仿宋_GB2312"/>
                <w:b/>
                <w:sz w:val="24"/>
              </w:rPr>
            </w:pPr>
          </w:p>
        </w:tc>
        <w:tc>
          <w:tcPr>
            <w:tcW w:w="1442" w:type="pct"/>
            <w:vAlign w:val="center"/>
          </w:tcPr>
          <w:p w14:paraId="4BD7BA54" w14:textId="77777777" w:rsidR="00E922AA" w:rsidRDefault="00E922AA">
            <w:pPr>
              <w:spacing w:line="360" w:lineRule="auto"/>
              <w:rPr>
                <w:rFonts w:ascii="仿宋_GB2312" w:eastAsia="仿宋_GB2312"/>
                <w:b/>
                <w:sz w:val="24"/>
              </w:rPr>
            </w:pPr>
          </w:p>
        </w:tc>
      </w:tr>
    </w:tbl>
    <w:p w14:paraId="4F8BBBAA" w14:textId="77777777" w:rsidR="00E922AA" w:rsidRDefault="00E922AA">
      <w:pPr>
        <w:snapToGrid w:val="0"/>
        <w:spacing w:line="600" w:lineRule="exact"/>
        <w:ind w:firstLineChars="200" w:firstLine="643"/>
        <w:rPr>
          <w:rFonts w:ascii="黑体" w:eastAsia="黑体" w:hAnsi="黑体"/>
          <w:b/>
          <w:sz w:val="32"/>
          <w:szCs w:val="32"/>
        </w:rPr>
      </w:pPr>
    </w:p>
    <w:p w14:paraId="3EAB3842" w14:textId="77777777" w:rsidR="00E922AA" w:rsidRDefault="003B645C">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四、董事会薪酬与考核委员会对激励对象名单的核实情况</w:t>
      </w:r>
    </w:p>
    <w:p w14:paraId="499A0B1A" w14:textId="77777777" w:rsidR="00E922AA" w:rsidRDefault="00E922AA">
      <w:pPr>
        <w:snapToGrid w:val="0"/>
        <w:spacing w:line="600" w:lineRule="exact"/>
        <w:ind w:firstLineChars="200" w:firstLine="600"/>
        <w:rPr>
          <w:rFonts w:ascii="仿宋_GB2312" w:eastAsia="仿宋_GB2312" w:hAnsi="宋体"/>
          <w:sz w:val="30"/>
          <w:szCs w:val="30"/>
        </w:rPr>
      </w:pPr>
    </w:p>
    <w:p w14:paraId="35A8B718" w14:textId="77777777" w:rsidR="00E922AA" w:rsidRDefault="003B645C">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五、归属日及买卖公司股票情况的说明</w:t>
      </w:r>
    </w:p>
    <w:p w14:paraId="2484D49C"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本次董事会确定的归属日，激励对象为董事、高级管理人员的，此前</w:t>
      </w:r>
      <w:r>
        <w:rPr>
          <w:rFonts w:ascii="仿宋_GB2312" w:eastAsia="仿宋_GB2312" w:hAnsi="宋体" w:hint="eastAsia"/>
          <w:sz w:val="30"/>
          <w:szCs w:val="30"/>
        </w:rPr>
        <w:t>6</w:t>
      </w:r>
      <w:r>
        <w:rPr>
          <w:rFonts w:ascii="仿宋_GB2312" w:eastAsia="仿宋_GB2312" w:hAnsi="宋体" w:hint="eastAsia"/>
          <w:sz w:val="30"/>
          <w:szCs w:val="30"/>
        </w:rPr>
        <w:t>个月内买卖公司股票的情况说明。</w:t>
      </w:r>
    </w:p>
    <w:p w14:paraId="16DD23B0" w14:textId="77777777" w:rsidR="00E922AA" w:rsidRDefault="00E922AA">
      <w:pPr>
        <w:snapToGrid w:val="0"/>
        <w:spacing w:line="600" w:lineRule="exact"/>
        <w:ind w:firstLineChars="200" w:firstLine="600"/>
        <w:rPr>
          <w:rFonts w:ascii="仿宋_GB2312" w:eastAsia="仿宋_GB2312" w:hAnsi="宋体"/>
          <w:sz w:val="30"/>
          <w:szCs w:val="30"/>
        </w:rPr>
      </w:pPr>
    </w:p>
    <w:p w14:paraId="3CAEE790" w14:textId="77777777" w:rsidR="00E922AA" w:rsidRDefault="003B645C">
      <w:pPr>
        <w:snapToGrid w:val="0"/>
        <w:spacing w:line="600" w:lineRule="exact"/>
        <w:ind w:firstLineChars="200" w:firstLine="643"/>
        <w:rPr>
          <w:rFonts w:ascii="仿宋_GB2312" w:eastAsia="仿宋_GB2312" w:hAnsi="宋体"/>
          <w:b/>
          <w:sz w:val="30"/>
          <w:szCs w:val="30"/>
        </w:rPr>
      </w:pPr>
      <w:r>
        <w:rPr>
          <w:rFonts w:ascii="黑体" w:eastAsia="黑体" w:hAnsi="黑体" w:hint="eastAsia"/>
          <w:b/>
          <w:sz w:val="32"/>
          <w:szCs w:val="32"/>
        </w:rPr>
        <w:t>六、限制性股票费用的核算及说明</w:t>
      </w:r>
    </w:p>
    <w:p w14:paraId="1CF643E0"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公司应对股权激励限制性股票定价及会计核算影响变化情况作出说明。上市公司董事会或本所认为必要的，上市公司还应当提交会计师事务所的专项说明。</w:t>
      </w:r>
      <w:r>
        <w:rPr>
          <w:rFonts w:ascii="仿宋_GB2312" w:eastAsia="仿宋_GB2312" w:hAnsi="宋体" w:hint="eastAsia"/>
          <w:sz w:val="30"/>
          <w:szCs w:val="30"/>
        </w:rPr>
        <w:cr/>
      </w:r>
    </w:p>
    <w:p w14:paraId="2E96A392" w14:textId="77777777" w:rsidR="00E922AA" w:rsidRDefault="003B645C">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七、法律意见书的结论性意见</w:t>
      </w:r>
    </w:p>
    <w:p w14:paraId="640DDE8B"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律师事务所就本次限制性股票归属出具的法律意见书的结论性意见。</w:t>
      </w:r>
    </w:p>
    <w:p w14:paraId="031F77C8" w14:textId="77777777" w:rsidR="00E922AA" w:rsidRDefault="00E922AA">
      <w:pPr>
        <w:snapToGrid w:val="0"/>
        <w:spacing w:line="600" w:lineRule="exact"/>
        <w:ind w:firstLineChars="200" w:firstLine="600"/>
        <w:rPr>
          <w:rFonts w:ascii="仿宋_GB2312" w:eastAsia="仿宋_GB2312" w:hAnsi="宋体"/>
          <w:sz w:val="30"/>
          <w:szCs w:val="30"/>
        </w:rPr>
      </w:pPr>
    </w:p>
    <w:p w14:paraId="6942DBBE" w14:textId="77777777" w:rsidR="00E922AA" w:rsidRDefault="003B645C">
      <w:pPr>
        <w:snapToGrid w:val="0"/>
        <w:spacing w:line="600" w:lineRule="exact"/>
        <w:ind w:firstLineChars="200" w:firstLine="643"/>
        <w:rPr>
          <w:rFonts w:ascii="仿宋_GB2312" w:eastAsia="仿宋_GB2312" w:hAnsi="宋体"/>
          <w:b/>
          <w:sz w:val="30"/>
          <w:szCs w:val="30"/>
        </w:rPr>
      </w:pPr>
      <w:r>
        <w:rPr>
          <w:rFonts w:ascii="黑体" w:eastAsia="黑体" w:hAnsi="黑体" w:hint="eastAsia"/>
          <w:b/>
          <w:sz w:val="32"/>
          <w:szCs w:val="32"/>
        </w:rPr>
        <w:t>八、上网公告附件</w:t>
      </w:r>
    </w:p>
    <w:p w14:paraId="028F5832"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（一）法律意见书；</w:t>
      </w:r>
    </w:p>
    <w:p w14:paraId="503728BD"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（二）独立财务顾问意见（如适用）。</w:t>
      </w:r>
    </w:p>
    <w:p w14:paraId="6F22CBCD" w14:textId="77777777" w:rsidR="00E922AA" w:rsidRDefault="00E922AA">
      <w:pPr>
        <w:snapToGrid w:val="0"/>
        <w:spacing w:line="600" w:lineRule="exact"/>
        <w:ind w:firstLineChars="200" w:firstLine="600"/>
        <w:rPr>
          <w:rFonts w:ascii="仿宋_GB2312" w:eastAsia="仿宋_GB2312" w:hAnsi="宋体"/>
          <w:sz w:val="30"/>
          <w:szCs w:val="30"/>
        </w:rPr>
      </w:pPr>
    </w:p>
    <w:p w14:paraId="24F172F5" w14:textId="77777777" w:rsidR="00E922AA" w:rsidRDefault="003B645C">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特此公告。</w:t>
      </w:r>
    </w:p>
    <w:p w14:paraId="5DD3E1AA" w14:textId="77777777" w:rsidR="00E922AA" w:rsidRDefault="003B645C">
      <w:pPr>
        <w:snapToGrid w:val="0"/>
        <w:spacing w:line="600" w:lineRule="exact"/>
        <w:jc w:val="right"/>
        <w:rPr>
          <w:rFonts w:ascii="仿宋_GB2312" w:eastAsia="仿宋_GB2312" w:hAnsi="宋体"/>
          <w:sz w:val="30"/>
          <w:szCs w:val="30"/>
        </w:rPr>
      </w:pPr>
      <w:r>
        <w:rPr>
          <w:rFonts w:ascii="仿宋_GB2312" w:eastAsia="仿宋_GB2312" w:hAnsi="宋体" w:hint="eastAsia"/>
          <w:sz w:val="30"/>
          <w:szCs w:val="30"/>
        </w:rPr>
        <w:t>XXXX</w:t>
      </w:r>
      <w:r>
        <w:rPr>
          <w:rFonts w:ascii="仿宋_GB2312" w:eastAsia="仿宋_GB2312" w:hAnsi="宋体" w:hint="eastAsia"/>
          <w:sz w:val="30"/>
          <w:szCs w:val="30"/>
        </w:rPr>
        <w:t>股份有限公司董事会</w:t>
      </w:r>
    </w:p>
    <w:p w14:paraId="24852D99" w14:textId="77777777" w:rsidR="00E922AA" w:rsidRDefault="003B645C">
      <w:pPr>
        <w:snapToGrid w:val="0"/>
        <w:spacing w:line="600" w:lineRule="exact"/>
        <w:jc w:val="right"/>
        <w:rPr>
          <w:rFonts w:ascii="仿宋_GB2312" w:eastAsia="仿宋_GB2312" w:hAnsi="宋体"/>
          <w:sz w:val="30"/>
          <w:szCs w:val="30"/>
        </w:rPr>
      </w:pPr>
      <w:r>
        <w:rPr>
          <w:rFonts w:ascii="仿宋_GB2312" w:eastAsia="仿宋_GB2312" w:hAnsi="宋体" w:hint="eastAsia"/>
          <w:sz w:val="30"/>
          <w:szCs w:val="30"/>
        </w:rPr>
        <w:t>年</w:t>
      </w:r>
      <w:r>
        <w:rPr>
          <w:rFonts w:ascii="仿宋_GB2312" w:eastAsia="仿宋_GB2312" w:hAnsi="宋体" w:hint="eastAsia"/>
          <w:sz w:val="30"/>
          <w:szCs w:val="30"/>
        </w:rPr>
        <w:t xml:space="preserve">  </w:t>
      </w:r>
      <w:r>
        <w:rPr>
          <w:rFonts w:ascii="仿宋_GB2312" w:eastAsia="仿宋_GB2312" w:hAnsi="宋体" w:hint="eastAsia"/>
          <w:sz w:val="30"/>
          <w:szCs w:val="30"/>
        </w:rPr>
        <w:t>月</w:t>
      </w:r>
      <w:r>
        <w:rPr>
          <w:rFonts w:ascii="仿宋_GB2312" w:eastAsia="仿宋_GB2312" w:hAnsi="宋体" w:hint="eastAsia"/>
          <w:sz w:val="30"/>
          <w:szCs w:val="30"/>
        </w:rPr>
        <w:t xml:space="preserve">  </w:t>
      </w:r>
      <w:r>
        <w:rPr>
          <w:rFonts w:ascii="仿宋_GB2312" w:eastAsia="仿宋_GB2312" w:hAnsi="宋体" w:hint="eastAsia"/>
          <w:sz w:val="30"/>
          <w:szCs w:val="30"/>
        </w:rPr>
        <w:t>日</w:t>
      </w:r>
    </w:p>
    <w:p w14:paraId="45DF5263" w14:textId="5782F730" w:rsidR="00E922AA" w:rsidRDefault="00E922AA">
      <w:pPr>
        <w:snapToGrid w:val="0"/>
        <w:spacing w:line="600" w:lineRule="exact"/>
        <w:ind w:left="420" w:firstLine="182"/>
        <w:rPr>
          <w:rFonts w:eastAsia="仿宋_GB2312"/>
          <w:highlight w:val="yellow"/>
        </w:rPr>
      </w:pPr>
      <w:bookmarkStart w:id="2" w:name="_GoBack"/>
      <w:bookmarkEnd w:id="2"/>
    </w:p>
    <w:sectPr w:rsidR="00E922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661C5" w14:textId="77777777" w:rsidR="003B645C" w:rsidRDefault="003B645C" w:rsidP="000D4CCA">
      <w:r>
        <w:separator/>
      </w:r>
    </w:p>
  </w:endnote>
  <w:endnote w:type="continuationSeparator" w:id="0">
    <w:p w14:paraId="08D5D528" w14:textId="77777777" w:rsidR="003B645C" w:rsidRDefault="003B645C" w:rsidP="000D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34253" w14:textId="77777777" w:rsidR="003B645C" w:rsidRDefault="003B645C" w:rsidP="000D4CCA">
      <w:r>
        <w:separator/>
      </w:r>
    </w:p>
  </w:footnote>
  <w:footnote w:type="continuationSeparator" w:id="0">
    <w:p w14:paraId="231CAC34" w14:textId="77777777" w:rsidR="003B645C" w:rsidRDefault="003B645C" w:rsidP="000D4C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87B0B"/>
    <w:multiLevelType w:val="multilevel"/>
    <w:tmpl w:val="55E87B0B"/>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 w15:restartNumberingAfterBreak="0">
    <w:nsid w:val="684148F5"/>
    <w:multiLevelType w:val="multilevel"/>
    <w:tmpl w:val="684148F5"/>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43399"/>
    <w:rsid w:val="000D4CCA"/>
    <w:rsid w:val="00156493"/>
    <w:rsid w:val="00166EF2"/>
    <w:rsid w:val="00173400"/>
    <w:rsid w:val="00336244"/>
    <w:rsid w:val="003B645C"/>
    <w:rsid w:val="00400D80"/>
    <w:rsid w:val="00566281"/>
    <w:rsid w:val="005A3581"/>
    <w:rsid w:val="005F45E3"/>
    <w:rsid w:val="007721D3"/>
    <w:rsid w:val="00785049"/>
    <w:rsid w:val="008B7C37"/>
    <w:rsid w:val="008C5830"/>
    <w:rsid w:val="008F14F0"/>
    <w:rsid w:val="00917525"/>
    <w:rsid w:val="00992C04"/>
    <w:rsid w:val="009C3C9B"/>
    <w:rsid w:val="009D0DB2"/>
    <w:rsid w:val="00A73CFA"/>
    <w:rsid w:val="00B9344C"/>
    <w:rsid w:val="00BC6C41"/>
    <w:rsid w:val="00C6315E"/>
    <w:rsid w:val="00D27629"/>
    <w:rsid w:val="00D96442"/>
    <w:rsid w:val="00DD4DA9"/>
    <w:rsid w:val="00E922AA"/>
    <w:rsid w:val="00F25704"/>
    <w:rsid w:val="00F94F8C"/>
    <w:rsid w:val="00FA312D"/>
    <w:rsid w:val="02E226C9"/>
    <w:rsid w:val="36AF4603"/>
    <w:rsid w:val="38DE31DB"/>
    <w:rsid w:val="3DD65D1F"/>
    <w:rsid w:val="3FD71BE2"/>
    <w:rsid w:val="505828CE"/>
    <w:rsid w:val="513E52AA"/>
    <w:rsid w:val="58234401"/>
    <w:rsid w:val="58E35C71"/>
    <w:rsid w:val="599A6232"/>
    <w:rsid w:val="5A27783A"/>
    <w:rsid w:val="63343399"/>
    <w:rsid w:val="63825CDF"/>
    <w:rsid w:val="6A61676C"/>
    <w:rsid w:val="6D06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42B600-0815-475E-A980-1253BDE8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alutation"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qFormat/>
    <w:rPr>
      <w:rFonts w:ascii="Times New Roman" w:eastAsia="宋体" w:hAnsi="Times New Roman" w:cs="Times New Roman"/>
      <w:szCs w:val="21"/>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qFormat/>
    <w:pPr>
      <w:spacing w:before="240" w:after="60"/>
      <w:jc w:val="center"/>
      <w:outlineLvl w:val="0"/>
    </w:pPr>
    <w:rPr>
      <w:rFonts w:ascii="Cambria" w:hAnsi="Cambria"/>
      <w:b/>
      <w:bCs/>
      <w:sz w:val="32"/>
      <w:szCs w:val="32"/>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qFormat/>
    <w:rPr>
      <w:b/>
    </w:rPr>
  </w:style>
  <w:style w:type="character" w:styleId="ab">
    <w:name w:val="Hyperlink"/>
    <w:basedOn w:val="a0"/>
    <w:uiPriority w:val="99"/>
    <w:unhideWhenUsed/>
    <w:qFormat/>
    <w:rPr>
      <w:color w:val="0563C1" w:themeColor="hyperlink"/>
      <w:u w:val="single"/>
    </w:rPr>
  </w:style>
  <w:style w:type="paragraph" w:customStyle="1" w:styleId="p0">
    <w:name w:val="p0"/>
    <w:basedOn w:val="a"/>
    <w:qFormat/>
    <w:pPr>
      <w:widowControl/>
    </w:pPr>
    <w:rPr>
      <w:rFonts w:ascii="Book Antiqua" w:hAnsi="Book Antiqua" w:cs="宋体"/>
      <w:kern w:val="0"/>
      <w:sz w:val="24"/>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paragraph" w:customStyle="1" w:styleId="20">
    <w:name w:val="修订2"/>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722</Words>
  <Characters>723</Characters>
  <Application>Microsoft Office Word</Application>
  <DocSecurity>0</DocSecurity>
  <Lines>80</Lines>
  <Paragraphs>60</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ylteng</dc:creator>
  <cp:lastModifiedBy>QYJ</cp:lastModifiedBy>
  <cp:revision>7</cp:revision>
  <dcterms:created xsi:type="dcterms:W3CDTF">2025-04-02T01:49:00Z</dcterms:created>
  <dcterms:modified xsi:type="dcterms:W3CDTF">2025-08-17T13:41:00Z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E172A3B1A821460D9F919638DE0CB3B7</vt:lpwstr>
  </property>
</Properties>
</file>