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6A7F3">
      <w:pPr>
        <w:pStyle w:val="2"/>
        <w:adjustRightInd w:val="0"/>
        <w:snapToGrid w:val="0"/>
        <w:spacing w:before="0" w:after="0" w:line="600" w:lineRule="exact"/>
        <w:jc w:val="center"/>
        <w:rPr>
          <w:rFonts w:ascii="黑体" w:hAnsi="黑体" w:eastAsia="黑体"/>
          <w:b w:val="0"/>
          <w:sz w:val="36"/>
          <w:szCs w:val="30"/>
        </w:rPr>
      </w:pPr>
      <w:bookmarkStart w:id="0" w:name="_Toc531799880"/>
      <w:bookmarkStart w:id="1" w:name="_Toc340839623"/>
      <w:bookmarkStart w:id="2" w:name="_Toc501974988"/>
      <w:bookmarkStart w:id="3" w:name="_Toc330904138"/>
      <w:r>
        <w:rPr>
          <w:rFonts w:hint="eastAsia" w:ascii="黑体" w:hAnsi="黑体" w:eastAsia="黑体"/>
          <w:sz w:val="36"/>
          <w:szCs w:val="30"/>
        </w:rPr>
        <w:t>第四号 科创板上市公司特别重大合同公告</w:t>
      </w:r>
      <w:bookmarkEnd w:id="0"/>
      <w:bookmarkEnd w:id="1"/>
      <w:bookmarkEnd w:id="2"/>
      <w:bookmarkEnd w:id="3"/>
    </w:p>
    <w:p w14:paraId="695653BE">
      <w:pPr>
        <w:adjustRightInd w:val="0"/>
        <w:snapToGrid w:val="0"/>
        <w:spacing w:line="600" w:lineRule="exact"/>
        <w:ind w:firstLine="602" w:firstLineChars="200"/>
        <w:rPr>
          <w:rFonts w:ascii="仿宋_GB2312" w:hAnsi="宋体" w:eastAsia="仿宋_GB2312"/>
          <w:b/>
          <w:sz w:val="30"/>
          <w:szCs w:val="30"/>
        </w:rPr>
      </w:pPr>
    </w:p>
    <w:p w14:paraId="12FAE44F">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66363437">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hint="eastAsia" w:ascii="仿宋_GB2312" w:hAnsi="宋体" w:eastAsia="仿宋_GB2312" w:cs="宋体"/>
          <w:kern w:val="0"/>
          <w:sz w:val="30"/>
          <w:szCs w:val="30"/>
        </w:rPr>
        <w:t>科创板上市公司（以下简称上市公司）及其控股子公司</w:t>
      </w:r>
      <w:r>
        <w:rPr>
          <w:rFonts w:hint="eastAsia" w:ascii="仿宋_GB2312" w:hAnsi="宋体" w:eastAsia="仿宋_GB2312"/>
          <w:sz w:val="30"/>
          <w:szCs w:val="30"/>
        </w:rPr>
        <w:t>签订与日常生产经营活动</w:t>
      </w:r>
      <w:bookmarkStart w:id="4" w:name="_GoBack"/>
      <w:bookmarkEnd w:id="4"/>
      <w:r>
        <w:rPr>
          <w:rFonts w:hint="eastAsia" w:ascii="仿宋_GB2312" w:hAnsi="宋体" w:eastAsia="仿宋_GB2312"/>
          <w:sz w:val="30"/>
          <w:szCs w:val="30"/>
        </w:rPr>
        <w:t>相关的合同，达到《上海证券交易所科创板股票上市规则》第7.1.15条规定标准的，适用本公告格式指引。</w:t>
      </w:r>
    </w:p>
    <w:p w14:paraId="0EC81D53">
      <w:pPr>
        <w:adjustRightInd w:val="0"/>
        <w:snapToGri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bCs/>
          <w:sz w:val="30"/>
          <w:szCs w:val="30"/>
        </w:rPr>
        <w:t>2.</w:t>
      </w:r>
      <w:r>
        <w:rPr>
          <w:rFonts w:hint="eastAsia" w:ascii="仿宋_GB2312" w:hAnsi="宋体" w:eastAsia="仿宋_GB2312"/>
          <w:sz w:val="30"/>
          <w:szCs w:val="30"/>
        </w:rPr>
        <w:t>上市公司及其控股子公司签订的与日常生产经营活动相关的合同（如取得土地使用权、特许经营权）未达到上述标准</w:t>
      </w:r>
      <w:r>
        <w:rPr>
          <w:rFonts w:hint="eastAsia" w:ascii="仿宋_GB2312" w:hAnsi="宋体" w:eastAsia="仿宋_GB2312"/>
          <w:bCs/>
          <w:sz w:val="30"/>
          <w:szCs w:val="30"/>
        </w:rPr>
        <w:t>，但公司认为该等合同对公司生产经营活动具有重大影响、应予以披露的，参照适用本公告格式指引。</w:t>
      </w:r>
    </w:p>
    <w:p w14:paraId="16151DD8">
      <w:pPr>
        <w:adjustRightInd w:val="0"/>
        <w:snapToGrid w:val="0"/>
        <w:spacing w:line="600" w:lineRule="exact"/>
        <w:jc w:val="left"/>
        <w:rPr>
          <w:rFonts w:hint="eastAsia" w:ascii="仿宋_GB2312" w:hAnsi="宋体" w:eastAsia="仿宋_GB2312"/>
          <w:sz w:val="30"/>
          <w:szCs w:val="30"/>
        </w:rPr>
      </w:pPr>
    </w:p>
    <w:p w14:paraId="2C8BEE4A">
      <w:pPr>
        <w:adjustRightInd w:val="0"/>
        <w:snapToGrid w:val="0"/>
        <w:spacing w:line="600" w:lineRule="exact"/>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C78D27E">
      <w:pPr>
        <w:autoSpaceDE w:val="0"/>
        <w:autoSpaceDN w:val="0"/>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 xml:space="preserve"> </w:t>
      </w:r>
    </w:p>
    <w:p w14:paraId="26C25FCA">
      <w:pPr>
        <w:adjustRightInd w:val="0"/>
        <w:snapToGrid w:val="0"/>
        <w:spacing w:line="600" w:lineRule="exact"/>
        <w:jc w:val="center"/>
        <w:rPr>
          <w:rFonts w:ascii="仿宋_GB2312" w:hAnsi="宋体" w:eastAsia="仿宋_GB2312"/>
          <w:bCs/>
          <w:sz w:val="30"/>
          <w:szCs w:val="30"/>
        </w:rPr>
      </w:pPr>
      <w:r>
        <w:rPr>
          <w:rFonts w:hint="eastAsia" w:ascii="仿宋_GB2312" w:hAnsi="宋体" w:eastAsia="仿宋_GB2312"/>
          <w:bCs/>
          <w:sz w:val="30"/>
          <w:szCs w:val="30"/>
        </w:rPr>
        <w:t>XXXX股份有限公司特别重大合同公告</w:t>
      </w:r>
    </w:p>
    <w:p w14:paraId="320815C1">
      <w:pPr>
        <w:adjustRightInd w:val="0"/>
        <w:snapToGrid w:val="0"/>
        <w:spacing w:line="600" w:lineRule="exact"/>
        <w:jc w:val="center"/>
        <w:rPr>
          <w:rFonts w:ascii="仿宋_GB2312" w:hAnsi="宋体" w:eastAsia="仿宋_GB2312"/>
          <w:bCs/>
          <w:sz w:val="30"/>
          <w:szCs w:val="30"/>
        </w:rPr>
      </w:pPr>
    </w:p>
    <w:p w14:paraId="318AF6B8">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4D610F46">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07DD8C49">
      <w:pPr>
        <w:adjustRightInd w:val="0"/>
        <w:snapToGrid w:val="0"/>
        <w:spacing w:line="600" w:lineRule="exact"/>
        <w:ind w:firstLine="600" w:firstLineChars="200"/>
        <w:rPr>
          <w:rFonts w:ascii="仿宋_GB2312" w:hAnsi="宋体" w:eastAsia="仿宋_GB2312"/>
          <w:bCs/>
          <w:sz w:val="30"/>
          <w:szCs w:val="30"/>
        </w:rPr>
      </w:pPr>
    </w:p>
    <w:p w14:paraId="1F61CF31">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p>
    <w:p w14:paraId="6084A5E4">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合同类型及金额</w:t>
      </w:r>
    </w:p>
    <w:p w14:paraId="7746C387">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合同生效条件</w:t>
      </w:r>
    </w:p>
    <w:p w14:paraId="445140D5">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合同履行期限</w:t>
      </w:r>
    </w:p>
    <w:p w14:paraId="512CE734">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对上市公司当期业绩的影响</w:t>
      </w:r>
    </w:p>
    <w:p w14:paraId="4D7E10EC">
      <w:pPr>
        <w:pStyle w:val="8"/>
        <w:widowControl w:val="0"/>
        <w:numPr>
          <w:ilvl w:val="0"/>
          <w:numId w:val="1"/>
        </w:numPr>
        <w:adjustRightInd w:val="0"/>
        <w:snapToGrid w:val="0"/>
        <w:spacing w:before="0" w:beforeAutospacing="0" w:after="0" w:afterAutospacing="0" w:line="600" w:lineRule="exact"/>
        <w:ind w:left="0" w:firstLine="600" w:firstLineChars="200"/>
        <w:rPr>
          <w:rFonts w:ascii="仿宋_GB2312" w:eastAsia="仿宋_GB2312"/>
          <w:sz w:val="30"/>
          <w:szCs w:val="30"/>
        </w:rPr>
      </w:pPr>
      <w:r>
        <w:rPr>
          <w:rFonts w:hint="eastAsia" w:ascii="仿宋_GB2312" w:eastAsia="仿宋_GB2312"/>
          <w:sz w:val="30"/>
          <w:szCs w:val="30"/>
        </w:rPr>
        <w:t>合同履行中的重大风险及重大不确定性(如适用)</w:t>
      </w:r>
    </w:p>
    <w:p w14:paraId="45EEDB0D">
      <w:pPr>
        <w:pStyle w:val="8"/>
        <w:widowControl w:val="0"/>
        <w:adjustRightInd w:val="0"/>
        <w:snapToGrid w:val="0"/>
        <w:spacing w:before="0" w:beforeAutospacing="0" w:after="0" w:afterAutospacing="0" w:line="600" w:lineRule="exact"/>
        <w:ind w:firstLine="576" w:firstLineChars="192"/>
        <w:rPr>
          <w:rFonts w:ascii="仿宋_GB2312" w:eastAsia="仿宋_GB2312"/>
          <w:sz w:val="30"/>
          <w:szCs w:val="30"/>
        </w:rPr>
      </w:pPr>
    </w:p>
    <w:p w14:paraId="3471F3EE">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一、审议程序情况</w:t>
      </w:r>
    </w:p>
    <w:p w14:paraId="156F8B9F">
      <w:pPr>
        <w:adjustRightInd w:val="0"/>
        <w:snapToGrid w:val="0"/>
        <w:spacing w:line="600" w:lineRule="exact"/>
        <w:ind w:firstLine="600" w:firstLineChars="200"/>
        <w:rPr>
          <w:rFonts w:ascii="仿宋_GB2312" w:eastAsia="仿宋_GB2312"/>
          <w:sz w:val="30"/>
          <w:szCs w:val="30"/>
        </w:rPr>
      </w:pPr>
      <w:r>
        <w:rPr>
          <w:rFonts w:hint="eastAsia" w:ascii="仿宋_GB2312" w:hAnsi="宋体" w:eastAsia="仿宋_GB2312"/>
          <w:sz w:val="30"/>
          <w:szCs w:val="30"/>
        </w:rPr>
        <w:t>订立特别重大合同提交董事会审议的,说明董事会审议情况，</w:t>
      </w:r>
      <w:r>
        <w:rPr>
          <w:rFonts w:hint="eastAsia" w:ascii="仿宋_GB2312" w:eastAsia="仿宋_GB2312"/>
          <w:sz w:val="30"/>
          <w:szCs w:val="30"/>
        </w:rPr>
        <w:t>董事反对或弃权的，应当披露反对或弃权理由。</w:t>
      </w:r>
    </w:p>
    <w:p w14:paraId="53652300">
      <w:pPr>
        <w:pStyle w:val="8"/>
        <w:widowControl w:val="0"/>
        <w:tabs>
          <w:tab w:val="left" w:pos="1140"/>
        </w:tabs>
        <w:adjustRightInd w:val="0"/>
        <w:snapToGrid w:val="0"/>
        <w:spacing w:before="0" w:beforeAutospacing="0" w:after="0" w:afterAutospacing="0" w:line="600" w:lineRule="exact"/>
        <w:ind w:firstLine="600" w:firstLineChars="200"/>
        <w:rPr>
          <w:rFonts w:ascii="仿宋_GB2312" w:eastAsia="仿宋_GB2312"/>
          <w:sz w:val="30"/>
          <w:szCs w:val="30"/>
        </w:rPr>
      </w:pPr>
      <w:r>
        <w:rPr>
          <w:rFonts w:hint="eastAsia" w:ascii="仿宋_GB2312" w:eastAsia="仿宋_GB2312"/>
          <w:sz w:val="30"/>
          <w:szCs w:val="30"/>
        </w:rPr>
        <w:t>说明合同生效所必需的其他审批程序，如是否需经股东会批准、政府有关部门批准或备案等。</w:t>
      </w:r>
    </w:p>
    <w:p w14:paraId="43341DB1">
      <w:pPr>
        <w:adjustRightInd w:val="0"/>
        <w:snapToGrid w:val="0"/>
        <w:spacing w:line="600" w:lineRule="exact"/>
        <w:ind w:firstLine="600" w:firstLineChars="200"/>
        <w:jc w:val="left"/>
        <w:rPr>
          <w:rFonts w:ascii="仿宋_GB2312" w:hAnsi="宋体" w:eastAsia="仿宋_GB2312"/>
          <w:sz w:val="30"/>
          <w:szCs w:val="30"/>
        </w:rPr>
      </w:pPr>
    </w:p>
    <w:p w14:paraId="18D2B9F0">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二、合同标的和对方当事人情况</w:t>
      </w:r>
    </w:p>
    <w:p w14:paraId="6464E071">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（一）合同标的情况</w:t>
      </w:r>
    </w:p>
    <w:p w14:paraId="70D8EE4E">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合同标的情况，包括但不限于：名称、数量、质量、价格等。</w:t>
      </w:r>
    </w:p>
    <w:p w14:paraId="6A377162">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cs="宋体"/>
          <w:kern w:val="0"/>
          <w:sz w:val="30"/>
          <w:szCs w:val="30"/>
        </w:rPr>
        <w:t>（二）合同对方当事人情况</w:t>
      </w:r>
    </w:p>
    <w:p w14:paraId="63F7B0FA">
      <w:pPr>
        <w:adjustRightInd w:val="0"/>
        <w:snapToGrid w:val="0"/>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合同对方为法人的，应当披露其企业名称、性质、法定代表人、注册资本、成立日期、住所、主要办公地点、主营业务、主要股东或实际控制人、最近一个会计年度的主要财务数据（总资产、净资产、营业收入、净利润）等，如果合同对方成立时间不足一年或是专为本次交易而设立的，则应当披露合同对方的实际控制人或者控股方的财务资料。若公司无法披露上述财务资料的，应说明原因。</w:t>
      </w:r>
    </w:p>
    <w:p w14:paraId="22B8EE0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合同对方为自然人的，应当披露其姓名、性别、国籍、最近三年的职业和职务等基本情况。</w:t>
      </w:r>
    </w:p>
    <w:p w14:paraId="7AD0514B">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2.合同对方与上市公司及其控股子公司之间存在关联关系,产权、业务、资产、债权债务、人员等方面的其他关系的说明。</w:t>
      </w:r>
    </w:p>
    <w:p w14:paraId="782986F5">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sz w:val="30"/>
          <w:szCs w:val="30"/>
        </w:rPr>
        <w:t>3.合同对方最近三个会计年度与上市公司及其控股子公司发生的业务往来的具体金额占上市公司各年该业务总量的比重。</w:t>
      </w:r>
    </w:p>
    <w:p w14:paraId="5091C567">
      <w:pPr>
        <w:adjustRightInd w:val="0"/>
        <w:snapToGrid w:val="0"/>
        <w:spacing w:line="600" w:lineRule="exact"/>
        <w:ind w:firstLine="602" w:firstLineChars="200"/>
        <w:jc w:val="left"/>
        <w:rPr>
          <w:rFonts w:ascii="仿宋_GB2312" w:hAnsi="宋体" w:eastAsia="仿宋_GB2312" w:cs="宋体"/>
          <w:b/>
          <w:kern w:val="0"/>
          <w:sz w:val="30"/>
          <w:szCs w:val="30"/>
        </w:rPr>
      </w:pPr>
    </w:p>
    <w:p w14:paraId="6280F8DE">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三、合同主要条款</w:t>
      </w:r>
    </w:p>
    <w:p w14:paraId="3A71784A">
      <w:pPr>
        <w:adjustRightInd w:val="0"/>
        <w:snapToGrid w:val="0"/>
        <w:spacing w:line="600" w:lineRule="exact"/>
        <w:ind w:firstLine="600" w:firstLineChars="200"/>
        <w:jc w:val="left"/>
        <w:rPr>
          <w:rFonts w:ascii="仿宋_GB2312" w:hAnsi="宋体" w:eastAsia="仿宋_GB2312"/>
          <w:sz w:val="30"/>
          <w:szCs w:val="30"/>
        </w:rPr>
      </w:pPr>
      <w:r>
        <w:rPr>
          <w:rFonts w:hint="eastAsia" w:ascii="仿宋_GB2312" w:hAnsi="宋体" w:eastAsia="仿宋_GB2312" w:cs="宋体"/>
          <w:kern w:val="0"/>
          <w:sz w:val="30"/>
          <w:szCs w:val="30"/>
        </w:rPr>
        <w:t>合同主要条款，包括但不限于：金额（或酬金）、支付方式及支付进度安排、履行地点和方式、履行期限、合同生效条件和时间、合同签署时间和地点、违约责任、争议解决方式等。合同条款</w:t>
      </w:r>
      <w:r>
        <w:rPr>
          <w:rFonts w:hint="eastAsia" w:ascii="仿宋_GB2312" w:hAnsi="宋体" w:eastAsia="仿宋_GB2312"/>
          <w:sz w:val="30"/>
          <w:szCs w:val="30"/>
        </w:rPr>
        <w:t>有任何形式的附加或者保留条件的，应当予以特别说明。</w:t>
      </w:r>
    </w:p>
    <w:p w14:paraId="0191E32D">
      <w:pPr>
        <w:adjustRightInd w:val="0"/>
        <w:snapToGrid w:val="0"/>
        <w:spacing w:line="600" w:lineRule="exact"/>
        <w:ind w:firstLine="600" w:firstLineChars="200"/>
        <w:jc w:val="left"/>
        <w:rPr>
          <w:rFonts w:ascii="仿宋_GB2312" w:hAnsi="宋体" w:eastAsia="仿宋_GB2312" w:cs="宋体"/>
          <w:kern w:val="0"/>
          <w:sz w:val="30"/>
          <w:szCs w:val="30"/>
        </w:rPr>
      </w:pPr>
    </w:p>
    <w:p w14:paraId="6A4A7EC7">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四、合同履行对上市公司的影响</w:t>
      </w:r>
    </w:p>
    <w:p w14:paraId="1FFABC07">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（一）对上市公司本年度以及未来各会计年度</w:t>
      </w:r>
      <w:r>
        <w:rPr>
          <w:rFonts w:hint="eastAsia" w:ascii="仿宋_GB2312" w:hAnsi="宋体" w:eastAsia="仿宋_GB2312"/>
          <w:sz w:val="30"/>
          <w:szCs w:val="30"/>
        </w:rPr>
        <w:t>的资产总额、资产净额、营业收入和净利润等</w:t>
      </w:r>
      <w:r>
        <w:rPr>
          <w:rFonts w:hint="eastAsia" w:ascii="仿宋_GB2312" w:hAnsi="宋体" w:eastAsia="仿宋_GB2312" w:cs="宋体"/>
          <w:kern w:val="0"/>
          <w:sz w:val="30"/>
          <w:szCs w:val="30"/>
        </w:rPr>
        <w:t>的影响；</w:t>
      </w:r>
    </w:p>
    <w:p w14:paraId="6F69300D">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（二）对上市公司业务独立性的影响，如公司主要业务是否因履行合同而与合同对方形成依赖及依赖程度、相关解决措施等；</w:t>
      </w:r>
    </w:p>
    <w:p w14:paraId="7EC7A804">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（三）上市公司认为存在的其他影响。</w:t>
      </w:r>
    </w:p>
    <w:p w14:paraId="27CB08B2">
      <w:pPr>
        <w:adjustRightInd w:val="0"/>
        <w:snapToGrid w:val="0"/>
        <w:spacing w:line="600" w:lineRule="exact"/>
        <w:ind w:firstLine="600" w:firstLineChars="200"/>
        <w:jc w:val="left"/>
        <w:rPr>
          <w:rFonts w:ascii="仿宋_GB2312" w:hAnsi="宋体" w:eastAsia="仿宋_GB2312" w:cs="宋体"/>
          <w:kern w:val="0"/>
          <w:sz w:val="30"/>
          <w:szCs w:val="30"/>
        </w:rPr>
      </w:pPr>
    </w:p>
    <w:p w14:paraId="5E683F9D">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五、合同履行的风险分析</w:t>
      </w:r>
    </w:p>
    <w:p w14:paraId="2285A71A">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（一）合同双方履约能力的分析，包括但不限于：交易双方的资金来源及支付能力、生产和技术能力等；</w:t>
      </w:r>
    </w:p>
    <w:p w14:paraId="2F533659">
      <w:pPr>
        <w:adjustRightInd w:val="0"/>
        <w:snapToGrid w:val="0"/>
        <w:spacing w:line="6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（二）合同履行中市场、政策、法律、技术、安全等风险分析。</w:t>
      </w:r>
    </w:p>
    <w:p w14:paraId="38685EED">
      <w:pPr>
        <w:adjustRightInd w:val="0"/>
        <w:snapToGrid w:val="0"/>
        <w:spacing w:line="600" w:lineRule="exact"/>
        <w:ind w:firstLine="602" w:firstLineChars="200"/>
        <w:jc w:val="left"/>
        <w:rPr>
          <w:rFonts w:ascii="仿宋_GB2312" w:hAnsi="宋体" w:eastAsia="仿宋_GB2312"/>
          <w:b/>
          <w:sz w:val="30"/>
          <w:szCs w:val="30"/>
        </w:rPr>
      </w:pPr>
    </w:p>
    <w:p w14:paraId="39EB9FD2">
      <w:pPr>
        <w:adjustRightInd w:val="0"/>
        <w:snapToGrid w:val="0"/>
        <w:spacing w:line="600" w:lineRule="exact"/>
        <w:ind w:firstLine="643" w:firstLineChars="200"/>
        <w:rPr>
          <w:rFonts w:ascii="黑体" w:hAnsi="黑体" w:eastAsia="黑体"/>
          <w:b/>
          <w:bCs/>
          <w:sz w:val="32"/>
          <w:szCs w:val="30"/>
        </w:rPr>
      </w:pPr>
      <w:r>
        <w:rPr>
          <w:rFonts w:hint="eastAsia" w:ascii="黑体" w:hAnsi="黑体" w:eastAsia="黑体"/>
          <w:b/>
          <w:bCs/>
          <w:sz w:val="32"/>
          <w:szCs w:val="30"/>
        </w:rPr>
        <w:t>六、其他相关情况</w:t>
      </w:r>
    </w:p>
    <w:p w14:paraId="4C08B61C">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（一）证券服务机构的意见（如适用）；</w:t>
      </w:r>
    </w:p>
    <w:p w14:paraId="53F5C585">
      <w:pPr>
        <w:adjustRightInd w:val="0"/>
        <w:snapToGri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cs="宋体"/>
          <w:kern w:val="0"/>
          <w:sz w:val="30"/>
          <w:szCs w:val="30"/>
        </w:rPr>
        <w:t>（二）</w:t>
      </w:r>
      <w:r>
        <w:rPr>
          <w:rFonts w:hint="eastAsia" w:ascii="仿宋_GB2312" w:hAnsi="宋体" w:eastAsia="仿宋_GB2312"/>
          <w:bCs/>
          <w:sz w:val="30"/>
          <w:szCs w:val="30"/>
        </w:rPr>
        <w:t>上市公司应及时披露重大合同的进展情况，包括但不限于：合同变更、合同履行中出现重大风险、合同提前终止、分期交易合同的实际发生情况等。</w:t>
      </w:r>
    </w:p>
    <w:p w14:paraId="7D1F89BE">
      <w:pPr>
        <w:adjustRightInd w:val="0"/>
        <w:snapToGrid w:val="0"/>
        <w:spacing w:line="600" w:lineRule="exact"/>
        <w:ind w:firstLine="600" w:firstLineChars="200"/>
        <w:jc w:val="left"/>
        <w:rPr>
          <w:rFonts w:ascii="仿宋_GB2312" w:hAnsi="宋体" w:eastAsia="仿宋_GB2312"/>
          <w:bCs/>
          <w:sz w:val="30"/>
          <w:szCs w:val="30"/>
        </w:rPr>
      </w:pPr>
    </w:p>
    <w:p w14:paraId="12A08622">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特此公告。</w:t>
      </w:r>
    </w:p>
    <w:p w14:paraId="4990A959">
      <w:pPr>
        <w:adjustRightInd w:val="0"/>
        <w:snapToGrid w:val="0"/>
        <w:spacing w:line="600" w:lineRule="exact"/>
        <w:jc w:val="left"/>
        <w:rPr>
          <w:rFonts w:ascii="仿宋_GB2312" w:hAnsi="宋体" w:eastAsia="仿宋_GB2312" w:cs="宋体"/>
          <w:kern w:val="0"/>
          <w:sz w:val="30"/>
          <w:szCs w:val="30"/>
        </w:rPr>
      </w:pPr>
    </w:p>
    <w:p w14:paraId="11B3F613">
      <w:pPr>
        <w:adjustRightInd w:val="0"/>
        <w:snapToGrid w:val="0"/>
        <w:spacing w:line="600" w:lineRule="exact"/>
        <w:ind w:firstLine="600" w:firstLineChars="200"/>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243683BB">
      <w:pPr>
        <w:adjustRightInd w:val="0"/>
        <w:snapToGrid w:val="0"/>
        <w:spacing w:line="600" w:lineRule="exact"/>
        <w:ind w:firstLine="600" w:firstLineChars="200"/>
        <w:jc w:val="right"/>
        <w:rPr>
          <w:rFonts w:ascii="仿宋_GB2312" w:hAnsi="宋体" w:eastAsia="仿宋_GB2312"/>
          <w:sz w:val="30"/>
          <w:szCs w:val="30"/>
        </w:rPr>
      </w:pPr>
      <w:r>
        <w:rPr>
          <w:rFonts w:hint="eastAsia" w:ascii="仿宋_GB2312" w:hAnsi="宋体" w:eastAsia="仿宋_GB2312"/>
          <w:sz w:val="30"/>
          <w:szCs w:val="30"/>
        </w:rPr>
        <w:t xml:space="preserve">  年  月  日</w:t>
      </w:r>
    </w:p>
    <w:p w14:paraId="647F8325">
      <w:pPr>
        <w:adjustRightInd w:val="0"/>
        <w:snapToGrid w:val="0"/>
        <w:spacing w:line="600" w:lineRule="exact"/>
        <w:ind w:firstLine="600" w:firstLineChars="200"/>
        <w:jc w:val="right"/>
        <w:rPr>
          <w:rFonts w:ascii="仿宋_GB2312" w:hAnsi="宋体" w:eastAsia="仿宋_GB2312"/>
          <w:sz w:val="30"/>
          <w:szCs w:val="30"/>
        </w:rPr>
      </w:pPr>
    </w:p>
    <w:p w14:paraId="1D8368F8">
      <w:pPr>
        <w:numPr>
          <w:ilvl w:val="0"/>
          <w:numId w:val="2"/>
        </w:numPr>
        <w:tabs>
          <w:tab w:val="left" w:pos="1440"/>
        </w:tabs>
        <w:adjustRightInd w:val="0"/>
        <w:snapToGrid w:val="0"/>
        <w:spacing w:line="600" w:lineRule="exact"/>
        <w:ind w:left="0" w:firstLine="602" w:firstLineChars="200"/>
        <w:rPr>
          <w:rFonts w:ascii="仿宋_GB2312" w:hAnsi="宋体" w:eastAsia="仿宋_GB2312" w:cs="宋体"/>
          <w:b/>
          <w:kern w:val="0"/>
          <w:sz w:val="30"/>
          <w:szCs w:val="30"/>
        </w:rPr>
      </w:pPr>
      <w:r>
        <w:rPr>
          <w:rFonts w:hint="eastAsia" w:ascii="仿宋_GB2312" w:hAnsi="宋体" w:eastAsia="仿宋_GB2312"/>
          <w:b/>
          <w:bCs/>
          <w:sz w:val="30"/>
          <w:szCs w:val="30"/>
        </w:rPr>
        <w:t>报备文件</w:t>
      </w:r>
      <w:r>
        <w:rPr>
          <w:rFonts w:hint="eastAsia" w:ascii="仿宋_GB2312" w:hAnsi="宋体" w:eastAsia="仿宋_GB2312" w:cs="宋体"/>
          <w:b/>
          <w:kern w:val="0"/>
          <w:sz w:val="30"/>
          <w:szCs w:val="30"/>
        </w:rPr>
        <w:t>（如适用）</w:t>
      </w:r>
    </w:p>
    <w:p w14:paraId="3C9A8D45">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合同文本及附件（如无中文文本，需同时提供中文翻译文本）</w:t>
      </w:r>
    </w:p>
    <w:p w14:paraId="791BDCE9">
      <w:pPr>
        <w:adjustRightInd w:val="0"/>
        <w:snapToGrid w:val="0"/>
        <w:spacing w:line="600" w:lineRule="exact"/>
        <w:ind w:firstLine="600" w:firstLineChars="200"/>
        <w:jc w:val="left"/>
        <w:rPr>
          <w:rFonts w:ascii="仿宋_GB2312" w:hAnsi="宋体" w:eastAsia="仿宋_GB2312" w:cs="宋体"/>
          <w:kern w:val="0"/>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593C">
    <w:pPr>
      <w:pStyle w:val="6"/>
      <w:jc w:val="center"/>
    </w:pPr>
    <w:r>
      <w:fldChar w:fldCharType="begin"/>
    </w:r>
    <w:r>
      <w:instrText xml:space="preserve"> PAGE   \* MERGEFORMAT </w:instrText>
    </w:r>
    <w:r>
      <w:fldChar w:fldCharType="separate"/>
    </w:r>
    <w:r>
      <w:rPr>
        <w:lang w:val="zh-CN"/>
      </w:rPr>
      <w:t>4</w:t>
    </w:r>
    <w:r>
      <w:fldChar w:fldCharType="end"/>
    </w:r>
  </w:p>
  <w:p w14:paraId="1121D5C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75C20"/>
    <w:multiLevelType w:val="multilevel"/>
    <w:tmpl w:val="4E375C20"/>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6EBF7581"/>
    <w:multiLevelType w:val="multilevel"/>
    <w:tmpl w:val="6EBF758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28"/>
    <w:rsid w:val="00035C28"/>
    <w:rsid w:val="000B796A"/>
    <w:rsid w:val="000D2068"/>
    <w:rsid w:val="000F2F03"/>
    <w:rsid w:val="000F4E19"/>
    <w:rsid w:val="000F6714"/>
    <w:rsid w:val="00101E93"/>
    <w:rsid w:val="00126EC0"/>
    <w:rsid w:val="001568B9"/>
    <w:rsid w:val="00171D06"/>
    <w:rsid w:val="00193078"/>
    <w:rsid w:val="001C11AE"/>
    <w:rsid w:val="001C1205"/>
    <w:rsid w:val="001E28EB"/>
    <w:rsid w:val="0020176F"/>
    <w:rsid w:val="00217671"/>
    <w:rsid w:val="00226C56"/>
    <w:rsid w:val="002369C6"/>
    <w:rsid w:val="00275F9B"/>
    <w:rsid w:val="00276A5A"/>
    <w:rsid w:val="00295625"/>
    <w:rsid w:val="002A56DC"/>
    <w:rsid w:val="002B06DD"/>
    <w:rsid w:val="002C52E1"/>
    <w:rsid w:val="002F0C75"/>
    <w:rsid w:val="003000D4"/>
    <w:rsid w:val="00306895"/>
    <w:rsid w:val="00366A40"/>
    <w:rsid w:val="003D26C5"/>
    <w:rsid w:val="003D68B4"/>
    <w:rsid w:val="003E4DFD"/>
    <w:rsid w:val="00410FE1"/>
    <w:rsid w:val="004172E1"/>
    <w:rsid w:val="0042414A"/>
    <w:rsid w:val="00434293"/>
    <w:rsid w:val="004377C8"/>
    <w:rsid w:val="004412D5"/>
    <w:rsid w:val="00484C0E"/>
    <w:rsid w:val="004A417C"/>
    <w:rsid w:val="00506A22"/>
    <w:rsid w:val="00520368"/>
    <w:rsid w:val="0052344E"/>
    <w:rsid w:val="00553871"/>
    <w:rsid w:val="00572065"/>
    <w:rsid w:val="0057371C"/>
    <w:rsid w:val="005760AD"/>
    <w:rsid w:val="005E33E2"/>
    <w:rsid w:val="005E4181"/>
    <w:rsid w:val="00616E03"/>
    <w:rsid w:val="00624CE7"/>
    <w:rsid w:val="00641493"/>
    <w:rsid w:val="0067123D"/>
    <w:rsid w:val="006879C6"/>
    <w:rsid w:val="006D1A81"/>
    <w:rsid w:val="006F4AC9"/>
    <w:rsid w:val="00704464"/>
    <w:rsid w:val="00715C2F"/>
    <w:rsid w:val="007218F6"/>
    <w:rsid w:val="00734699"/>
    <w:rsid w:val="00761D70"/>
    <w:rsid w:val="00762976"/>
    <w:rsid w:val="0078600D"/>
    <w:rsid w:val="007A6D63"/>
    <w:rsid w:val="007C0846"/>
    <w:rsid w:val="00827051"/>
    <w:rsid w:val="00855DF6"/>
    <w:rsid w:val="008920BD"/>
    <w:rsid w:val="008949C8"/>
    <w:rsid w:val="008A1CF0"/>
    <w:rsid w:val="008B031A"/>
    <w:rsid w:val="008B57C0"/>
    <w:rsid w:val="008F3D8A"/>
    <w:rsid w:val="00907E93"/>
    <w:rsid w:val="00913DD7"/>
    <w:rsid w:val="009159DA"/>
    <w:rsid w:val="00921705"/>
    <w:rsid w:val="00960D94"/>
    <w:rsid w:val="009708ED"/>
    <w:rsid w:val="00981F07"/>
    <w:rsid w:val="00990B69"/>
    <w:rsid w:val="009C17F5"/>
    <w:rsid w:val="009E329D"/>
    <w:rsid w:val="00A001F9"/>
    <w:rsid w:val="00A23532"/>
    <w:rsid w:val="00A34693"/>
    <w:rsid w:val="00A34F21"/>
    <w:rsid w:val="00A53E73"/>
    <w:rsid w:val="00A7438E"/>
    <w:rsid w:val="00A76420"/>
    <w:rsid w:val="00A7646E"/>
    <w:rsid w:val="00A84337"/>
    <w:rsid w:val="00AA0A8A"/>
    <w:rsid w:val="00AA649D"/>
    <w:rsid w:val="00B111E9"/>
    <w:rsid w:val="00B23EA1"/>
    <w:rsid w:val="00B41849"/>
    <w:rsid w:val="00B54AB1"/>
    <w:rsid w:val="00B761EF"/>
    <w:rsid w:val="00BC02A0"/>
    <w:rsid w:val="00BD3E40"/>
    <w:rsid w:val="00BD6A38"/>
    <w:rsid w:val="00BE53DB"/>
    <w:rsid w:val="00BF5BEC"/>
    <w:rsid w:val="00C163CC"/>
    <w:rsid w:val="00C30D98"/>
    <w:rsid w:val="00C65D87"/>
    <w:rsid w:val="00C74428"/>
    <w:rsid w:val="00C977CD"/>
    <w:rsid w:val="00CF2FFA"/>
    <w:rsid w:val="00D04E4C"/>
    <w:rsid w:val="00D06917"/>
    <w:rsid w:val="00D472C3"/>
    <w:rsid w:val="00D62011"/>
    <w:rsid w:val="00D735BC"/>
    <w:rsid w:val="00DE30B2"/>
    <w:rsid w:val="00DF2D85"/>
    <w:rsid w:val="00E94709"/>
    <w:rsid w:val="00EC48BE"/>
    <w:rsid w:val="00ED0C53"/>
    <w:rsid w:val="00F44C26"/>
    <w:rsid w:val="00F47FA3"/>
    <w:rsid w:val="00F82861"/>
    <w:rsid w:val="00FB16A8"/>
    <w:rsid w:val="00FC3910"/>
    <w:rsid w:val="00FC3B0B"/>
    <w:rsid w:val="00FE6503"/>
    <w:rsid w:val="06B867FC"/>
    <w:rsid w:val="0E413A70"/>
    <w:rsid w:val="17BD77AF"/>
    <w:rsid w:val="28F07737"/>
    <w:rsid w:val="53AF1FB8"/>
    <w:rsid w:val="6CEB181F"/>
    <w:rsid w:val="74EC3E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link w:val="14"/>
    <w:unhideWhenUsed/>
    <w:qFormat/>
    <w:uiPriority w:val="99"/>
    <w:rPr>
      <w:rFonts w:ascii="宋体"/>
      <w:sz w:val="18"/>
      <w:szCs w:val="18"/>
    </w:rPr>
  </w:style>
  <w:style w:type="paragraph" w:styleId="4">
    <w:name w:val="annotation text"/>
    <w:basedOn w:val="1"/>
    <w:link w:val="15"/>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unhideWhenUsed/>
    <w:qFormat/>
    <w:uiPriority w:val="99"/>
    <w:rPr>
      <w:b/>
      <w:bCs/>
    </w:rPr>
  </w:style>
  <w:style w:type="character" w:styleId="12">
    <w:name w:val="annotation reference"/>
    <w:unhideWhenUsed/>
    <w:qFormat/>
    <w:uiPriority w:val="99"/>
    <w:rPr>
      <w:sz w:val="21"/>
      <w:szCs w:val="21"/>
    </w:rPr>
  </w:style>
  <w:style w:type="character" w:customStyle="1" w:styleId="13">
    <w:name w:val="标题 1 Char"/>
    <w:link w:val="2"/>
    <w:qFormat/>
    <w:uiPriority w:val="0"/>
    <w:rPr>
      <w:rFonts w:ascii="Times New Roman" w:hAnsi="Times New Roman" w:eastAsia="宋体" w:cs="Times New Roman"/>
      <w:b/>
      <w:bCs/>
      <w:kern w:val="44"/>
      <w:sz w:val="44"/>
      <w:szCs w:val="44"/>
    </w:rPr>
  </w:style>
  <w:style w:type="character" w:customStyle="1" w:styleId="14">
    <w:name w:val="文档结构图 Char"/>
    <w:link w:val="3"/>
    <w:semiHidden/>
    <w:qFormat/>
    <w:uiPriority w:val="99"/>
    <w:rPr>
      <w:rFonts w:ascii="宋体" w:hAnsi="Times New Roman" w:eastAsia="宋体" w:cs="Times New Roman"/>
      <w:sz w:val="18"/>
      <w:szCs w:val="18"/>
    </w:rPr>
  </w:style>
  <w:style w:type="character" w:customStyle="1" w:styleId="15">
    <w:name w:val="批注文字 Char"/>
    <w:link w:val="4"/>
    <w:semiHidden/>
    <w:qFormat/>
    <w:uiPriority w:val="99"/>
    <w:rPr>
      <w:rFonts w:ascii="Times New Roman" w:hAnsi="Times New Roman" w:eastAsia="宋体" w:cs="Times New Roman"/>
      <w:szCs w:val="24"/>
    </w:rPr>
  </w:style>
  <w:style w:type="character" w:customStyle="1" w:styleId="16">
    <w:name w:val="批注框文本 Char"/>
    <w:link w:val="5"/>
    <w:semiHidden/>
    <w:qFormat/>
    <w:uiPriority w:val="99"/>
    <w:rPr>
      <w:rFonts w:ascii="Times New Roman" w:hAnsi="Times New Roman" w:eastAsia="宋体" w:cs="Times New Roman"/>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character" w:customStyle="1" w:styleId="19">
    <w:name w:val="批注主题 Char"/>
    <w:link w:val="9"/>
    <w:semiHidden/>
    <w:qFormat/>
    <w:uiPriority w:val="99"/>
    <w:rPr>
      <w:rFonts w:ascii="Times New Roman" w:hAnsi="Times New Roman" w:eastAsia="宋体" w:cs="Times New Roman"/>
      <w:b/>
      <w:bCs/>
      <w:szCs w:val="24"/>
    </w:rPr>
  </w:style>
  <w:style w:type="paragraph" w:styleId="20">
    <w:name w:val="List Paragraph"/>
    <w:basedOn w:val="1"/>
    <w:qFormat/>
    <w:uiPriority w:val="34"/>
    <w:pPr>
      <w:ind w:firstLine="420" w:firstLineChars="200"/>
    </w:pPr>
  </w:style>
  <w:style w:type="paragraph" w:customStyle="1" w:styleId="21">
    <w:name w:val="_Style 20"/>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Words>
  <Characters>1299</Characters>
  <Lines>10</Lines>
  <Paragraphs>3</Paragraphs>
  <TotalTime>0</TotalTime>
  <ScaleCrop>false</ScaleCrop>
  <LinksUpToDate>false</LinksUpToDate>
  <CharactersWithSpaces>1523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2019-04-04T08:11:00Z</dcterms:created>
  <dc:creator>lyhuang</dc:creator>
  <cp:lastModifiedBy>yjqin</cp:lastModifiedBy>
  <dcterms:modified xsi:type="dcterms:W3CDTF">2025-08-21T12:23:47Z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B2C3F6D4ED03493A8C0758DABBD4FEED_13</vt:lpwstr>
  </property>
</Properties>
</file>