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B91BE">
      <w:pPr>
        <w:pStyle w:val="2"/>
        <w:adjustRightInd w:val="0"/>
        <w:snapToGrid w:val="0"/>
        <w:spacing w:before="0" w:after="0" w:line="600" w:lineRule="exact"/>
        <w:jc w:val="center"/>
        <w:rPr>
          <w:rFonts w:ascii="黑体" w:hAnsi="黑体" w:eastAsia="黑体"/>
          <w:sz w:val="36"/>
          <w:szCs w:val="36"/>
        </w:rPr>
      </w:pPr>
      <w:bookmarkStart w:id="0" w:name="_Toc330904132"/>
      <w:bookmarkStart w:id="1" w:name="_Toc340839617"/>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separate"/>
      </w:r>
      <w:r>
        <w:rPr>
          <w:rFonts w:ascii="黑体" w:hAnsi="黑体" w:eastAsia="黑体"/>
          <w:sz w:val="36"/>
          <w:szCs w:val="36"/>
        </w:rPr>
        <w:fldChar w:fldCharType="end"/>
      </w:r>
      <w:r>
        <w:rPr>
          <w:rFonts w:hint="eastAsia" w:ascii="黑体" w:hAnsi="黑体" w:eastAsia="黑体"/>
          <w:sz w:val="36"/>
          <w:szCs w:val="36"/>
        </w:rPr>
        <w:t>第一号 科创板上市公司收购、出售资产公告</w:t>
      </w:r>
      <w:bookmarkEnd w:id="0"/>
      <w:bookmarkEnd w:id="1"/>
    </w:p>
    <w:p w14:paraId="2CB16BCD">
      <w:pPr>
        <w:spacing w:line="600" w:lineRule="exact"/>
      </w:pPr>
    </w:p>
    <w:p w14:paraId="39DC1C03">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52C3C21E">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科创板上市公司（以下简称上市公司）开展的交易事项达到《上海证券交易所科创板股票上市规则》（以下简称《科创板上市规则》）规定的收购、出售资产标准，但未达到中国证监会、本所关于上市公司重大资产重组相关规定标准的，适用本公告格式指引。上市公司开展的交易事项达到相关规定的重大资产重组标准的交易事项，应按照中国证监会及本所相关要求履行信息披露义务。</w:t>
      </w:r>
    </w:p>
    <w:p w14:paraId="2DC08C12">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2.上市公司发生债权债务重组事项，达到《科创板上市规则》规定标准的，适用本公告格式指引。</w:t>
      </w:r>
    </w:p>
    <w:p w14:paraId="7C728E10">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3.如收购、出售资产构成《科创板上市规则》规定的关联交易，上市公司应当适用本所《科创板上市公司自律监管指南第3号——日常信息披露》所附《第五号 科创板上市公司关联交易公告》格式指引，并同时参照适用本公告格式指引。</w:t>
      </w:r>
    </w:p>
    <w:p w14:paraId="061D35A7">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4.如收购、出售资产导致上市公司开展与主营业务行业不同的新业务或者可能导致上市公司业务发生重大变化的，应当同时参照适用本所《科创板上市公司自律监管指南第3号——日常信息披露》所附《第八号 科创板上市公司开展新业务公告》格式指引。</w:t>
      </w:r>
    </w:p>
    <w:p w14:paraId="614D8491">
      <w:pPr>
        <w:adjustRightInd w:val="0"/>
        <w:snapToGrid w:val="0"/>
        <w:spacing w:line="600" w:lineRule="exact"/>
        <w:rPr>
          <w:rFonts w:ascii="仿宋_GB2312" w:hAnsi="宋体" w:eastAsia="仿宋_GB2312"/>
          <w:sz w:val="30"/>
          <w:szCs w:val="30"/>
        </w:rPr>
      </w:pPr>
      <w:r>
        <w:rPr>
          <w:rFonts w:ascii="仿宋_GB2312" w:hAnsi="宋体" w:eastAsia="仿宋_GB2312"/>
          <w:sz w:val="30"/>
          <w:szCs w:val="30"/>
        </w:rPr>
        <w:br w:type="page"/>
      </w:r>
      <w:r>
        <w:rPr>
          <w:rFonts w:hint="eastAsia" w:ascii="仿宋_GB2312" w:hAnsi="宋体" w:eastAsia="仿宋_GB2312"/>
          <w:sz w:val="30"/>
          <w:szCs w:val="30"/>
        </w:rPr>
        <w:t>证券代码：             证券简称：            公告编号：</w:t>
      </w:r>
    </w:p>
    <w:p w14:paraId="374A2DC0">
      <w:pPr>
        <w:adjustRightInd w:val="0"/>
        <w:snapToGrid w:val="0"/>
        <w:spacing w:line="600" w:lineRule="exact"/>
        <w:rPr>
          <w:rFonts w:ascii="仿宋_GB2312" w:hAnsi="宋体" w:eastAsia="仿宋_GB2312"/>
          <w:sz w:val="30"/>
          <w:szCs w:val="30"/>
        </w:rPr>
      </w:pPr>
    </w:p>
    <w:p w14:paraId="6EE42DBF">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XXXX股份有限公司收购、出售资产公告</w:t>
      </w:r>
    </w:p>
    <w:p w14:paraId="072B1C10">
      <w:pPr>
        <w:adjustRightInd w:val="0"/>
        <w:snapToGrid w:val="0"/>
        <w:spacing w:line="600" w:lineRule="exact"/>
        <w:jc w:val="center"/>
        <w:rPr>
          <w:rFonts w:ascii="仿宋_GB2312" w:hAnsi="宋体" w:eastAsia="仿宋_GB2312"/>
          <w:sz w:val="30"/>
          <w:szCs w:val="30"/>
        </w:rPr>
      </w:pPr>
    </w:p>
    <w:p w14:paraId="29E06D9A">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47BF4443">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43623802">
      <w:pPr>
        <w:adjustRightInd w:val="0"/>
        <w:snapToGrid w:val="0"/>
        <w:spacing w:line="600" w:lineRule="exact"/>
        <w:ind w:firstLine="600" w:firstLineChars="200"/>
        <w:rPr>
          <w:rFonts w:ascii="仿宋_GB2312" w:hAnsi="宋体" w:eastAsia="仿宋_GB2312"/>
          <w:sz w:val="30"/>
          <w:szCs w:val="30"/>
        </w:rPr>
      </w:pPr>
    </w:p>
    <w:p w14:paraId="6457418F">
      <w:pPr>
        <w:adjustRightInd w:val="0"/>
        <w:snapToGrid w:val="0"/>
        <w:spacing w:line="6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1B81814F">
      <w:pPr>
        <w:numPr>
          <w:ilvl w:val="0"/>
          <w:numId w:val="1"/>
        </w:numPr>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需要提醒投资者重点关注的风险事项</w:t>
      </w:r>
    </w:p>
    <w:p w14:paraId="5B4D8473">
      <w:pPr>
        <w:adjustRightInd w:val="0"/>
        <w:snapToGrid w:val="0"/>
        <w:spacing w:line="600" w:lineRule="exact"/>
        <w:rPr>
          <w:rFonts w:ascii="仿宋_GB2312" w:hAnsi="宋体" w:eastAsia="仿宋_GB2312"/>
          <w:sz w:val="30"/>
          <w:szCs w:val="30"/>
        </w:rPr>
      </w:pPr>
    </w:p>
    <w:p w14:paraId="7586A5C0">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一、交易概述</w:t>
      </w:r>
    </w:p>
    <w:p w14:paraId="5458C3F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介绍本次交易的基本情况，包括本次交易目的、交易各方当事人名称、交易标的名称（股权类资产的，需说明股权比例）、交易内容（收购或出售、债权债务转移）、收购资产的资金来源、交易价格及与账面值相比的溢价情况、是否构成《上市公司重大资产重组管理办法》规定的重大资产重组、协议签署日期（如适用）等。</w:t>
      </w:r>
    </w:p>
    <w:p w14:paraId="024CC254">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（二）简要说明上市公司董事会审议本次交易相关议案的表决情况，董事反对或弃权的，应当披露反对或弃权理由（如适用）。</w:t>
      </w:r>
    </w:p>
    <w:p w14:paraId="1CDCA3F4">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（三）本次交易生效尚需履行的审批及其他程序（如是否需经过股东会或政府有关部门批准、是否需征得债权人同意、是否需征得其他第三方同意等）以及上市公司履行程序的情况。</w:t>
      </w:r>
    </w:p>
    <w:p w14:paraId="27D80DB2">
      <w:pPr>
        <w:adjustRightInd w:val="0"/>
        <w:snapToGrid w:val="0"/>
        <w:spacing w:line="600" w:lineRule="exact"/>
        <w:ind w:firstLine="600" w:firstLineChars="200"/>
        <w:rPr>
          <w:rFonts w:ascii="仿宋_GB2312" w:hAnsi="宋体" w:eastAsia="仿宋_GB2312"/>
          <w:sz w:val="30"/>
          <w:szCs w:val="30"/>
        </w:rPr>
      </w:pPr>
    </w:p>
    <w:p w14:paraId="43E166C4">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二、交易对方</w:t>
      </w:r>
      <w:r>
        <w:rPr>
          <w:rFonts w:ascii="黑体" w:hAnsi="黑体" w:eastAsia="黑体"/>
          <w:b/>
          <w:sz w:val="32"/>
          <w:szCs w:val="32"/>
        </w:rPr>
        <w:t>的基本情况</w:t>
      </w:r>
    </w:p>
    <w:p w14:paraId="74237FE9">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交易对方为法人的，应当披露企业名称、性质、法定代表人、注册资本、成立日期、住所、主要办公地点、主营业务、主要股东或实际控制人。上市公司出售资产的，应当结合交易对方的主要财务数据和资信情况，说明其是否具备履约能力；如果交易对方成立时间不足一年或是专为本次交易而设立的，则应当结合交易对方的实际控制人或者控股方的财务资料，说明其是否具备履约能力。</w:t>
      </w:r>
    </w:p>
    <w:p w14:paraId="4A39EC2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交易对方为自然人的，应当披露其姓名和就职单位等基本情况。</w:t>
      </w:r>
    </w:p>
    <w:p w14:paraId="7D05F2E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（二）交易对方是否为失信被执行人，如是，应进一步披露其失信情况、受到的惩戒措施、对本次交易的影响，以及公司所采取的应对措施等。</w:t>
      </w:r>
    </w:p>
    <w:p w14:paraId="0D072C8B">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（三）交易对方与上市公司之间存在产权、业务、资产、债权债务、人员等方面的其他关系的说明。</w:t>
      </w:r>
    </w:p>
    <w:p w14:paraId="1C7AE45D">
      <w:pPr>
        <w:adjustRightInd w:val="0"/>
        <w:snapToGrid w:val="0"/>
        <w:spacing w:line="600" w:lineRule="exact"/>
        <w:ind w:firstLine="600" w:firstLineChars="200"/>
        <w:rPr>
          <w:rFonts w:ascii="仿宋_GB2312" w:hAnsi="宋体" w:eastAsia="仿宋_GB2312"/>
          <w:sz w:val="30"/>
          <w:szCs w:val="30"/>
        </w:rPr>
      </w:pPr>
    </w:p>
    <w:p w14:paraId="45E1968A">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三、交易标的基本情况</w:t>
      </w:r>
    </w:p>
    <w:p w14:paraId="1471C6A9">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（一）交易标的的名称和类别</w:t>
      </w:r>
    </w:p>
    <w:p w14:paraId="2216A69E">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说明该交易属于《科创板上市规则》中的何种交易类型，交易标的的名称和类别。</w:t>
      </w:r>
    </w:p>
    <w:p w14:paraId="632AF4BA">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（二）交易标的如为资产，需要披露以下内容</w:t>
      </w:r>
    </w:p>
    <w:p w14:paraId="47A17436">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相关资产运营情况，例如该资产的用途或功能、出让方经营该项资产的时间或者获得该资产的时间、方式和价格、该项资产投入使用的时间、目前是否具备正常生产的条件、最近一年运作状况及其他需要特别说明的事项。</w:t>
      </w:r>
    </w:p>
    <w:p w14:paraId="4729A543">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2.权属状况说明，包括交易标的产权是否清晰，是否存在抵押、质押及其他任何限制转让的情况，是否涉及诉讼、仲裁事项或查封、冻结等司法措施，以及是否存在妨碍权属转移的其他情况。</w:t>
      </w:r>
    </w:p>
    <w:p w14:paraId="0264225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交易标的最近一年又一期财务报表的账面价值，包括账面原值、已计提的折旧、摊销或减值准备、账面净值等，并注明是否经过审计、审计机构名称。审计报告为非标准无保留意见的，应在公告中详细披露非标意见所涉事项的具体影响。</w:t>
      </w:r>
    </w:p>
    <w:p w14:paraId="7429FD6D">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（三）交易标的如为公司股权，需要披露以下内容</w:t>
      </w:r>
    </w:p>
    <w:p w14:paraId="3CA52F48">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1.该公司主要股东及各自持股比例、主营业务、注册资本、成立时间、住所等基本情况。</w:t>
      </w:r>
    </w:p>
    <w:p w14:paraId="4FB04C2C">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2.有优先受让权的其他股东是否放弃优先受让权。</w:t>
      </w:r>
    </w:p>
    <w:p w14:paraId="0F5E4073">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3.权属状况说明，包括交易标的产权是否清晰，是否存在抵押、质押及其他任何限制转让的情况，是否涉及诉讼、仲裁事项或查封、冻结等司法措施，以及是否存在妨碍权属转移的其他情况。</w:t>
      </w:r>
    </w:p>
    <w:p w14:paraId="39C34379">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4.标的公司是否为失信被执行人，如是，应进一步披露其失信情况、受到的惩戒措施、对本次交易的影响，以及公司所采取的应对措施等。</w:t>
      </w:r>
    </w:p>
    <w:p w14:paraId="5CCCAF86">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5.该公司最近一年又一期的主要财务数据，包括但不限于资产总额、负债总额、资产净额、营业收入、净利润、扣除非经常性损益后的净利润等，并注明是否经过审计、审计机构名称。审计报告为非标准无保留意见的，应在公告中详细披露非标意见所涉事项的具体影响。</w:t>
      </w:r>
    </w:p>
    <w:p w14:paraId="03F08B3A">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（四）如交易标的所属地在境外，还需披露相关权属证明文件、当地法律法规及政策的适用风险、交接过户、外汇支付等情况。</w:t>
      </w:r>
    </w:p>
    <w:p w14:paraId="1F64DB6F">
      <w:pPr>
        <w:adjustRightInd w:val="0"/>
        <w:snapToGrid w:val="0"/>
        <w:spacing w:line="600" w:lineRule="exact"/>
        <w:ind w:firstLine="600" w:firstLineChars="200"/>
        <w:rPr>
          <w:rFonts w:ascii="仿宋_GB2312" w:hAnsi="宋体" w:eastAsia="仿宋_GB2312"/>
          <w:sz w:val="30"/>
          <w:szCs w:val="30"/>
        </w:rPr>
      </w:pPr>
    </w:p>
    <w:p w14:paraId="05AE707F">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四、交易标的定价情况</w:t>
      </w:r>
    </w:p>
    <w:p w14:paraId="1FF0DE7B">
      <w:pP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披露本次交易的定价依据。如以评估结果为依据确定交易价格的，应披露为其提供评估服务的评估机构名称、评估基准日、评估方法、重要假设和参数；如最近12个月内有关机构出具评估报告或估值报告的，应披露与本次定价的差异情况及原因；如成交价格与账面值、评估值（如有）、公开市场价格（如有）差异较大的，董事会应当说明原因。</w:t>
      </w:r>
    </w:p>
    <w:p w14:paraId="0EBBD245">
      <w:pPr>
        <w:adjustRightInd w:val="0"/>
        <w:snapToGrid w:val="0"/>
        <w:spacing w:line="600" w:lineRule="exact"/>
        <w:ind w:firstLine="602" w:firstLineChars="200"/>
        <w:rPr>
          <w:rFonts w:ascii="仿宋_GB2312" w:hAnsi="宋体" w:eastAsia="仿宋_GB2312"/>
          <w:b/>
          <w:sz w:val="30"/>
          <w:szCs w:val="30"/>
        </w:rPr>
      </w:pPr>
    </w:p>
    <w:p w14:paraId="3CE02ECE">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五、交易合同或协议的主要内容</w:t>
      </w:r>
    </w:p>
    <w:p w14:paraId="2C9DDD25">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披露收购、出售资产协议的主要条款，例如协议主体、交易价格、支付方式、支付期限、交付或过户时间安排、过渡期间损益安排、协议的生效条件、生效时间、违约责任等。如该协议附带有任何形式的附加或保留条款的，应予以特别说明。</w:t>
      </w:r>
    </w:p>
    <w:p w14:paraId="3321E38A">
      <w:pPr>
        <w:adjustRightInd w:val="0"/>
        <w:snapToGrid w:val="0"/>
        <w:spacing w:line="600" w:lineRule="exact"/>
        <w:ind w:firstLine="600" w:firstLineChars="200"/>
        <w:rPr>
          <w:rFonts w:ascii="仿宋_GB2312" w:hAnsi="宋体" w:eastAsia="仿宋_GB2312"/>
          <w:sz w:val="30"/>
          <w:szCs w:val="30"/>
        </w:rPr>
      </w:pPr>
    </w:p>
    <w:p w14:paraId="4342C97A">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六、涉及收购、出售资产的其他安排</w:t>
      </w:r>
    </w:p>
    <w:p w14:paraId="6057E54A">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披露交易完成后是否可能产生关联交易的说明；是否与关联人产生同业竞争的说明以及解决措施；如本次交易形成上市公司及其下属公司对外担保、非经营性资金占用的，应当披露前述事项的形成原因、金额以及解决措施，并说明对交易作价的影响。</w:t>
      </w:r>
    </w:p>
    <w:p w14:paraId="22DA2DD4">
      <w:pPr>
        <w:adjustRightInd w:val="0"/>
        <w:snapToGrid w:val="0"/>
        <w:spacing w:line="600" w:lineRule="exact"/>
        <w:ind w:firstLine="600" w:firstLineChars="200"/>
        <w:rPr>
          <w:rFonts w:ascii="仿宋_GB2312" w:hAnsi="宋体" w:eastAsia="仿宋_GB2312"/>
          <w:sz w:val="30"/>
          <w:szCs w:val="30"/>
        </w:rPr>
      </w:pPr>
    </w:p>
    <w:p w14:paraId="6C44D1CB">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七、收购、出售资产对上市公司的影响</w:t>
      </w:r>
    </w:p>
    <w:p w14:paraId="3A90D9FA">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 xml:space="preserve">1.收购资产的，披露该项交易对上市公司未来财务状况、经营成果和科技创新能力的影响。例如可以结合标的资产核心技术、知识产权、科研人才等情况，说明收购对公司科技创新能力的影响。 </w:t>
      </w:r>
    </w:p>
    <w:p w14:paraId="659544C5">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2.出售资产的，披露出售资产的原因、该项交易本身预计获得的损益及对上市公司财务状况和经营成果的影响。</w:t>
      </w:r>
    </w:p>
    <w:p w14:paraId="25BD3932">
      <w:pPr>
        <w:adjustRightInd w:val="0"/>
        <w:snapToGrid w:val="0"/>
        <w:spacing w:line="600" w:lineRule="exact"/>
        <w:rPr>
          <w:rFonts w:ascii="仿宋_GB2312" w:hAnsi="宋体" w:eastAsia="仿宋_GB2312"/>
          <w:sz w:val="30"/>
          <w:szCs w:val="30"/>
        </w:rPr>
      </w:pPr>
    </w:p>
    <w:p w14:paraId="6F7F01DC">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八、风险提示</w:t>
      </w:r>
    </w:p>
    <w:p w14:paraId="45953CF3">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披露本次交易存在的重大交易风险，或交易完成后对上市公司产生的较大风险。</w:t>
      </w:r>
    </w:p>
    <w:p w14:paraId="000FE969">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1.交易风险。例如标的资产估值风险、标的资产盈利能力波动风险、盈利预测的风险、审批风险、本次交易价格与历史交易价格存在较大差异的风险、标的资产权属风险等。</w:t>
      </w:r>
    </w:p>
    <w:p w14:paraId="7714DABB">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2.交易完成后对上市公司的风险。例如市场风险、经营风险、技术风险、汇率风险、政策风险、公司治理与内部控制风险等。</w:t>
      </w:r>
    </w:p>
    <w:p w14:paraId="0654ACCC">
      <w:pPr>
        <w:adjustRightInd w:val="0"/>
        <w:snapToGrid w:val="0"/>
        <w:spacing w:line="600" w:lineRule="exact"/>
        <w:ind w:firstLine="643" w:firstLineChars="200"/>
        <w:rPr>
          <w:rFonts w:ascii="黑体" w:hAnsi="黑体" w:eastAsia="黑体"/>
          <w:b/>
          <w:sz w:val="32"/>
          <w:szCs w:val="32"/>
        </w:rPr>
      </w:pPr>
    </w:p>
    <w:p w14:paraId="1C005DBC">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szCs w:val="32"/>
        </w:rPr>
        <w:t>、</w:t>
      </w:r>
      <w:r>
        <w:rPr>
          <w:rFonts w:hint="eastAsia" w:ascii="黑体" w:hAnsi="黑体" w:eastAsia="黑体"/>
          <w:b/>
          <w:sz w:val="32"/>
          <w:szCs w:val="32"/>
        </w:rPr>
        <w:t>中介机构对本次收购、出售资产交易的意见（如适用）</w:t>
      </w:r>
    </w:p>
    <w:p w14:paraId="747E61C3">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若上市公司就本次交易聘请独立财务顾问、法律顾问的，应明确披露其对本次交易的结论性意见。</w:t>
      </w:r>
    </w:p>
    <w:p w14:paraId="1A1C381A">
      <w:pPr>
        <w:adjustRightInd w:val="0"/>
        <w:snapToGrid w:val="0"/>
        <w:spacing w:line="600" w:lineRule="exact"/>
        <w:ind w:firstLine="600" w:firstLineChars="200"/>
        <w:rPr>
          <w:rFonts w:ascii="仿宋_GB2312" w:hAnsi="宋体" w:eastAsia="仿宋_GB2312"/>
          <w:sz w:val="30"/>
          <w:szCs w:val="30"/>
        </w:rPr>
      </w:pPr>
    </w:p>
    <w:p w14:paraId="1668B595">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十、上网公告附件（如适用）</w:t>
      </w:r>
    </w:p>
    <w:p w14:paraId="45CBFA66">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（一）财务报表或审计报告</w:t>
      </w:r>
    </w:p>
    <w:p w14:paraId="51C5D272">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（二）评估报告</w:t>
      </w:r>
    </w:p>
    <w:p w14:paraId="31D97674">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（三）法律意见书</w:t>
      </w:r>
    </w:p>
    <w:p w14:paraId="761C2206">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（四）独立财务顾问报告</w:t>
      </w:r>
    </w:p>
    <w:p w14:paraId="256CC873">
      <w:pPr>
        <w:adjustRightInd w:val="0"/>
        <w:snapToGrid w:val="0"/>
        <w:spacing w:line="600" w:lineRule="exact"/>
        <w:ind w:firstLine="600" w:firstLineChars="200"/>
        <w:rPr>
          <w:rFonts w:ascii="仿宋_GB2312" w:hAnsi="宋体" w:eastAsia="仿宋_GB2312"/>
          <w:sz w:val="30"/>
          <w:szCs w:val="30"/>
        </w:rPr>
      </w:pPr>
    </w:p>
    <w:p w14:paraId="77E5BB5F">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5A72798E">
      <w:pPr>
        <w:adjustRightInd w:val="0"/>
        <w:snapToGrid w:val="0"/>
        <w:spacing w:line="600" w:lineRule="exact"/>
        <w:ind w:firstLine="450" w:firstLineChars="150"/>
        <w:jc w:val="right"/>
        <w:rPr>
          <w:rFonts w:ascii="仿宋_GB2312" w:hAnsi="宋体" w:eastAsia="仿宋_GB2312"/>
          <w:sz w:val="30"/>
          <w:szCs w:val="30"/>
        </w:rPr>
      </w:pPr>
      <w:r>
        <w:rPr>
          <w:rFonts w:hint="eastAsia" w:ascii="仿宋_GB2312" w:hAnsi="宋体" w:eastAsia="仿宋_GB2312"/>
          <w:sz w:val="30"/>
          <w:szCs w:val="30"/>
        </w:rPr>
        <w:t>XXXX股份有限公司董事会</w:t>
      </w:r>
    </w:p>
    <w:p w14:paraId="0009891D">
      <w:pPr>
        <w:adjustRightInd w:val="0"/>
        <w:snapToGrid w:val="0"/>
        <w:spacing w:line="600" w:lineRule="exact"/>
        <w:ind w:left="600"/>
        <w:jc w:val="right"/>
        <w:rPr>
          <w:rFonts w:ascii="仿宋_GB2312" w:hAnsi="宋体" w:eastAsia="仿宋_GB2312"/>
          <w:sz w:val="30"/>
          <w:szCs w:val="30"/>
        </w:rPr>
      </w:pPr>
      <w:r>
        <w:rPr>
          <w:rFonts w:hint="eastAsia" w:ascii="仿宋_GB2312" w:hAnsi="宋体" w:eastAsia="仿宋_GB2312"/>
          <w:sz w:val="30"/>
          <w:szCs w:val="30"/>
        </w:rPr>
        <w:t>年  月  日</w:t>
      </w:r>
    </w:p>
    <w:p w14:paraId="4ECABF1E">
      <w:pPr>
        <w:numPr>
          <w:ilvl w:val="1"/>
          <w:numId w:val="2"/>
        </w:numPr>
        <w:adjustRightInd w:val="0"/>
        <w:snapToGrid w:val="0"/>
        <w:spacing w:line="600" w:lineRule="exact"/>
        <w:ind w:left="0" w:firstLine="602" w:firstLineChars="200"/>
        <w:rPr>
          <w:rFonts w:ascii="仿宋_GB2312" w:hAnsi="宋体" w:eastAsia="仿宋_GB2312"/>
          <w:b/>
          <w:sz w:val="30"/>
          <w:szCs w:val="30"/>
        </w:rPr>
      </w:pPr>
      <w:r>
        <w:rPr>
          <w:rFonts w:hint="eastAsia" w:ascii="仿宋_GB2312" w:hAnsi="宋体" w:eastAsia="仿宋_GB2312"/>
          <w:b/>
          <w:sz w:val="30"/>
          <w:szCs w:val="30"/>
        </w:rPr>
        <w:t>报备文件（如适用）</w:t>
      </w:r>
    </w:p>
    <w:p w14:paraId="34C6E9FA">
      <w:pPr>
        <w:adjustRightInd w:val="0"/>
        <w:snapToGrid w:val="0"/>
        <w:spacing w:line="600" w:lineRule="exact"/>
        <w:ind w:firstLine="450" w:firstLineChars="150"/>
        <w:rPr>
          <w:rFonts w:ascii="仿宋_GB2312" w:hAnsi="宋体" w:eastAsia="仿宋_GB2312"/>
          <w:sz w:val="30"/>
          <w:szCs w:val="30"/>
        </w:rPr>
      </w:pPr>
      <w:r>
        <w:rPr>
          <w:rFonts w:hint="eastAsia" w:ascii="仿宋_GB2312" w:hAnsi="宋体" w:eastAsia="仿宋_GB2312"/>
          <w:sz w:val="30"/>
          <w:szCs w:val="30"/>
        </w:rPr>
        <w:t>与交易有关的意向书、协议或合同</w:t>
      </w:r>
    </w:p>
    <w:p w14:paraId="2D025D19">
      <w:pPr>
        <w:adjustRightInd w:val="0"/>
        <w:snapToGrid w:val="0"/>
        <w:spacing w:line="600" w:lineRule="exact"/>
        <w:ind w:firstLine="450" w:firstLineChars="150"/>
        <w:rPr>
          <w:rFonts w:ascii="仿宋_GB2312" w:hAnsi="宋体" w:eastAsia="仿宋_GB2312"/>
          <w:sz w:val="30"/>
          <w:szCs w:val="30"/>
        </w:rPr>
      </w:pPr>
      <w:bookmarkStart w:id="2" w:name="_GoBack"/>
      <w:bookmarkEnd w:id="2"/>
    </w:p>
    <w:sectPr>
      <w:footerReference r:id="rId3" w:type="default"/>
      <w:pgSz w:w="11906" w:h="16838"/>
      <w:pgMar w:top="1440" w:right="1558"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C999">
    <w:pPr>
      <w:pStyle w:val="12"/>
      <w:jc w:val="center"/>
      <w:rPr>
        <w:sz w:val="21"/>
        <w:szCs w:val="21"/>
      </w:rPr>
    </w:pPr>
    <w:r>
      <w:rPr>
        <w:vanish/>
        <w:sz w:val="21"/>
        <w:szCs w:val="21"/>
        <w:highlight w:val="yellow"/>
      </w:rPr>
      <w:t>&lt;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rPr>
      <w:fldChar w:fldCharType="end"/>
    </w:r>
    <w:r>
      <w:rPr>
        <w:vanish/>
        <w:sz w:val="21"/>
        <w:szCs w:val="21"/>
        <w:highlight w:val="yellow"/>
      </w:rPr>
      <w:t>&gt;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133E0"/>
    <w:multiLevelType w:val="multilevel"/>
    <w:tmpl w:val="13A133E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32605794"/>
    <w:multiLevelType w:val="multilevel"/>
    <w:tmpl w:val="32605794"/>
    <w:lvl w:ilvl="0" w:tentative="0">
      <w:start w:val="1"/>
      <w:numFmt w:val="bullet"/>
      <w:lvlText w:val=""/>
      <w:lvlJc w:val="left"/>
      <w:pPr>
        <w:ind w:left="113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92"/>
    <w:rsid w:val="00001768"/>
    <w:rsid w:val="00001CA8"/>
    <w:rsid w:val="0000724A"/>
    <w:rsid w:val="000077C9"/>
    <w:rsid w:val="00007992"/>
    <w:rsid w:val="0001279C"/>
    <w:rsid w:val="0001448D"/>
    <w:rsid w:val="00014B81"/>
    <w:rsid w:val="000171B0"/>
    <w:rsid w:val="00020A7E"/>
    <w:rsid w:val="00021484"/>
    <w:rsid w:val="000244DA"/>
    <w:rsid w:val="00027C30"/>
    <w:rsid w:val="00030660"/>
    <w:rsid w:val="00031024"/>
    <w:rsid w:val="0003129F"/>
    <w:rsid w:val="00031BD0"/>
    <w:rsid w:val="000355A3"/>
    <w:rsid w:val="00041FC8"/>
    <w:rsid w:val="00043983"/>
    <w:rsid w:val="000441C1"/>
    <w:rsid w:val="000445B6"/>
    <w:rsid w:val="00045916"/>
    <w:rsid w:val="00045B5D"/>
    <w:rsid w:val="00045DBB"/>
    <w:rsid w:val="00046958"/>
    <w:rsid w:val="000544EC"/>
    <w:rsid w:val="00060CDA"/>
    <w:rsid w:val="0006120A"/>
    <w:rsid w:val="00061896"/>
    <w:rsid w:val="000620F5"/>
    <w:rsid w:val="00064D46"/>
    <w:rsid w:val="00065985"/>
    <w:rsid w:val="000663E8"/>
    <w:rsid w:val="0007084E"/>
    <w:rsid w:val="000721A0"/>
    <w:rsid w:val="00072FE4"/>
    <w:rsid w:val="00073008"/>
    <w:rsid w:val="0007424F"/>
    <w:rsid w:val="00082F1E"/>
    <w:rsid w:val="00083240"/>
    <w:rsid w:val="00083633"/>
    <w:rsid w:val="00084008"/>
    <w:rsid w:val="0008470C"/>
    <w:rsid w:val="00085B51"/>
    <w:rsid w:val="00090E6A"/>
    <w:rsid w:val="0009154C"/>
    <w:rsid w:val="00092A3B"/>
    <w:rsid w:val="00092FBB"/>
    <w:rsid w:val="00093B2B"/>
    <w:rsid w:val="00095C61"/>
    <w:rsid w:val="00095D9C"/>
    <w:rsid w:val="000A092F"/>
    <w:rsid w:val="000A0E13"/>
    <w:rsid w:val="000A2E48"/>
    <w:rsid w:val="000A59B8"/>
    <w:rsid w:val="000A7084"/>
    <w:rsid w:val="000B4970"/>
    <w:rsid w:val="000B69C8"/>
    <w:rsid w:val="000C0C4A"/>
    <w:rsid w:val="000C3FB3"/>
    <w:rsid w:val="000C479C"/>
    <w:rsid w:val="000C5C89"/>
    <w:rsid w:val="000D2233"/>
    <w:rsid w:val="000D274F"/>
    <w:rsid w:val="000D3B3B"/>
    <w:rsid w:val="000E159B"/>
    <w:rsid w:val="000E3AA3"/>
    <w:rsid w:val="000E451E"/>
    <w:rsid w:val="000E5366"/>
    <w:rsid w:val="000E7105"/>
    <w:rsid w:val="000F33C4"/>
    <w:rsid w:val="000F4148"/>
    <w:rsid w:val="001002E6"/>
    <w:rsid w:val="001007F1"/>
    <w:rsid w:val="00102775"/>
    <w:rsid w:val="00103A23"/>
    <w:rsid w:val="00110B19"/>
    <w:rsid w:val="00111297"/>
    <w:rsid w:val="001136BA"/>
    <w:rsid w:val="00114305"/>
    <w:rsid w:val="0011791E"/>
    <w:rsid w:val="0012008C"/>
    <w:rsid w:val="00133476"/>
    <w:rsid w:val="0013649E"/>
    <w:rsid w:val="0014003A"/>
    <w:rsid w:val="001419AB"/>
    <w:rsid w:val="00143E81"/>
    <w:rsid w:val="0014447D"/>
    <w:rsid w:val="00145AF4"/>
    <w:rsid w:val="00146E6F"/>
    <w:rsid w:val="001472DF"/>
    <w:rsid w:val="00151630"/>
    <w:rsid w:val="00152DA3"/>
    <w:rsid w:val="0015424B"/>
    <w:rsid w:val="00154627"/>
    <w:rsid w:val="00154AC7"/>
    <w:rsid w:val="00154BD8"/>
    <w:rsid w:val="00155FAF"/>
    <w:rsid w:val="00160F3D"/>
    <w:rsid w:val="00162C17"/>
    <w:rsid w:val="00165A80"/>
    <w:rsid w:val="00166C2D"/>
    <w:rsid w:val="001712ED"/>
    <w:rsid w:val="00174518"/>
    <w:rsid w:val="00177566"/>
    <w:rsid w:val="00180CFE"/>
    <w:rsid w:val="00180D1A"/>
    <w:rsid w:val="001835D1"/>
    <w:rsid w:val="00183D96"/>
    <w:rsid w:val="00183F83"/>
    <w:rsid w:val="001847F2"/>
    <w:rsid w:val="00184B52"/>
    <w:rsid w:val="001857F8"/>
    <w:rsid w:val="0018728F"/>
    <w:rsid w:val="00187487"/>
    <w:rsid w:val="0019482C"/>
    <w:rsid w:val="001A059C"/>
    <w:rsid w:val="001A2298"/>
    <w:rsid w:val="001A5001"/>
    <w:rsid w:val="001A595C"/>
    <w:rsid w:val="001A6D15"/>
    <w:rsid w:val="001A761A"/>
    <w:rsid w:val="001A791A"/>
    <w:rsid w:val="001A7E9D"/>
    <w:rsid w:val="001B0C38"/>
    <w:rsid w:val="001B0EDA"/>
    <w:rsid w:val="001B1EC8"/>
    <w:rsid w:val="001B5E73"/>
    <w:rsid w:val="001B6211"/>
    <w:rsid w:val="001B6DDC"/>
    <w:rsid w:val="001C1B24"/>
    <w:rsid w:val="001C1F9B"/>
    <w:rsid w:val="001C26FB"/>
    <w:rsid w:val="001C41C0"/>
    <w:rsid w:val="001C52C4"/>
    <w:rsid w:val="001C6A68"/>
    <w:rsid w:val="001C700B"/>
    <w:rsid w:val="001D160D"/>
    <w:rsid w:val="001D250E"/>
    <w:rsid w:val="001D3A5D"/>
    <w:rsid w:val="001D4295"/>
    <w:rsid w:val="001D6593"/>
    <w:rsid w:val="001E334A"/>
    <w:rsid w:val="001E4D90"/>
    <w:rsid w:val="001F0FA1"/>
    <w:rsid w:val="001F43B1"/>
    <w:rsid w:val="001F5E83"/>
    <w:rsid w:val="0020038C"/>
    <w:rsid w:val="0020157B"/>
    <w:rsid w:val="002028C9"/>
    <w:rsid w:val="00210097"/>
    <w:rsid w:val="00216198"/>
    <w:rsid w:val="002211E5"/>
    <w:rsid w:val="00223D14"/>
    <w:rsid w:val="00224715"/>
    <w:rsid w:val="002248B6"/>
    <w:rsid w:val="00224C2B"/>
    <w:rsid w:val="002253D7"/>
    <w:rsid w:val="002265B3"/>
    <w:rsid w:val="00226ACE"/>
    <w:rsid w:val="0022763B"/>
    <w:rsid w:val="00233892"/>
    <w:rsid w:val="00236A2B"/>
    <w:rsid w:val="0024233B"/>
    <w:rsid w:val="002458B2"/>
    <w:rsid w:val="00250BCB"/>
    <w:rsid w:val="00251F78"/>
    <w:rsid w:val="002551ED"/>
    <w:rsid w:val="002564DA"/>
    <w:rsid w:val="00257D5A"/>
    <w:rsid w:val="002601FD"/>
    <w:rsid w:val="0026139D"/>
    <w:rsid w:val="002617D2"/>
    <w:rsid w:val="0026455E"/>
    <w:rsid w:val="00266CC9"/>
    <w:rsid w:val="00266D1D"/>
    <w:rsid w:val="00267D75"/>
    <w:rsid w:val="00270F13"/>
    <w:rsid w:val="0027321F"/>
    <w:rsid w:val="0027459F"/>
    <w:rsid w:val="002755E4"/>
    <w:rsid w:val="002805BB"/>
    <w:rsid w:val="0028183E"/>
    <w:rsid w:val="002924E7"/>
    <w:rsid w:val="00292A8F"/>
    <w:rsid w:val="002937FF"/>
    <w:rsid w:val="002A2328"/>
    <w:rsid w:val="002A2C45"/>
    <w:rsid w:val="002A7868"/>
    <w:rsid w:val="002B4196"/>
    <w:rsid w:val="002B43BC"/>
    <w:rsid w:val="002B5E3B"/>
    <w:rsid w:val="002C0628"/>
    <w:rsid w:val="002C21AC"/>
    <w:rsid w:val="002C27BC"/>
    <w:rsid w:val="002C39E4"/>
    <w:rsid w:val="002C49AA"/>
    <w:rsid w:val="002C4DE8"/>
    <w:rsid w:val="002C7672"/>
    <w:rsid w:val="002C7BAF"/>
    <w:rsid w:val="002D38FC"/>
    <w:rsid w:val="002D3EE0"/>
    <w:rsid w:val="002D4670"/>
    <w:rsid w:val="002D4D8B"/>
    <w:rsid w:val="002E17E3"/>
    <w:rsid w:val="002E20A7"/>
    <w:rsid w:val="002E2B71"/>
    <w:rsid w:val="002E3102"/>
    <w:rsid w:val="002E45E2"/>
    <w:rsid w:val="002F1A1D"/>
    <w:rsid w:val="002F346F"/>
    <w:rsid w:val="002F4877"/>
    <w:rsid w:val="002F4DA2"/>
    <w:rsid w:val="002F687B"/>
    <w:rsid w:val="00301DF0"/>
    <w:rsid w:val="00304269"/>
    <w:rsid w:val="00304576"/>
    <w:rsid w:val="00304C4E"/>
    <w:rsid w:val="00305E51"/>
    <w:rsid w:val="0030603A"/>
    <w:rsid w:val="00306380"/>
    <w:rsid w:val="003116E9"/>
    <w:rsid w:val="00311744"/>
    <w:rsid w:val="00312F2D"/>
    <w:rsid w:val="00313090"/>
    <w:rsid w:val="003130B1"/>
    <w:rsid w:val="0031559E"/>
    <w:rsid w:val="00330518"/>
    <w:rsid w:val="00332336"/>
    <w:rsid w:val="00332C93"/>
    <w:rsid w:val="00333083"/>
    <w:rsid w:val="003365F4"/>
    <w:rsid w:val="00336BAB"/>
    <w:rsid w:val="00337F5D"/>
    <w:rsid w:val="003451AB"/>
    <w:rsid w:val="00350BA0"/>
    <w:rsid w:val="00355F2A"/>
    <w:rsid w:val="00357ACF"/>
    <w:rsid w:val="003618B3"/>
    <w:rsid w:val="00365DCD"/>
    <w:rsid w:val="00366EDC"/>
    <w:rsid w:val="00370BEF"/>
    <w:rsid w:val="00371D61"/>
    <w:rsid w:val="00372162"/>
    <w:rsid w:val="0037339D"/>
    <w:rsid w:val="003744B3"/>
    <w:rsid w:val="003750A3"/>
    <w:rsid w:val="003774C8"/>
    <w:rsid w:val="00381381"/>
    <w:rsid w:val="00385E63"/>
    <w:rsid w:val="0038691F"/>
    <w:rsid w:val="00387D19"/>
    <w:rsid w:val="00392793"/>
    <w:rsid w:val="00393C41"/>
    <w:rsid w:val="0039479A"/>
    <w:rsid w:val="003A1AC7"/>
    <w:rsid w:val="003A4CF0"/>
    <w:rsid w:val="003A70F4"/>
    <w:rsid w:val="003A7A89"/>
    <w:rsid w:val="003B0A2A"/>
    <w:rsid w:val="003B27BA"/>
    <w:rsid w:val="003C146F"/>
    <w:rsid w:val="003C525E"/>
    <w:rsid w:val="003C6347"/>
    <w:rsid w:val="003D1444"/>
    <w:rsid w:val="003D61FF"/>
    <w:rsid w:val="003E0273"/>
    <w:rsid w:val="003E09F2"/>
    <w:rsid w:val="003E33C1"/>
    <w:rsid w:val="003E36B4"/>
    <w:rsid w:val="003E3CBF"/>
    <w:rsid w:val="003E45C9"/>
    <w:rsid w:val="003E4E31"/>
    <w:rsid w:val="003E6E9A"/>
    <w:rsid w:val="003E7B0E"/>
    <w:rsid w:val="003F1311"/>
    <w:rsid w:val="003F173C"/>
    <w:rsid w:val="003F256B"/>
    <w:rsid w:val="003F2651"/>
    <w:rsid w:val="003F2730"/>
    <w:rsid w:val="003F42FB"/>
    <w:rsid w:val="003F478E"/>
    <w:rsid w:val="00400F02"/>
    <w:rsid w:val="004057AE"/>
    <w:rsid w:val="00410EFF"/>
    <w:rsid w:val="004111C9"/>
    <w:rsid w:val="0041224B"/>
    <w:rsid w:val="004123F3"/>
    <w:rsid w:val="00414A65"/>
    <w:rsid w:val="00415022"/>
    <w:rsid w:val="00416A81"/>
    <w:rsid w:val="00416ABF"/>
    <w:rsid w:val="00423C0D"/>
    <w:rsid w:val="004248B7"/>
    <w:rsid w:val="004308A8"/>
    <w:rsid w:val="00435031"/>
    <w:rsid w:val="004356E9"/>
    <w:rsid w:val="00440AEB"/>
    <w:rsid w:val="004420DE"/>
    <w:rsid w:val="004441BB"/>
    <w:rsid w:val="00444834"/>
    <w:rsid w:val="00444982"/>
    <w:rsid w:val="00454769"/>
    <w:rsid w:val="00455AD3"/>
    <w:rsid w:val="00456A12"/>
    <w:rsid w:val="00457859"/>
    <w:rsid w:val="004639AC"/>
    <w:rsid w:val="004645A4"/>
    <w:rsid w:val="00465DA9"/>
    <w:rsid w:val="004669B8"/>
    <w:rsid w:val="004739DF"/>
    <w:rsid w:val="004760B6"/>
    <w:rsid w:val="004765E0"/>
    <w:rsid w:val="00477F7A"/>
    <w:rsid w:val="00480B3E"/>
    <w:rsid w:val="00481445"/>
    <w:rsid w:val="00483A3D"/>
    <w:rsid w:val="0048665C"/>
    <w:rsid w:val="00490F8C"/>
    <w:rsid w:val="004938E7"/>
    <w:rsid w:val="00494C95"/>
    <w:rsid w:val="00494D37"/>
    <w:rsid w:val="00497877"/>
    <w:rsid w:val="004A01BD"/>
    <w:rsid w:val="004A33FA"/>
    <w:rsid w:val="004A4D92"/>
    <w:rsid w:val="004B546B"/>
    <w:rsid w:val="004C1F3D"/>
    <w:rsid w:val="004D4592"/>
    <w:rsid w:val="004E22E0"/>
    <w:rsid w:val="004E293D"/>
    <w:rsid w:val="004E4FF7"/>
    <w:rsid w:val="004E77EC"/>
    <w:rsid w:val="004F0D28"/>
    <w:rsid w:val="004F31AC"/>
    <w:rsid w:val="004F3E9D"/>
    <w:rsid w:val="004F466A"/>
    <w:rsid w:val="0050134C"/>
    <w:rsid w:val="0050225E"/>
    <w:rsid w:val="00502775"/>
    <w:rsid w:val="00505C1A"/>
    <w:rsid w:val="00505F76"/>
    <w:rsid w:val="0050692B"/>
    <w:rsid w:val="00507B58"/>
    <w:rsid w:val="005108CF"/>
    <w:rsid w:val="005133D4"/>
    <w:rsid w:val="005138B0"/>
    <w:rsid w:val="005138B7"/>
    <w:rsid w:val="005161A0"/>
    <w:rsid w:val="00517526"/>
    <w:rsid w:val="00521589"/>
    <w:rsid w:val="0052165E"/>
    <w:rsid w:val="0052229E"/>
    <w:rsid w:val="00522490"/>
    <w:rsid w:val="0052272C"/>
    <w:rsid w:val="005230FF"/>
    <w:rsid w:val="00523806"/>
    <w:rsid w:val="005246F9"/>
    <w:rsid w:val="00527FE9"/>
    <w:rsid w:val="00531740"/>
    <w:rsid w:val="0053327B"/>
    <w:rsid w:val="00537A5C"/>
    <w:rsid w:val="00542097"/>
    <w:rsid w:val="00542D72"/>
    <w:rsid w:val="005450E1"/>
    <w:rsid w:val="0054680E"/>
    <w:rsid w:val="00547DF1"/>
    <w:rsid w:val="00555E5E"/>
    <w:rsid w:val="005573EB"/>
    <w:rsid w:val="0056108E"/>
    <w:rsid w:val="005625B3"/>
    <w:rsid w:val="00563313"/>
    <w:rsid w:val="00563A67"/>
    <w:rsid w:val="00563D53"/>
    <w:rsid w:val="00563D82"/>
    <w:rsid w:val="00570DE0"/>
    <w:rsid w:val="0057329D"/>
    <w:rsid w:val="00576CCF"/>
    <w:rsid w:val="0057779E"/>
    <w:rsid w:val="005810CE"/>
    <w:rsid w:val="00590220"/>
    <w:rsid w:val="005919CF"/>
    <w:rsid w:val="0059351A"/>
    <w:rsid w:val="0059389B"/>
    <w:rsid w:val="00596F66"/>
    <w:rsid w:val="005B1403"/>
    <w:rsid w:val="005B26FE"/>
    <w:rsid w:val="005B574B"/>
    <w:rsid w:val="005C0454"/>
    <w:rsid w:val="005C4BFA"/>
    <w:rsid w:val="005C645F"/>
    <w:rsid w:val="005C7570"/>
    <w:rsid w:val="005D1361"/>
    <w:rsid w:val="005D4D58"/>
    <w:rsid w:val="005E6589"/>
    <w:rsid w:val="005E6C70"/>
    <w:rsid w:val="005F0021"/>
    <w:rsid w:val="005F24CD"/>
    <w:rsid w:val="005F6D32"/>
    <w:rsid w:val="005F7370"/>
    <w:rsid w:val="0060214E"/>
    <w:rsid w:val="006026E7"/>
    <w:rsid w:val="00602F10"/>
    <w:rsid w:val="006038DC"/>
    <w:rsid w:val="00611760"/>
    <w:rsid w:val="00612D5E"/>
    <w:rsid w:val="00613DCC"/>
    <w:rsid w:val="00614880"/>
    <w:rsid w:val="00617997"/>
    <w:rsid w:val="0062012B"/>
    <w:rsid w:val="00621280"/>
    <w:rsid w:val="00623821"/>
    <w:rsid w:val="00626C03"/>
    <w:rsid w:val="006272E0"/>
    <w:rsid w:val="00630CDB"/>
    <w:rsid w:val="00634F18"/>
    <w:rsid w:val="006362CB"/>
    <w:rsid w:val="006368FF"/>
    <w:rsid w:val="00640450"/>
    <w:rsid w:val="00641600"/>
    <w:rsid w:val="00646194"/>
    <w:rsid w:val="006471C6"/>
    <w:rsid w:val="00647A67"/>
    <w:rsid w:val="00650294"/>
    <w:rsid w:val="00651B14"/>
    <w:rsid w:val="0065345F"/>
    <w:rsid w:val="00654FA2"/>
    <w:rsid w:val="00655EB2"/>
    <w:rsid w:val="006571FE"/>
    <w:rsid w:val="00660136"/>
    <w:rsid w:val="00660697"/>
    <w:rsid w:val="006615DA"/>
    <w:rsid w:val="0066315E"/>
    <w:rsid w:val="00663185"/>
    <w:rsid w:val="00663331"/>
    <w:rsid w:val="00665D7A"/>
    <w:rsid w:val="00665F05"/>
    <w:rsid w:val="00665F2B"/>
    <w:rsid w:val="00667DAA"/>
    <w:rsid w:val="00670D5F"/>
    <w:rsid w:val="00672445"/>
    <w:rsid w:val="0067393D"/>
    <w:rsid w:val="006810D0"/>
    <w:rsid w:val="00690985"/>
    <w:rsid w:val="00692AC5"/>
    <w:rsid w:val="00693DE0"/>
    <w:rsid w:val="0069523F"/>
    <w:rsid w:val="006A24CE"/>
    <w:rsid w:val="006B289E"/>
    <w:rsid w:val="006B4C26"/>
    <w:rsid w:val="006B5985"/>
    <w:rsid w:val="006C09F3"/>
    <w:rsid w:val="006C32AC"/>
    <w:rsid w:val="006C347B"/>
    <w:rsid w:val="006C4163"/>
    <w:rsid w:val="006C520E"/>
    <w:rsid w:val="006D2131"/>
    <w:rsid w:val="006D6B1D"/>
    <w:rsid w:val="006D6F39"/>
    <w:rsid w:val="006D784B"/>
    <w:rsid w:val="006E1A84"/>
    <w:rsid w:val="006E23E4"/>
    <w:rsid w:val="006E72D4"/>
    <w:rsid w:val="006F616C"/>
    <w:rsid w:val="006F61B7"/>
    <w:rsid w:val="007033CE"/>
    <w:rsid w:val="0070502E"/>
    <w:rsid w:val="00705B9C"/>
    <w:rsid w:val="00710543"/>
    <w:rsid w:val="00711372"/>
    <w:rsid w:val="00716D3D"/>
    <w:rsid w:val="0071784A"/>
    <w:rsid w:val="0072139A"/>
    <w:rsid w:val="0072255C"/>
    <w:rsid w:val="00723842"/>
    <w:rsid w:val="007240BC"/>
    <w:rsid w:val="00724E12"/>
    <w:rsid w:val="00726A5A"/>
    <w:rsid w:val="0073076B"/>
    <w:rsid w:val="00730ACA"/>
    <w:rsid w:val="00731271"/>
    <w:rsid w:val="00737D41"/>
    <w:rsid w:val="00737D66"/>
    <w:rsid w:val="0074041C"/>
    <w:rsid w:val="00740B60"/>
    <w:rsid w:val="007411C7"/>
    <w:rsid w:val="00742C79"/>
    <w:rsid w:val="00743E44"/>
    <w:rsid w:val="007449F0"/>
    <w:rsid w:val="007471DB"/>
    <w:rsid w:val="00747F58"/>
    <w:rsid w:val="00750BB2"/>
    <w:rsid w:val="00750E78"/>
    <w:rsid w:val="00751C4A"/>
    <w:rsid w:val="00752FB5"/>
    <w:rsid w:val="00754790"/>
    <w:rsid w:val="007566F7"/>
    <w:rsid w:val="00756924"/>
    <w:rsid w:val="0075764F"/>
    <w:rsid w:val="007601AB"/>
    <w:rsid w:val="007608D6"/>
    <w:rsid w:val="007612C9"/>
    <w:rsid w:val="00761AAB"/>
    <w:rsid w:val="00764E8A"/>
    <w:rsid w:val="0076736B"/>
    <w:rsid w:val="00772FE5"/>
    <w:rsid w:val="00773635"/>
    <w:rsid w:val="007813E1"/>
    <w:rsid w:val="007819C4"/>
    <w:rsid w:val="00782A83"/>
    <w:rsid w:val="00783479"/>
    <w:rsid w:val="00786652"/>
    <w:rsid w:val="007959D2"/>
    <w:rsid w:val="007A0BC6"/>
    <w:rsid w:val="007A124A"/>
    <w:rsid w:val="007A1D49"/>
    <w:rsid w:val="007A4333"/>
    <w:rsid w:val="007B5DE8"/>
    <w:rsid w:val="007C03B7"/>
    <w:rsid w:val="007C2AD4"/>
    <w:rsid w:val="007C3402"/>
    <w:rsid w:val="007D07FC"/>
    <w:rsid w:val="007D45DE"/>
    <w:rsid w:val="007D62DE"/>
    <w:rsid w:val="007E017B"/>
    <w:rsid w:val="007E399D"/>
    <w:rsid w:val="007E5EAC"/>
    <w:rsid w:val="007F1B62"/>
    <w:rsid w:val="007F1D5F"/>
    <w:rsid w:val="007F7459"/>
    <w:rsid w:val="007F7751"/>
    <w:rsid w:val="008012B7"/>
    <w:rsid w:val="00801D4B"/>
    <w:rsid w:val="00802E6E"/>
    <w:rsid w:val="008055A2"/>
    <w:rsid w:val="00805D09"/>
    <w:rsid w:val="008072CD"/>
    <w:rsid w:val="008141E7"/>
    <w:rsid w:val="0081466A"/>
    <w:rsid w:val="00815671"/>
    <w:rsid w:val="00816630"/>
    <w:rsid w:val="0081674A"/>
    <w:rsid w:val="00816750"/>
    <w:rsid w:val="008168BD"/>
    <w:rsid w:val="00820A16"/>
    <w:rsid w:val="00822D9D"/>
    <w:rsid w:val="00824A02"/>
    <w:rsid w:val="0082547F"/>
    <w:rsid w:val="00825CE1"/>
    <w:rsid w:val="008274FC"/>
    <w:rsid w:val="00830A19"/>
    <w:rsid w:val="00833C6A"/>
    <w:rsid w:val="00835F7B"/>
    <w:rsid w:val="008365B2"/>
    <w:rsid w:val="00837AC6"/>
    <w:rsid w:val="008404A9"/>
    <w:rsid w:val="0084787F"/>
    <w:rsid w:val="0085060F"/>
    <w:rsid w:val="00855048"/>
    <w:rsid w:val="008550EF"/>
    <w:rsid w:val="008564F7"/>
    <w:rsid w:val="00857126"/>
    <w:rsid w:val="0086024A"/>
    <w:rsid w:val="00860CA9"/>
    <w:rsid w:val="00863E78"/>
    <w:rsid w:val="008643DC"/>
    <w:rsid w:val="00865A79"/>
    <w:rsid w:val="00880960"/>
    <w:rsid w:val="00880C56"/>
    <w:rsid w:val="008826A7"/>
    <w:rsid w:val="00882995"/>
    <w:rsid w:val="00882FA9"/>
    <w:rsid w:val="008850EE"/>
    <w:rsid w:val="00890B64"/>
    <w:rsid w:val="008A063B"/>
    <w:rsid w:val="008A1687"/>
    <w:rsid w:val="008A3F0E"/>
    <w:rsid w:val="008A42D2"/>
    <w:rsid w:val="008A55C3"/>
    <w:rsid w:val="008B1BBD"/>
    <w:rsid w:val="008B66AD"/>
    <w:rsid w:val="008C048C"/>
    <w:rsid w:val="008C094D"/>
    <w:rsid w:val="008C1648"/>
    <w:rsid w:val="008C4225"/>
    <w:rsid w:val="008D385A"/>
    <w:rsid w:val="008D47D6"/>
    <w:rsid w:val="008D6F55"/>
    <w:rsid w:val="008D7ABC"/>
    <w:rsid w:val="008E027B"/>
    <w:rsid w:val="008E0B21"/>
    <w:rsid w:val="008E22E7"/>
    <w:rsid w:val="008E3A11"/>
    <w:rsid w:val="008E7C71"/>
    <w:rsid w:val="008F01E4"/>
    <w:rsid w:val="00903BF9"/>
    <w:rsid w:val="00907D09"/>
    <w:rsid w:val="009128CF"/>
    <w:rsid w:val="00912BC8"/>
    <w:rsid w:val="009171DE"/>
    <w:rsid w:val="00917B5B"/>
    <w:rsid w:val="00920CA1"/>
    <w:rsid w:val="00921513"/>
    <w:rsid w:val="00921679"/>
    <w:rsid w:val="0092445B"/>
    <w:rsid w:val="00926D77"/>
    <w:rsid w:val="009278EB"/>
    <w:rsid w:val="00930FB1"/>
    <w:rsid w:val="00931440"/>
    <w:rsid w:val="009315A7"/>
    <w:rsid w:val="00934502"/>
    <w:rsid w:val="00934891"/>
    <w:rsid w:val="00935547"/>
    <w:rsid w:val="00941D28"/>
    <w:rsid w:val="00941F25"/>
    <w:rsid w:val="00942BA1"/>
    <w:rsid w:val="00946CCC"/>
    <w:rsid w:val="00951590"/>
    <w:rsid w:val="00952E7F"/>
    <w:rsid w:val="00954985"/>
    <w:rsid w:val="009556A8"/>
    <w:rsid w:val="00957470"/>
    <w:rsid w:val="009606AE"/>
    <w:rsid w:val="0096202A"/>
    <w:rsid w:val="009634A3"/>
    <w:rsid w:val="00964482"/>
    <w:rsid w:val="00964675"/>
    <w:rsid w:val="00966A9E"/>
    <w:rsid w:val="00966E20"/>
    <w:rsid w:val="00967A65"/>
    <w:rsid w:val="0097280C"/>
    <w:rsid w:val="00976994"/>
    <w:rsid w:val="00976F6F"/>
    <w:rsid w:val="00980486"/>
    <w:rsid w:val="00980B44"/>
    <w:rsid w:val="00983391"/>
    <w:rsid w:val="00991B82"/>
    <w:rsid w:val="00991F40"/>
    <w:rsid w:val="00994030"/>
    <w:rsid w:val="00994DB3"/>
    <w:rsid w:val="0099723A"/>
    <w:rsid w:val="00997447"/>
    <w:rsid w:val="009975DB"/>
    <w:rsid w:val="00997A34"/>
    <w:rsid w:val="009A1B09"/>
    <w:rsid w:val="009A2662"/>
    <w:rsid w:val="009A3342"/>
    <w:rsid w:val="009A4D6D"/>
    <w:rsid w:val="009A4E77"/>
    <w:rsid w:val="009A760A"/>
    <w:rsid w:val="009C03BE"/>
    <w:rsid w:val="009C1EC5"/>
    <w:rsid w:val="009C2790"/>
    <w:rsid w:val="009C44E5"/>
    <w:rsid w:val="009C79F9"/>
    <w:rsid w:val="009C7F7F"/>
    <w:rsid w:val="009D34D1"/>
    <w:rsid w:val="009D4AAF"/>
    <w:rsid w:val="009D4FD2"/>
    <w:rsid w:val="009D650D"/>
    <w:rsid w:val="009D7BBB"/>
    <w:rsid w:val="009E00B5"/>
    <w:rsid w:val="009E381E"/>
    <w:rsid w:val="009E79E4"/>
    <w:rsid w:val="009F1B41"/>
    <w:rsid w:val="009F1F24"/>
    <w:rsid w:val="009F33C4"/>
    <w:rsid w:val="009F6BC5"/>
    <w:rsid w:val="009F760C"/>
    <w:rsid w:val="00A03D5F"/>
    <w:rsid w:val="00A045AA"/>
    <w:rsid w:val="00A050BD"/>
    <w:rsid w:val="00A06425"/>
    <w:rsid w:val="00A07B0C"/>
    <w:rsid w:val="00A07CB3"/>
    <w:rsid w:val="00A12423"/>
    <w:rsid w:val="00A13332"/>
    <w:rsid w:val="00A148D0"/>
    <w:rsid w:val="00A14D7C"/>
    <w:rsid w:val="00A154F5"/>
    <w:rsid w:val="00A208F4"/>
    <w:rsid w:val="00A20A52"/>
    <w:rsid w:val="00A23099"/>
    <w:rsid w:val="00A249FD"/>
    <w:rsid w:val="00A24E2F"/>
    <w:rsid w:val="00A26D5C"/>
    <w:rsid w:val="00A30555"/>
    <w:rsid w:val="00A3072A"/>
    <w:rsid w:val="00A34FB1"/>
    <w:rsid w:val="00A41DF7"/>
    <w:rsid w:val="00A435A7"/>
    <w:rsid w:val="00A44A7E"/>
    <w:rsid w:val="00A47113"/>
    <w:rsid w:val="00A47305"/>
    <w:rsid w:val="00A50019"/>
    <w:rsid w:val="00A524D3"/>
    <w:rsid w:val="00A5271E"/>
    <w:rsid w:val="00A549F1"/>
    <w:rsid w:val="00A54F24"/>
    <w:rsid w:val="00A60388"/>
    <w:rsid w:val="00A61D40"/>
    <w:rsid w:val="00A6319C"/>
    <w:rsid w:val="00A636BA"/>
    <w:rsid w:val="00A63DD9"/>
    <w:rsid w:val="00A64640"/>
    <w:rsid w:val="00A64789"/>
    <w:rsid w:val="00A6483F"/>
    <w:rsid w:val="00A65076"/>
    <w:rsid w:val="00A66105"/>
    <w:rsid w:val="00A70608"/>
    <w:rsid w:val="00A71A20"/>
    <w:rsid w:val="00A72B46"/>
    <w:rsid w:val="00A84E16"/>
    <w:rsid w:val="00A878CA"/>
    <w:rsid w:val="00A90773"/>
    <w:rsid w:val="00A9541A"/>
    <w:rsid w:val="00AA06B3"/>
    <w:rsid w:val="00AA4568"/>
    <w:rsid w:val="00AA6345"/>
    <w:rsid w:val="00AB09EE"/>
    <w:rsid w:val="00AB3B42"/>
    <w:rsid w:val="00AB4A64"/>
    <w:rsid w:val="00AB53A9"/>
    <w:rsid w:val="00AC00A2"/>
    <w:rsid w:val="00AC658E"/>
    <w:rsid w:val="00AD3A03"/>
    <w:rsid w:val="00AD3F3F"/>
    <w:rsid w:val="00AD7478"/>
    <w:rsid w:val="00AE1E72"/>
    <w:rsid w:val="00AE2A25"/>
    <w:rsid w:val="00AE3D87"/>
    <w:rsid w:val="00AE471F"/>
    <w:rsid w:val="00AE75B9"/>
    <w:rsid w:val="00AF5CF2"/>
    <w:rsid w:val="00AF7DB7"/>
    <w:rsid w:val="00B038CF"/>
    <w:rsid w:val="00B04013"/>
    <w:rsid w:val="00B06770"/>
    <w:rsid w:val="00B0732C"/>
    <w:rsid w:val="00B11711"/>
    <w:rsid w:val="00B12ECE"/>
    <w:rsid w:val="00B158A7"/>
    <w:rsid w:val="00B17897"/>
    <w:rsid w:val="00B216C1"/>
    <w:rsid w:val="00B243DB"/>
    <w:rsid w:val="00B24A30"/>
    <w:rsid w:val="00B26E40"/>
    <w:rsid w:val="00B32B4B"/>
    <w:rsid w:val="00B346CA"/>
    <w:rsid w:val="00B45AA0"/>
    <w:rsid w:val="00B47EBE"/>
    <w:rsid w:val="00B517B3"/>
    <w:rsid w:val="00B528EF"/>
    <w:rsid w:val="00B52D1A"/>
    <w:rsid w:val="00B54C5B"/>
    <w:rsid w:val="00B6117B"/>
    <w:rsid w:val="00B6236F"/>
    <w:rsid w:val="00B636FC"/>
    <w:rsid w:val="00B641C8"/>
    <w:rsid w:val="00B648C0"/>
    <w:rsid w:val="00B7439A"/>
    <w:rsid w:val="00B753E2"/>
    <w:rsid w:val="00B80C1F"/>
    <w:rsid w:val="00B80CBD"/>
    <w:rsid w:val="00B90B34"/>
    <w:rsid w:val="00B90BBA"/>
    <w:rsid w:val="00B9215E"/>
    <w:rsid w:val="00B95117"/>
    <w:rsid w:val="00B969F4"/>
    <w:rsid w:val="00BA1909"/>
    <w:rsid w:val="00BA1E2D"/>
    <w:rsid w:val="00BB181D"/>
    <w:rsid w:val="00BB300A"/>
    <w:rsid w:val="00BB3ED7"/>
    <w:rsid w:val="00BB513F"/>
    <w:rsid w:val="00BB6AF0"/>
    <w:rsid w:val="00BC7E52"/>
    <w:rsid w:val="00BD0AA3"/>
    <w:rsid w:val="00BD3D6E"/>
    <w:rsid w:val="00BE0C3B"/>
    <w:rsid w:val="00BE0D3D"/>
    <w:rsid w:val="00BE592A"/>
    <w:rsid w:val="00BE5B6B"/>
    <w:rsid w:val="00BE6245"/>
    <w:rsid w:val="00BE6EA8"/>
    <w:rsid w:val="00BF0D2C"/>
    <w:rsid w:val="00BF2EA5"/>
    <w:rsid w:val="00BF4118"/>
    <w:rsid w:val="00BF44C3"/>
    <w:rsid w:val="00BF76A5"/>
    <w:rsid w:val="00C023C5"/>
    <w:rsid w:val="00C03C0F"/>
    <w:rsid w:val="00C06B82"/>
    <w:rsid w:val="00C06D0E"/>
    <w:rsid w:val="00C07673"/>
    <w:rsid w:val="00C10747"/>
    <w:rsid w:val="00C11CB6"/>
    <w:rsid w:val="00C15716"/>
    <w:rsid w:val="00C15954"/>
    <w:rsid w:val="00C24723"/>
    <w:rsid w:val="00C24C24"/>
    <w:rsid w:val="00C253FB"/>
    <w:rsid w:val="00C256E4"/>
    <w:rsid w:val="00C2632E"/>
    <w:rsid w:val="00C31B9D"/>
    <w:rsid w:val="00C4065C"/>
    <w:rsid w:val="00C40FC2"/>
    <w:rsid w:val="00C41807"/>
    <w:rsid w:val="00C423F5"/>
    <w:rsid w:val="00C5441F"/>
    <w:rsid w:val="00C605AC"/>
    <w:rsid w:val="00C607C7"/>
    <w:rsid w:val="00C60C27"/>
    <w:rsid w:val="00C62995"/>
    <w:rsid w:val="00C64556"/>
    <w:rsid w:val="00C67129"/>
    <w:rsid w:val="00C67A63"/>
    <w:rsid w:val="00C70C50"/>
    <w:rsid w:val="00C71397"/>
    <w:rsid w:val="00C71632"/>
    <w:rsid w:val="00C82462"/>
    <w:rsid w:val="00C85785"/>
    <w:rsid w:val="00C87B52"/>
    <w:rsid w:val="00C90163"/>
    <w:rsid w:val="00C911D2"/>
    <w:rsid w:val="00C9220C"/>
    <w:rsid w:val="00C930E2"/>
    <w:rsid w:val="00C9383C"/>
    <w:rsid w:val="00C94B38"/>
    <w:rsid w:val="00C956DE"/>
    <w:rsid w:val="00C97C72"/>
    <w:rsid w:val="00C97F81"/>
    <w:rsid w:val="00CA1957"/>
    <w:rsid w:val="00CA2897"/>
    <w:rsid w:val="00CA36E2"/>
    <w:rsid w:val="00CB143F"/>
    <w:rsid w:val="00CB4BE6"/>
    <w:rsid w:val="00CB5E24"/>
    <w:rsid w:val="00CB6A44"/>
    <w:rsid w:val="00CB6DA9"/>
    <w:rsid w:val="00CB7C52"/>
    <w:rsid w:val="00CC1F6C"/>
    <w:rsid w:val="00CC2ED3"/>
    <w:rsid w:val="00CC6558"/>
    <w:rsid w:val="00CD02AF"/>
    <w:rsid w:val="00CD5431"/>
    <w:rsid w:val="00CD78A3"/>
    <w:rsid w:val="00CD7C44"/>
    <w:rsid w:val="00CE01FC"/>
    <w:rsid w:val="00CE06CD"/>
    <w:rsid w:val="00CE3A42"/>
    <w:rsid w:val="00CE3D42"/>
    <w:rsid w:val="00CE4322"/>
    <w:rsid w:val="00CE51DA"/>
    <w:rsid w:val="00CF12B1"/>
    <w:rsid w:val="00CF2613"/>
    <w:rsid w:val="00CF30D8"/>
    <w:rsid w:val="00CF34E0"/>
    <w:rsid w:val="00CF4021"/>
    <w:rsid w:val="00CF4690"/>
    <w:rsid w:val="00CF5427"/>
    <w:rsid w:val="00CF6046"/>
    <w:rsid w:val="00CF67B8"/>
    <w:rsid w:val="00CF75C4"/>
    <w:rsid w:val="00D037A7"/>
    <w:rsid w:val="00D04C78"/>
    <w:rsid w:val="00D05B8A"/>
    <w:rsid w:val="00D06A15"/>
    <w:rsid w:val="00D06B60"/>
    <w:rsid w:val="00D076C1"/>
    <w:rsid w:val="00D1077B"/>
    <w:rsid w:val="00D10DBD"/>
    <w:rsid w:val="00D20B22"/>
    <w:rsid w:val="00D306B1"/>
    <w:rsid w:val="00D330F1"/>
    <w:rsid w:val="00D34E71"/>
    <w:rsid w:val="00D35A9B"/>
    <w:rsid w:val="00D3651F"/>
    <w:rsid w:val="00D366B5"/>
    <w:rsid w:val="00D43C51"/>
    <w:rsid w:val="00D463EE"/>
    <w:rsid w:val="00D5559A"/>
    <w:rsid w:val="00D558D4"/>
    <w:rsid w:val="00D57B98"/>
    <w:rsid w:val="00D57BA2"/>
    <w:rsid w:val="00D6594B"/>
    <w:rsid w:val="00D70DD1"/>
    <w:rsid w:val="00D71A22"/>
    <w:rsid w:val="00D749C2"/>
    <w:rsid w:val="00D751AF"/>
    <w:rsid w:val="00D77157"/>
    <w:rsid w:val="00D77AFF"/>
    <w:rsid w:val="00D80659"/>
    <w:rsid w:val="00D829B0"/>
    <w:rsid w:val="00D8361B"/>
    <w:rsid w:val="00D852F1"/>
    <w:rsid w:val="00D859EF"/>
    <w:rsid w:val="00D874AB"/>
    <w:rsid w:val="00D91777"/>
    <w:rsid w:val="00D927F6"/>
    <w:rsid w:val="00D96CAC"/>
    <w:rsid w:val="00DA281C"/>
    <w:rsid w:val="00DA561B"/>
    <w:rsid w:val="00DA7199"/>
    <w:rsid w:val="00DB104B"/>
    <w:rsid w:val="00DB3397"/>
    <w:rsid w:val="00DB670A"/>
    <w:rsid w:val="00DB6B74"/>
    <w:rsid w:val="00DC19B0"/>
    <w:rsid w:val="00DC63F9"/>
    <w:rsid w:val="00DD017F"/>
    <w:rsid w:val="00DD46D0"/>
    <w:rsid w:val="00DD4F3C"/>
    <w:rsid w:val="00DD5F68"/>
    <w:rsid w:val="00DE02C6"/>
    <w:rsid w:val="00DE076D"/>
    <w:rsid w:val="00DE0B43"/>
    <w:rsid w:val="00DE0E89"/>
    <w:rsid w:val="00DE16E9"/>
    <w:rsid w:val="00DE3157"/>
    <w:rsid w:val="00DE430D"/>
    <w:rsid w:val="00DF0CD2"/>
    <w:rsid w:val="00DF4C26"/>
    <w:rsid w:val="00DF57A8"/>
    <w:rsid w:val="00DF5F39"/>
    <w:rsid w:val="00DF6A8E"/>
    <w:rsid w:val="00E00058"/>
    <w:rsid w:val="00E05035"/>
    <w:rsid w:val="00E070E1"/>
    <w:rsid w:val="00E12029"/>
    <w:rsid w:val="00E15722"/>
    <w:rsid w:val="00E1580A"/>
    <w:rsid w:val="00E211FC"/>
    <w:rsid w:val="00E241FE"/>
    <w:rsid w:val="00E2502A"/>
    <w:rsid w:val="00E25B65"/>
    <w:rsid w:val="00E31D70"/>
    <w:rsid w:val="00E320C9"/>
    <w:rsid w:val="00E32220"/>
    <w:rsid w:val="00E3393E"/>
    <w:rsid w:val="00E358B1"/>
    <w:rsid w:val="00E364A0"/>
    <w:rsid w:val="00E3717D"/>
    <w:rsid w:val="00E40C11"/>
    <w:rsid w:val="00E43D09"/>
    <w:rsid w:val="00E44DDB"/>
    <w:rsid w:val="00E47C39"/>
    <w:rsid w:val="00E50484"/>
    <w:rsid w:val="00E525FB"/>
    <w:rsid w:val="00E52EB1"/>
    <w:rsid w:val="00E5332F"/>
    <w:rsid w:val="00E535F2"/>
    <w:rsid w:val="00E551D2"/>
    <w:rsid w:val="00E5780C"/>
    <w:rsid w:val="00E60475"/>
    <w:rsid w:val="00E619AE"/>
    <w:rsid w:val="00E62EDE"/>
    <w:rsid w:val="00E64C44"/>
    <w:rsid w:val="00E66359"/>
    <w:rsid w:val="00E66656"/>
    <w:rsid w:val="00E71753"/>
    <w:rsid w:val="00E71795"/>
    <w:rsid w:val="00E721B0"/>
    <w:rsid w:val="00E7276F"/>
    <w:rsid w:val="00E73306"/>
    <w:rsid w:val="00E73FD0"/>
    <w:rsid w:val="00E7408E"/>
    <w:rsid w:val="00E75E92"/>
    <w:rsid w:val="00E76F2F"/>
    <w:rsid w:val="00E80452"/>
    <w:rsid w:val="00E80700"/>
    <w:rsid w:val="00E82AFE"/>
    <w:rsid w:val="00E8577C"/>
    <w:rsid w:val="00E875FC"/>
    <w:rsid w:val="00E87C7C"/>
    <w:rsid w:val="00E91D2D"/>
    <w:rsid w:val="00E9599E"/>
    <w:rsid w:val="00E95D24"/>
    <w:rsid w:val="00E97ACB"/>
    <w:rsid w:val="00EA4D22"/>
    <w:rsid w:val="00EA6C54"/>
    <w:rsid w:val="00EA79B2"/>
    <w:rsid w:val="00EB0181"/>
    <w:rsid w:val="00EC0057"/>
    <w:rsid w:val="00EC41B2"/>
    <w:rsid w:val="00EC722E"/>
    <w:rsid w:val="00EC77CD"/>
    <w:rsid w:val="00ED28DF"/>
    <w:rsid w:val="00ED3E80"/>
    <w:rsid w:val="00ED76B2"/>
    <w:rsid w:val="00ED7D6D"/>
    <w:rsid w:val="00EE0B11"/>
    <w:rsid w:val="00EE17DB"/>
    <w:rsid w:val="00EE2D22"/>
    <w:rsid w:val="00EE3550"/>
    <w:rsid w:val="00EE3D5F"/>
    <w:rsid w:val="00EF0EC1"/>
    <w:rsid w:val="00EF7CAC"/>
    <w:rsid w:val="00EF7D12"/>
    <w:rsid w:val="00F00F3C"/>
    <w:rsid w:val="00F06C01"/>
    <w:rsid w:val="00F07394"/>
    <w:rsid w:val="00F10940"/>
    <w:rsid w:val="00F11C7A"/>
    <w:rsid w:val="00F13C6F"/>
    <w:rsid w:val="00F251E8"/>
    <w:rsid w:val="00F25458"/>
    <w:rsid w:val="00F27A39"/>
    <w:rsid w:val="00F30F25"/>
    <w:rsid w:val="00F35FD4"/>
    <w:rsid w:val="00F41592"/>
    <w:rsid w:val="00F43D25"/>
    <w:rsid w:val="00F46ADE"/>
    <w:rsid w:val="00F473BA"/>
    <w:rsid w:val="00F55484"/>
    <w:rsid w:val="00F60A62"/>
    <w:rsid w:val="00F61386"/>
    <w:rsid w:val="00F61593"/>
    <w:rsid w:val="00F6334A"/>
    <w:rsid w:val="00F63C75"/>
    <w:rsid w:val="00F64E0D"/>
    <w:rsid w:val="00F66102"/>
    <w:rsid w:val="00F66D0F"/>
    <w:rsid w:val="00F6769B"/>
    <w:rsid w:val="00F7029F"/>
    <w:rsid w:val="00F72203"/>
    <w:rsid w:val="00F811BA"/>
    <w:rsid w:val="00F8480A"/>
    <w:rsid w:val="00F86DBF"/>
    <w:rsid w:val="00F91509"/>
    <w:rsid w:val="00F91E6B"/>
    <w:rsid w:val="00F9338C"/>
    <w:rsid w:val="00F97268"/>
    <w:rsid w:val="00FA624D"/>
    <w:rsid w:val="00FA69ED"/>
    <w:rsid w:val="00FA6EAD"/>
    <w:rsid w:val="00FA7C39"/>
    <w:rsid w:val="00FB1957"/>
    <w:rsid w:val="00FB2300"/>
    <w:rsid w:val="00FB7696"/>
    <w:rsid w:val="00FC20DA"/>
    <w:rsid w:val="00FC2292"/>
    <w:rsid w:val="00FC63A5"/>
    <w:rsid w:val="00FD59AE"/>
    <w:rsid w:val="00FE31EE"/>
    <w:rsid w:val="00FE331C"/>
    <w:rsid w:val="00FE64E3"/>
    <w:rsid w:val="00FF0349"/>
    <w:rsid w:val="00FF26B4"/>
    <w:rsid w:val="00FF3E1F"/>
    <w:rsid w:val="00FF56EA"/>
    <w:rsid w:val="00FF66F0"/>
    <w:rsid w:val="00FF6C24"/>
    <w:rsid w:val="328B5C1C"/>
    <w:rsid w:val="6AC02C0D"/>
    <w:rsid w:val="6FFD7FBC"/>
    <w:rsid w:val="7A6B3197"/>
    <w:rsid w:val="7C22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8"/>
    <w:qFormat/>
    <w:uiPriority w:val="0"/>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unhideWhenUsed/>
    <w:qFormat/>
    <w:uiPriority w:val="99"/>
    <w:rPr>
      <w:rFonts w:ascii="宋体"/>
      <w:sz w:val="18"/>
      <w:szCs w:val="18"/>
    </w:rPr>
  </w:style>
  <w:style w:type="paragraph" w:styleId="5">
    <w:name w:val="annotation text"/>
    <w:basedOn w:val="1"/>
    <w:semiHidden/>
    <w:qFormat/>
    <w:uiPriority w:val="0"/>
    <w:pPr>
      <w:jc w:val="left"/>
    </w:pPr>
  </w:style>
  <w:style w:type="paragraph" w:styleId="6">
    <w:name w:val="Body Text"/>
    <w:basedOn w:val="1"/>
    <w:qFormat/>
    <w:uiPriority w:val="0"/>
    <w:pPr>
      <w:spacing w:after="120"/>
    </w:pPr>
  </w:style>
  <w:style w:type="paragraph" w:styleId="7">
    <w:name w:val="Body Text Indent"/>
    <w:basedOn w:val="1"/>
    <w:link w:val="30"/>
    <w:unhideWhenUsed/>
    <w:qFormat/>
    <w:uiPriority w:val="0"/>
    <w:pPr>
      <w:spacing w:after="120"/>
      <w:ind w:left="420" w:leftChars="200"/>
    </w:pPr>
    <w:rPr>
      <w:kern w:val="0"/>
      <w:sz w:val="20"/>
    </w:rPr>
  </w:style>
  <w:style w:type="paragraph" w:styleId="8">
    <w:name w:val="toc 3"/>
    <w:basedOn w:val="1"/>
    <w:next w:val="1"/>
    <w:unhideWhenUsed/>
    <w:qFormat/>
    <w:uiPriority w:val="39"/>
    <w:pPr>
      <w:ind w:left="840" w:leftChars="400"/>
    </w:pPr>
  </w:style>
  <w:style w:type="paragraph" w:styleId="9">
    <w:name w:val="Date"/>
    <w:basedOn w:val="1"/>
    <w:next w:val="1"/>
    <w:link w:val="31"/>
    <w:unhideWhenUsed/>
    <w:qFormat/>
    <w:uiPriority w:val="0"/>
    <w:pPr>
      <w:ind w:left="100" w:leftChars="2500"/>
    </w:pPr>
    <w:rPr>
      <w:kern w:val="0"/>
      <w:sz w:val="20"/>
    </w:rPr>
  </w:style>
  <w:style w:type="paragraph" w:styleId="10">
    <w:name w:val="Body Text Indent 2"/>
    <w:basedOn w:val="1"/>
    <w:link w:val="32"/>
    <w:qFormat/>
    <w:uiPriority w:val="0"/>
    <w:pPr>
      <w:spacing w:line="600" w:lineRule="exact"/>
      <w:ind w:firstLine="600" w:firstLineChars="200"/>
    </w:pPr>
    <w:rPr>
      <w:rFonts w:ascii="仿宋_GB2312" w:hAnsi="宋体" w:eastAsia="仿宋_GB2312"/>
      <w:kern w:val="0"/>
      <w:sz w:val="30"/>
      <w:szCs w:val="30"/>
    </w:rPr>
  </w:style>
  <w:style w:type="paragraph" w:styleId="11">
    <w:name w:val="Balloon Text"/>
    <w:basedOn w:val="1"/>
    <w:link w:val="33"/>
    <w:semiHidden/>
    <w:uiPriority w:val="0"/>
    <w:rPr>
      <w:kern w:val="0"/>
      <w:sz w:val="18"/>
      <w:szCs w:val="18"/>
    </w:rPr>
  </w:style>
  <w:style w:type="paragraph" w:styleId="12">
    <w:name w:val="footer"/>
    <w:basedOn w:val="1"/>
    <w:link w:val="34"/>
    <w:qFormat/>
    <w:uiPriority w:val="99"/>
    <w:pPr>
      <w:tabs>
        <w:tab w:val="center" w:pos="4153"/>
        <w:tab w:val="right" w:pos="8306"/>
      </w:tabs>
      <w:snapToGrid w:val="0"/>
      <w:jc w:val="left"/>
    </w:pPr>
    <w:rPr>
      <w:kern w:val="0"/>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302"/>
      </w:tabs>
      <w:spacing w:line="360" w:lineRule="auto"/>
    </w:pPr>
  </w:style>
  <w:style w:type="paragraph" w:styleId="15">
    <w:name w:val="Body Text Indent 3"/>
    <w:basedOn w:val="1"/>
    <w:link w:val="36"/>
    <w:unhideWhenUsed/>
    <w:qFormat/>
    <w:uiPriority w:val="0"/>
    <w:pPr>
      <w:spacing w:after="120"/>
      <w:ind w:left="420" w:leftChars="200"/>
    </w:pPr>
    <w:rPr>
      <w:kern w:val="0"/>
      <w:sz w:val="16"/>
      <w:szCs w:val="16"/>
    </w:rPr>
  </w:style>
  <w:style w:type="paragraph" w:styleId="16">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5"/>
    <w:next w:val="5"/>
    <w:semiHidden/>
    <w:qFormat/>
    <w:uiPriority w:val="0"/>
    <w:rPr>
      <w:b/>
      <w:bCs/>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800080"/>
      <w:u w:val="single"/>
    </w:rPr>
  </w:style>
  <w:style w:type="character" w:styleId="25">
    <w:name w:val="Hyperlink"/>
    <w:uiPriority w:val="99"/>
    <w:rPr>
      <w:color w:val="0000FF"/>
      <w:u w:val="single"/>
    </w:rPr>
  </w:style>
  <w:style w:type="character" w:styleId="26">
    <w:name w:val="annotation reference"/>
    <w:semiHidden/>
    <w:qFormat/>
    <w:uiPriority w:val="0"/>
    <w:rPr>
      <w:sz w:val="21"/>
      <w:szCs w:val="21"/>
    </w:rPr>
  </w:style>
  <w:style w:type="character" w:customStyle="1" w:styleId="27">
    <w:name w:val="标题 1 字符"/>
    <w:link w:val="2"/>
    <w:qFormat/>
    <w:uiPriority w:val="0"/>
    <w:rPr>
      <w:rFonts w:ascii="Times New Roman" w:hAnsi="Times New Roman" w:eastAsia="宋体" w:cs="Times New Roman"/>
      <w:b/>
      <w:bCs/>
      <w:kern w:val="44"/>
      <w:sz w:val="44"/>
      <w:szCs w:val="44"/>
    </w:rPr>
  </w:style>
  <w:style w:type="character" w:customStyle="1" w:styleId="28">
    <w:name w:val="标题 3 字符"/>
    <w:link w:val="3"/>
    <w:qFormat/>
    <w:uiPriority w:val="0"/>
    <w:rPr>
      <w:rFonts w:ascii="Times New Roman" w:hAnsi="Times New Roman" w:eastAsia="宋体" w:cs="Times New Roman"/>
      <w:b/>
      <w:bCs/>
      <w:sz w:val="32"/>
      <w:szCs w:val="32"/>
    </w:rPr>
  </w:style>
  <w:style w:type="character" w:customStyle="1" w:styleId="29">
    <w:name w:val="文档结构图 字符"/>
    <w:link w:val="4"/>
    <w:semiHidden/>
    <w:qFormat/>
    <w:uiPriority w:val="99"/>
    <w:rPr>
      <w:rFonts w:ascii="宋体" w:hAnsi="Times New Roman"/>
      <w:kern w:val="2"/>
      <w:sz w:val="18"/>
      <w:szCs w:val="18"/>
    </w:rPr>
  </w:style>
  <w:style w:type="character" w:customStyle="1" w:styleId="30">
    <w:name w:val="正文文本缩进 字符"/>
    <w:link w:val="7"/>
    <w:qFormat/>
    <w:uiPriority w:val="0"/>
    <w:rPr>
      <w:rFonts w:ascii="Times New Roman" w:hAnsi="Times New Roman" w:eastAsia="宋体" w:cs="Times New Roman"/>
      <w:szCs w:val="24"/>
    </w:rPr>
  </w:style>
  <w:style w:type="character" w:customStyle="1" w:styleId="31">
    <w:name w:val="日期 字符"/>
    <w:link w:val="9"/>
    <w:qFormat/>
    <w:uiPriority w:val="0"/>
    <w:rPr>
      <w:rFonts w:ascii="Times New Roman" w:hAnsi="Times New Roman" w:eastAsia="宋体" w:cs="Times New Roman"/>
      <w:szCs w:val="24"/>
    </w:rPr>
  </w:style>
  <w:style w:type="character" w:customStyle="1" w:styleId="32">
    <w:name w:val="正文文本缩进 2 字符"/>
    <w:link w:val="10"/>
    <w:qFormat/>
    <w:uiPriority w:val="0"/>
    <w:rPr>
      <w:rFonts w:ascii="仿宋_GB2312" w:hAnsi="宋体" w:eastAsia="仿宋_GB2312" w:cs="Times New Roman"/>
      <w:sz w:val="30"/>
      <w:szCs w:val="30"/>
    </w:rPr>
  </w:style>
  <w:style w:type="character" w:customStyle="1" w:styleId="33">
    <w:name w:val="批注框文本 字符"/>
    <w:link w:val="11"/>
    <w:semiHidden/>
    <w:uiPriority w:val="0"/>
    <w:rPr>
      <w:rFonts w:ascii="Times New Roman" w:hAnsi="Times New Roman" w:eastAsia="宋体" w:cs="Times New Roman"/>
      <w:sz w:val="18"/>
      <w:szCs w:val="18"/>
    </w:rPr>
  </w:style>
  <w:style w:type="character" w:customStyle="1" w:styleId="34">
    <w:name w:val="页脚 字符"/>
    <w:link w:val="12"/>
    <w:qFormat/>
    <w:uiPriority w:val="99"/>
    <w:rPr>
      <w:rFonts w:ascii="Times New Roman" w:hAnsi="Times New Roman" w:eastAsia="宋体" w:cs="Times New Roman"/>
      <w:sz w:val="18"/>
      <w:szCs w:val="18"/>
    </w:rPr>
  </w:style>
  <w:style w:type="character" w:customStyle="1" w:styleId="35">
    <w:name w:val="页眉 字符"/>
    <w:link w:val="13"/>
    <w:qFormat/>
    <w:uiPriority w:val="99"/>
    <w:rPr>
      <w:rFonts w:ascii="Times New Roman" w:hAnsi="Times New Roman" w:eastAsia="宋体" w:cs="Times New Roman"/>
      <w:sz w:val="18"/>
      <w:szCs w:val="18"/>
    </w:rPr>
  </w:style>
  <w:style w:type="character" w:customStyle="1" w:styleId="36">
    <w:name w:val="正文文本缩进 3 字符"/>
    <w:link w:val="15"/>
    <w:qFormat/>
    <w:uiPriority w:val="0"/>
    <w:rPr>
      <w:rFonts w:ascii="Times New Roman" w:hAnsi="Times New Roman" w:eastAsia="宋体" w:cs="Times New Roman"/>
      <w:sz w:val="16"/>
      <w:szCs w:val="16"/>
    </w:rPr>
  </w:style>
  <w:style w:type="character" w:customStyle="1" w:styleId="37">
    <w:name w:val="HTML 预设格式 字符"/>
    <w:link w:val="16"/>
    <w:uiPriority w:val="0"/>
    <w:rPr>
      <w:rFonts w:ascii="宋体" w:hAnsi="宋体" w:eastAsia="宋体" w:cs="宋体"/>
      <w:kern w:val="0"/>
      <w:sz w:val="24"/>
      <w:szCs w:val="24"/>
    </w:rPr>
  </w:style>
  <w:style w:type="paragraph" w:styleId="38">
    <w:name w:val="List Paragraph"/>
    <w:basedOn w:val="1"/>
    <w:qFormat/>
    <w:uiPriority w:val="34"/>
    <w:pPr>
      <w:ind w:firstLine="420" w:firstLineChars="200"/>
    </w:pPr>
  </w:style>
  <w:style w:type="paragraph" w:customStyle="1" w:styleId="39">
    <w:name w:val="_Style 38"/>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character" w:customStyle="1" w:styleId="40">
    <w:name w:val="apple-style-span"/>
    <w:basedOn w:val="21"/>
    <w:qFormat/>
    <w:uiPriority w:val="0"/>
  </w:style>
  <w:style w:type="paragraph" w:customStyle="1" w:styleId="41">
    <w:name w:val="_Style 40"/>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1542</Words>
  <Characters>1543</Characters>
  <Lines>81</Lines>
  <Paragraphs>64</Paragraphs>
  <TotalTime>4</TotalTime>
  <ScaleCrop>false</ScaleCrop>
  <LinksUpToDate>false</LinksUpToDate>
  <CharactersWithSpaces>3021</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2023-06-21T06:37:00Z</dcterms:created>
  <dc:creator>user</dc:creator>
  <cp:lastModifiedBy>yjqin</cp:lastModifiedBy>
  <cp:lastPrinted>2012-11-19T01:56:00Z</cp:lastPrinted>
  <dcterms:modified xsi:type="dcterms:W3CDTF">2025-08-27T02:27:32Z</dcterms:modified>
  <dc:title>上海证券交易所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6D7BCD84E4B54B6D9A063023146A07F1_13</vt:lpwstr>
  </property>
</Properties>
</file>