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0071723" w14:textId="2972A200" w:rsidR="00D41A47" w:rsidRDefault="002B3CBE">
      <w:pPr>
        <w:pStyle w:val="1"/>
        <w:spacing w:before="0" w:after="0" w:line="600" w:lineRule="exact"/>
        <w:jc w:val="center"/>
        <w:rPr>
          <w:rFonts w:ascii="黑体" w:eastAsia="黑体" w:hAnsi="黑体"/>
          <w:sz w:val="36"/>
          <w:szCs w:val="36"/>
        </w:rPr>
      </w:pPr>
      <w:r>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sz w:val="36"/>
          <w:szCs w:val="36"/>
        </w:rPr>
        <w:instrText>ADDIN CNKISM.UserStyle</w:instrText>
      </w:r>
      <w:r>
        <w:rPr>
          <w:rFonts w:ascii="黑体" w:eastAsia="黑体" w:hAnsi="黑体"/>
          <w:sz w:val="36"/>
          <w:szCs w:val="36"/>
        </w:rPr>
      </w:r>
      <w:r>
        <w:rPr>
          <w:rFonts w:ascii="黑体" w:eastAsia="黑体" w:hAnsi="黑体"/>
          <w:sz w:val="36"/>
          <w:szCs w:val="36"/>
        </w:rPr>
        <w:fldChar w:fldCharType="end"/>
      </w:r>
      <w:r w:rsidR="0002160E">
        <w:rPr>
          <w:rFonts w:ascii="黑体" w:eastAsia="黑体" w:hAnsi="黑体" w:hint="eastAsia"/>
          <w:sz w:val="36"/>
          <w:szCs w:val="36"/>
        </w:rPr>
        <w:t>第十</w:t>
      </w:r>
      <w:r w:rsidR="0002160E">
        <w:rPr>
          <w:rFonts w:ascii="黑体" w:eastAsia="黑体" w:hAnsi="黑体"/>
          <w:sz w:val="36"/>
          <w:szCs w:val="36"/>
        </w:rPr>
        <w:t xml:space="preserve">号 </w:t>
      </w:r>
      <w:r w:rsidR="0002160E">
        <w:rPr>
          <w:rFonts w:ascii="黑体" w:eastAsia="黑体" w:hAnsi="黑体" w:hint="eastAsia"/>
          <w:sz w:val="36"/>
          <w:szCs w:val="36"/>
        </w:rPr>
        <w:t>科创板上市公司股票交易异常波动公告、</w:t>
      </w:r>
      <w:r w:rsidR="0002160E">
        <w:rPr>
          <w:rFonts w:ascii="黑体" w:eastAsia="黑体" w:hAnsi="黑体"/>
          <w:sz w:val="36"/>
          <w:szCs w:val="36"/>
        </w:rPr>
        <w:t>严重异常</w:t>
      </w:r>
      <w:r w:rsidR="0002160E">
        <w:rPr>
          <w:rFonts w:ascii="黑体" w:eastAsia="黑体" w:hAnsi="黑体" w:hint="eastAsia"/>
          <w:sz w:val="36"/>
          <w:szCs w:val="36"/>
        </w:rPr>
        <w:t>波动公告</w:t>
      </w:r>
    </w:p>
    <w:p w14:paraId="70EDE69D" w14:textId="77777777" w:rsidR="00D41A47" w:rsidRDefault="00D41A47">
      <w:pPr>
        <w:adjustRightInd w:val="0"/>
        <w:snapToGrid w:val="0"/>
        <w:spacing w:line="600" w:lineRule="exact"/>
        <w:rPr>
          <w:rFonts w:ascii="仿宋_GB2312" w:eastAsia="仿宋_GB2312"/>
          <w:sz w:val="30"/>
          <w:szCs w:val="30"/>
        </w:rPr>
      </w:pPr>
    </w:p>
    <w:p w14:paraId="29EE2C5C" w14:textId="77777777" w:rsidR="00D41A47" w:rsidRDefault="0002160E">
      <w:pPr>
        <w:adjustRightInd w:val="0"/>
        <w:snapToGrid w:val="0"/>
        <w:spacing w:line="600" w:lineRule="exact"/>
        <w:rPr>
          <w:rFonts w:ascii="仿宋_GB2312" w:eastAsia="仿宋_GB2312" w:hAnsi="宋体"/>
          <w:b/>
          <w:sz w:val="30"/>
          <w:szCs w:val="30"/>
        </w:rPr>
      </w:pPr>
      <w:r>
        <w:rPr>
          <w:rFonts w:ascii="仿宋_GB2312" w:eastAsia="仿宋_GB2312" w:hAnsi="宋体" w:hint="eastAsia"/>
          <w:b/>
          <w:sz w:val="30"/>
          <w:szCs w:val="30"/>
        </w:rPr>
        <w:t>适用情形：</w:t>
      </w:r>
    </w:p>
    <w:p w14:paraId="2831D523" w14:textId="77777777" w:rsidR="00D41A47" w:rsidRDefault="0002160E">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科创板上市公司（以下简称上市公司）股票交易出现《上海证券交易所交易规则》（以下简称《交易规则》）《上海证券交易所科创板股票异常交易实时监控细则》规定的异常波动或者严重异常波动情形的，适用本公告格式指引。</w:t>
      </w:r>
    </w:p>
    <w:p w14:paraId="7D1659B9" w14:textId="77777777" w:rsidR="00D41A47" w:rsidRDefault="00D41A47">
      <w:pPr>
        <w:adjustRightInd w:val="0"/>
        <w:snapToGrid w:val="0"/>
        <w:spacing w:line="600" w:lineRule="exact"/>
        <w:ind w:firstLine="200"/>
        <w:rPr>
          <w:rFonts w:ascii="仿宋_GB2312" w:eastAsia="仿宋_GB2312" w:hAnsi="宋体"/>
          <w:sz w:val="30"/>
          <w:szCs w:val="30"/>
        </w:rPr>
      </w:pPr>
    </w:p>
    <w:p w14:paraId="4993EA2D" w14:textId="77777777" w:rsidR="00D41A47" w:rsidRDefault="0002160E">
      <w:pPr>
        <w:adjustRightInd w:val="0"/>
        <w:snapToGrid w:val="0"/>
        <w:spacing w:line="600" w:lineRule="exact"/>
        <w:ind w:firstLine="200"/>
        <w:rPr>
          <w:rFonts w:ascii="仿宋_GB2312" w:eastAsia="仿宋_GB2312"/>
          <w:sz w:val="30"/>
          <w:szCs w:val="30"/>
        </w:rPr>
      </w:pPr>
      <w:r>
        <w:rPr>
          <w:rFonts w:ascii="仿宋_GB2312" w:eastAsia="仿宋_GB2312" w:hAnsi="宋体" w:hint="eastAsia"/>
          <w:sz w:val="30"/>
          <w:szCs w:val="30"/>
        </w:rPr>
        <w:t>证券代码：            证券简称：             公告编号：</w:t>
      </w:r>
    </w:p>
    <w:p w14:paraId="6FDA6B4A" w14:textId="77777777" w:rsidR="00D41A47" w:rsidRDefault="00D41A47">
      <w:pPr>
        <w:adjustRightInd w:val="0"/>
        <w:snapToGrid w:val="0"/>
        <w:spacing w:line="600" w:lineRule="exact"/>
        <w:ind w:firstLine="200"/>
        <w:rPr>
          <w:rFonts w:ascii="仿宋_GB2312" w:eastAsia="仿宋_GB2312"/>
          <w:sz w:val="30"/>
          <w:szCs w:val="30"/>
        </w:rPr>
      </w:pPr>
    </w:p>
    <w:p w14:paraId="0F631845" w14:textId="77777777" w:rsidR="00D41A47" w:rsidRDefault="0002160E">
      <w:pPr>
        <w:spacing w:line="600" w:lineRule="exact"/>
        <w:ind w:firstLine="200"/>
        <w:jc w:val="center"/>
        <w:rPr>
          <w:rFonts w:ascii="仿宋_GB2312" w:eastAsia="仿宋_GB2312" w:hAnsi="宋体"/>
          <w:bCs/>
          <w:sz w:val="30"/>
          <w:szCs w:val="30"/>
        </w:rPr>
      </w:pPr>
      <w:r>
        <w:rPr>
          <w:rFonts w:ascii="仿宋_GB2312" w:eastAsia="仿宋_GB2312" w:hAnsi="宋体" w:hint="eastAsia"/>
          <w:bCs/>
          <w:sz w:val="30"/>
          <w:szCs w:val="30"/>
        </w:rPr>
        <w:t>XXXX股份有限公司股票交易异常波动公告/严重异常波动公告</w:t>
      </w:r>
    </w:p>
    <w:p w14:paraId="4511F5D7" w14:textId="77777777" w:rsidR="00D41A47" w:rsidRDefault="00D41A47">
      <w:pPr>
        <w:adjustRightInd w:val="0"/>
        <w:snapToGrid w:val="0"/>
        <w:spacing w:line="600" w:lineRule="exact"/>
        <w:ind w:firstLine="200"/>
        <w:jc w:val="center"/>
        <w:rPr>
          <w:rFonts w:ascii="仿宋_GB2312" w:eastAsia="仿宋_GB2312" w:hAnsi="宋体"/>
          <w:bCs/>
          <w:sz w:val="30"/>
          <w:szCs w:val="30"/>
        </w:rPr>
      </w:pPr>
    </w:p>
    <w:p w14:paraId="7584AFC4" w14:textId="77777777" w:rsidR="00D41A47" w:rsidRDefault="0002160E">
      <w:pPr>
        <w:pBdr>
          <w:top w:val="single" w:sz="4" w:space="1" w:color="auto"/>
          <w:left w:val="single" w:sz="4" w:space="4" w:color="auto"/>
          <w:bottom w:val="single" w:sz="4" w:space="0" w:color="auto"/>
          <w:right w:val="single" w:sz="4" w:space="4" w:color="auto"/>
        </w:pBdr>
        <w:adjustRightInd w:val="0"/>
        <w:snapToGrid w:val="0"/>
        <w:spacing w:line="600" w:lineRule="exact"/>
        <w:ind w:firstLineChars="200" w:firstLine="600"/>
        <w:rPr>
          <w:rFonts w:ascii="仿宋_GB2312" w:eastAsia="仿宋_GB2312"/>
          <w:color w:val="000000"/>
          <w:sz w:val="30"/>
          <w:szCs w:val="30"/>
        </w:rPr>
      </w:pPr>
      <w:r>
        <w:rPr>
          <w:rFonts w:ascii="仿宋_GB2312" w:eastAsia="仿宋_GB2312" w:hAnsi="宋体" w:hint="eastAsia"/>
          <w:color w:val="000000"/>
          <w:sz w:val="30"/>
          <w:szCs w:val="30"/>
        </w:rPr>
        <w:t>本公司董事会及全体董事保证本公告内容不存在任何虚假记载、误导性陈述或者重大遗漏，并对其内容的真实性、准确性和完整性依法承担法律责任。</w:t>
      </w:r>
    </w:p>
    <w:p w14:paraId="0A6B06F2" w14:textId="77777777" w:rsidR="00D41A47" w:rsidRDefault="0002160E">
      <w:pPr>
        <w:pBdr>
          <w:top w:val="single" w:sz="4" w:space="1" w:color="auto"/>
          <w:left w:val="single" w:sz="4" w:space="4" w:color="auto"/>
          <w:bottom w:val="single" w:sz="4" w:space="0" w:color="auto"/>
          <w:right w:val="single" w:sz="4" w:space="4" w:color="auto"/>
        </w:pBdr>
        <w:adjustRightInd w:val="0"/>
        <w:snapToGrid w:val="0"/>
        <w:spacing w:line="600" w:lineRule="exact"/>
        <w:ind w:firstLineChars="200" w:firstLine="600"/>
        <w:rPr>
          <w:rFonts w:ascii="仿宋_GB2312" w:eastAsia="仿宋_GB2312"/>
          <w:color w:val="000000"/>
          <w:sz w:val="30"/>
          <w:szCs w:val="30"/>
        </w:rPr>
      </w:pPr>
      <w:r>
        <w:rPr>
          <w:rFonts w:ascii="仿宋_GB2312" w:eastAsia="仿宋_GB2312" w:hAnsi="宋体" w:hint="eastAsia"/>
          <w:color w:val="000000"/>
          <w:sz w:val="30"/>
          <w:szCs w:val="30"/>
        </w:rPr>
        <w:t>如有董事对临时公告内容的真实性、准确性和完整性无法保证或存在异议的，公司应当在公告中作特别提示。</w:t>
      </w:r>
    </w:p>
    <w:p w14:paraId="0825914B" w14:textId="77777777" w:rsidR="00D41A47" w:rsidRDefault="00D41A47">
      <w:pPr>
        <w:adjustRightInd w:val="0"/>
        <w:snapToGrid w:val="0"/>
        <w:spacing w:line="600" w:lineRule="exact"/>
        <w:ind w:firstLineChars="200" w:firstLine="600"/>
        <w:rPr>
          <w:rFonts w:ascii="仿宋_GB2312" w:eastAsia="仿宋_GB2312"/>
          <w:sz w:val="30"/>
          <w:szCs w:val="30"/>
        </w:rPr>
      </w:pPr>
    </w:p>
    <w:p w14:paraId="41D3DF1C" w14:textId="77777777" w:rsidR="00D41A47" w:rsidRDefault="0002160E">
      <w:pPr>
        <w:adjustRightInd w:val="0"/>
        <w:snapToGrid w:val="0"/>
        <w:spacing w:line="600" w:lineRule="exact"/>
        <w:ind w:firstLineChars="200" w:firstLine="602"/>
        <w:rPr>
          <w:rFonts w:ascii="仿宋_GB2312" w:eastAsia="仿宋_GB2312"/>
          <w:b/>
          <w:sz w:val="30"/>
          <w:szCs w:val="30"/>
        </w:rPr>
      </w:pPr>
      <w:r>
        <w:rPr>
          <w:rFonts w:ascii="仿宋_GB2312" w:eastAsia="仿宋_GB2312" w:hAnsi="宋体" w:hint="eastAsia"/>
          <w:b/>
          <w:sz w:val="30"/>
          <w:szCs w:val="30"/>
        </w:rPr>
        <w:t>重要内容提示：</w:t>
      </w:r>
    </w:p>
    <w:p w14:paraId="50ACE126" w14:textId="77777777" w:rsidR="00D41A47" w:rsidRDefault="0002160E">
      <w:pPr>
        <w:numPr>
          <w:ilvl w:val="0"/>
          <w:numId w:val="1"/>
        </w:numPr>
        <w:adjustRightInd w:val="0"/>
        <w:snapToGrid w:val="0"/>
        <w:spacing w:line="600" w:lineRule="exact"/>
        <w:ind w:left="0" w:firstLineChars="200" w:firstLine="600"/>
        <w:rPr>
          <w:rFonts w:ascii="仿宋_GB2312" w:eastAsia="仿宋_GB2312"/>
          <w:sz w:val="30"/>
          <w:szCs w:val="30"/>
        </w:rPr>
      </w:pPr>
      <w:r>
        <w:rPr>
          <w:rFonts w:ascii="仿宋_GB2312" w:eastAsia="仿宋_GB2312" w:hint="eastAsia"/>
          <w:sz w:val="30"/>
          <w:szCs w:val="30"/>
        </w:rPr>
        <w:t>股票交易异常波动/严重异常波动的情形</w:t>
      </w:r>
    </w:p>
    <w:p w14:paraId="49CC7055" w14:textId="77777777" w:rsidR="00D41A47" w:rsidRDefault="0002160E">
      <w:pPr>
        <w:numPr>
          <w:ilvl w:val="0"/>
          <w:numId w:val="1"/>
        </w:numPr>
        <w:adjustRightInd w:val="0"/>
        <w:snapToGrid w:val="0"/>
        <w:spacing w:line="600" w:lineRule="exact"/>
        <w:ind w:left="0" w:firstLineChars="200" w:firstLine="600"/>
        <w:rPr>
          <w:rFonts w:ascii="仿宋_GB2312" w:eastAsia="仿宋_GB2312" w:hAnsi="宋体"/>
          <w:sz w:val="30"/>
          <w:szCs w:val="30"/>
        </w:rPr>
      </w:pPr>
      <w:r>
        <w:rPr>
          <w:rFonts w:ascii="仿宋_GB2312" w:eastAsia="仿宋_GB2312" w:hAnsi="宋体" w:hint="eastAsia"/>
          <w:sz w:val="30"/>
          <w:szCs w:val="30"/>
        </w:rPr>
        <w:t>上市公司核查发现的应披露而未披露的重大事项</w:t>
      </w:r>
    </w:p>
    <w:p w14:paraId="26E72DD4" w14:textId="77777777" w:rsidR="00D41A47" w:rsidRDefault="00D41A47">
      <w:pPr>
        <w:adjustRightInd w:val="0"/>
        <w:snapToGrid w:val="0"/>
        <w:spacing w:line="600" w:lineRule="exact"/>
        <w:ind w:firstLine="200"/>
        <w:rPr>
          <w:rFonts w:ascii="仿宋_GB2312" w:eastAsia="仿宋_GB2312" w:hAnsi="宋体" w:cs="宋体"/>
          <w:b/>
          <w:kern w:val="0"/>
          <w:sz w:val="30"/>
          <w:szCs w:val="30"/>
        </w:rPr>
      </w:pPr>
    </w:p>
    <w:p w14:paraId="54538FDF" w14:textId="77777777" w:rsidR="00D41A47" w:rsidRDefault="0002160E">
      <w:pPr>
        <w:spacing w:line="600" w:lineRule="exact"/>
        <w:ind w:firstLineChars="200" w:firstLine="643"/>
        <w:rPr>
          <w:rFonts w:ascii="黑体" w:eastAsia="黑体" w:hAnsi="黑体" w:cs="宋体"/>
          <w:b/>
          <w:kern w:val="0"/>
          <w:sz w:val="32"/>
          <w:szCs w:val="32"/>
          <w:lang w:val="zh-CN"/>
        </w:rPr>
      </w:pPr>
      <w:r>
        <w:rPr>
          <w:rFonts w:ascii="黑体" w:eastAsia="黑体" w:hAnsi="黑体" w:cs="宋体" w:hint="eastAsia"/>
          <w:b/>
          <w:kern w:val="0"/>
          <w:sz w:val="32"/>
          <w:szCs w:val="32"/>
          <w:lang w:val="zh-CN"/>
        </w:rPr>
        <w:lastRenderedPageBreak/>
        <w:t>一、股票交易异常波动的具体情况</w:t>
      </w:r>
    </w:p>
    <w:p w14:paraId="41324A37" w14:textId="77777777" w:rsidR="00D41A47" w:rsidRDefault="0002160E">
      <w:pPr>
        <w:adjustRightInd w:val="0"/>
        <w:snapToGrid w:val="0"/>
        <w:spacing w:line="600" w:lineRule="exact"/>
        <w:ind w:firstLineChars="200" w:firstLine="600"/>
        <w:rPr>
          <w:rFonts w:ascii="仿宋_GB2312" w:eastAsia="仿宋_GB2312"/>
          <w:sz w:val="30"/>
          <w:szCs w:val="30"/>
        </w:rPr>
      </w:pPr>
      <w:r>
        <w:rPr>
          <w:rFonts w:ascii="仿宋_GB2312" w:eastAsia="仿宋_GB2312" w:hAnsi="宋体" w:cs="宋体" w:hint="eastAsia"/>
          <w:kern w:val="0"/>
          <w:sz w:val="30"/>
          <w:szCs w:val="30"/>
          <w:lang w:val="zh-CN"/>
        </w:rPr>
        <w:t>说明股票</w:t>
      </w:r>
      <w:r>
        <w:rPr>
          <w:rFonts w:ascii="仿宋_GB2312" w:eastAsia="仿宋_GB2312" w:hAnsi="宋体" w:hint="eastAsia"/>
          <w:sz w:val="30"/>
          <w:szCs w:val="30"/>
        </w:rPr>
        <w:t>交易异常波动的具体情形及发生时间等。</w:t>
      </w:r>
    </w:p>
    <w:p w14:paraId="6C50450C" w14:textId="77777777" w:rsidR="00D41A47" w:rsidRDefault="0002160E">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触及《交易规则》规定的异常波动标准的，应当表述为“公司股票交易连续</w:t>
      </w:r>
      <w:r>
        <w:rPr>
          <w:rFonts w:ascii="仿宋_GB2312" w:eastAsia="仿宋_GB2312" w:hAnsi="宋体"/>
          <w:sz w:val="30"/>
          <w:szCs w:val="30"/>
        </w:rPr>
        <w:t>3个交易日内日收盘价格涨（跌）幅偏离值累计达</w:t>
      </w:r>
      <w:r>
        <w:rPr>
          <w:rFonts w:ascii="仿宋_GB2312" w:eastAsia="仿宋_GB2312" w:hAnsi="宋体" w:hint="eastAsia"/>
          <w:sz w:val="30"/>
          <w:szCs w:val="30"/>
        </w:rPr>
        <w:t>到</w:t>
      </w:r>
      <w:r>
        <w:rPr>
          <w:rFonts w:ascii="仿宋_GB2312" w:eastAsia="仿宋_GB2312" w:hAnsi="宋体"/>
          <w:sz w:val="30"/>
          <w:szCs w:val="30"/>
        </w:rPr>
        <w:t>XX%</w:t>
      </w:r>
      <w:r>
        <w:rPr>
          <w:rFonts w:ascii="仿宋_GB2312" w:eastAsia="仿宋_GB2312" w:hAnsi="宋体"/>
          <w:sz w:val="30"/>
          <w:szCs w:val="30"/>
        </w:rPr>
        <w:t>”</w:t>
      </w:r>
      <w:r>
        <w:rPr>
          <w:rFonts w:ascii="仿宋_GB2312" w:eastAsia="仿宋_GB2312" w:hAnsi="宋体"/>
          <w:sz w:val="30"/>
          <w:szCs w:val="30"/>
        </w:rPr>
        <w:t>等。</w:t>
      </w:r>
    </w:p>
    <w:p w14:paraId="7B7F09DC" w14:textId="77777777" w:rsidR="00D41A47" w:rsidRDefault="00D41A47">
      <w:pPr>
        <w:adjustRightInd w:val="0"/>
        <w:snapToGrid w:val="0"/>
        <w:spacing w:line="600" w:lineRule="exact"/>
        <w:ind w:firstLineChars="200" w:firstLine="600"/>
        <w:rPr>
          <w:rFonts w:ascii="仿宋_GB2312" w:eastAsia="仿宋_GB2312" w:hAnsi="宋体"/>
          <w:sz w:val="30"/>
          <w:szCs w:val="30"/>
        </w:rPr>
      </w:pPr>
    </w:p>
    <w:p w14:paraId="27B296D7" w14:textId="77777777" w:rsidR="00D41A47" w:rsidRDefault="0002160E">
      <w:pPr>
        <w:spacing w:line="600" w:lineRule="exact"/>
        <w:ind w:firstLineChars="200" w:firstLine="643"/>
        <w:rPr>
          <w:rFonts w:ascii="黑体" w:eastAsia="黑体" w:hAnsi="黑体" w:cs="宋体"/>
          <w:b/>
          <w:kern w:val="0"/>
          <w:sz w:val="32"/>
          <w:szCs w:val="32"/>
          <w:lang w:val="zh-CN"/>
        </w:rPr>
      </w:pPr>
      <w:r>
        <w:rPr>
          <w:rFonts w:ascii="黑体" w:eastAsia="黑体" w:hAnsi="黑体" w:cs="宋体" w:hint="eastAsia"/>
          <w:b/>
          <w:kern w:val="0"/>
          <w:sz w:val="32"/>
          <w:szCs w:val="32"/>
          <w:lang w:val="zh-CN"/>
        </w:rPr>
        <w:t>二、股票交易严重异常波动的具体情况</w:t>
      </w:r>
    </w:p>
    <w:p w14:paraId="26958C75" w14:textId="77777777" w:rsidR="00D41A47" w:rsidRDefault="0002160E">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cs="宋体" w:hint="eastAsia"/>
          <w:kern w:val="0"/>
          <w:sz w:val="30"/>
          <w:szCs w:val="30"/>
          <w:lang w:val="zh-CN"/>
        </w:rPr>
        <w:t>说明股票</w:t>
      </w:r>
      <w:r>
        <w:rPr>
          <w:rFonts w:ascii="仿宋_GB2312" w:eastAsia="仿宋_GB2312" w:hAnsi="宋体" w:hint="eastAsia"/>
          <w:sz w:val="30"/>
          <w:szCs w:val="30"/>
        </w:rPr>
        <w:t>交易严重异常波动的具体情形及发生时间等。</w:t>
      </w:r>
    </w:p>
    <w:p w14:paraId="2F4DD208" w14:textId="77777777" w:rsidR="00D41A47" w:rsidRDefault="0002160E">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触及《交易规则》规定的严重异常波动标准的，应当表述为“公司股票交易连续10个交易日内3次出现收盘价格涨/跌的异常波动情形”“公司股票交易连续10个交易日内日收盘价格涨（跌）幅偏离值累计达到</w:t>
      </w:r>
      <w:r>
        <w:rPr>
          <w:rFonts w:ascii="仿宋_GB2312" w:eastAsia="仿宋_GB2312" w:hAnsi="宋体"/>
          <w:sz w:val="30"/>
          <w:szCs w:val="30"/>
        </w:rPr>
        <w:t>XX%</w:t>
      </w:r>
      <w:r>
        <w:rPr>
          <w:rFonts w:ascii="仿宋_GB2312" w:eastAsia="仿宋_GB2312" w:hAnsi="宋体" w:hint="eastAsia"/>
          <w:sz w:val="30"/>
          <w:szCs w:val="30"/>
        </w:rPr>
        <w:t>”“公司股票交易连续30个交易日内日收盘价格涨（跌）幅偏离值累计达到</w:t>
      </w:r>
      <w:r>
        <w:rPr>
          <w:rFonts w:ascii="仿宋_GB2312" w:eastAsia="仿宋_GB2312" w:hAnsi="宋体"/>
          <w:sz w:val="30"/>
          <w:szCs w:val="30"/>
        </w:rPr>
        <w:t>XX%</w:t>
      </w:r>
      <w:r>
        <w:rPr>
          <w:rFonts w:ascii="仿宋_GB2312" w:eastAsia="仿宋_GB2312" w:hAnsi="宋体" w:hint="eastAsia"/>
          <w:sz w:val="30"/>
          <w:szCs w:val="30"/>
        </w:rPr>
        <w:t>”等。</w:t>
      </w:r>
    </w:p>
    <w:p w14:paraId="7297126C" w14:textId="77777777" w:rsidR="00D41A47" w:rsidRDefault="0002160E">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如上市公司股票交易出现严重异常波动的多种情形，应当列明出现的所有情形。</w:t>
      </w:r>
    </w:p>
    <w:p w14:paraId="53337D1E" w14:textId="77777777" w:rsidR="00D41A47" w:rsidRDefault="00D41A47">
      <w:pPr>
        <w:adjustRightInd w:val="0"/>
        <w:snapToGrid w:val="0"/>
        <w:spacing w:line="600" w:lineRule="exact"/>
        <w:ind w:firstLineChars="200" w:firstLine="600"/>
        <w:rPr>
          <w:rFonts w:ascii="仿宋_GB2312" w:eastAsia="仿宋_GB2312"/>
          <w:color w:val="FF0000"/>
          <w:sz w:val="30"/>
          <w:szCs w:val="30"/>
        </w:rPr>
      </w:pPr>
    </w:p>
    <w:p w14:paraId="7B994A2E" w14:textId="77777777" w:rsidR="00D41A47" w:rsidRDefault="0002160E">
      <w:pPr>
        <w:spacing w:line="600" w:lineRule="exact"/>
        <w:ind w:firstLineChars="200" w:firstLine="643"/>
        <w:rPr>
          <w:rFonts w:ascii="黑体" w:eastAsia="黑体" w:hAnsi="黑体" w:cs="宋体"/>
          <w:b/>
          <w:kern w:val="0"/>
          <w:sz w:val="32"/>
          <w:szCs w:val="32"/>
          <w:lang w:val="zh-CN"/>
        </w:rPr>
      </w:pPr>
      <w:r>
        <w:rPr>
          <w:rFonts w:ascii="黑体" w:eastAsia="黑体" w:hAnsi="黑体" w:cs="宋体" w:hint="eastAsia"/>
          <w:b/>
          <w:kern w:val="0"/>
          <w:sz w:val="32"/>
          <w:szCs w:val="32"/>
          <w:lang w:val="zh-CN"/>
        </w:rPr>
        <w:t>三、上市公司关注并核实的相关情况</w:t>
      </w:r>
    </w:p>
    <w:p w14:paraId="54384CE5" w14:textId="77777777" w:rsidR="00D41A47" w:rsidRDefault="0002160E">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（一）上市公司股票交易出现异常波动的，上市公司应当核实并向其控股股东、实际控制人发函查证是否存在如下重大事项，并予以披露。</w:t>
      </w:r>
    </w:p>
    <w:p w14:paraId="132D21FD" w14:textId="77777777" w:rsidR="00D41A47" w:rsidRDefault="0002160E">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1.上市公司日常经营情况是否发生重大变化。例如，市场环境或行业政策是否发生重大调整、生产成本和销售等情况是否出现大幅波动、内部生产经营秩序是否正常、近期是否签订或正在</w:t>
      </w:r>
      <w:r>
        <w:rPr>
          <w:rFonts w:ascii="仿宋_GB2312" w:eastAsia="仿宋_GB2312" w:hAnsi="宋体" w:hint="eastAsia"/>
          <w:sz w:val="30"/>
          <w:szCs w:val="30"/>
        </w:rPr>
        <w:lastRenderedPageBreak/>
        <w:t>磋商重大合同、是否在为产业转型升级投资新项目等。</w:t>
      </w:r>
    </w:p>
    <w:p w14:paraId="7651D7CB" w14:textId="77777777" w:rsidR="00D41A47" w:rsidRDefault="0002160E">
      <w:pPr>
        <w:spacing w:line="600" w:lineRule="exact"/>
        <w:ind w:firstLineChars="200" w:firstLine="600"/>
        <w:rPr>
          <w:rFonts w:ascii="仿宋_GB2312" w:eastAsia="仿宋_GB2312" w:cs="宋体"/>
          <w:kern w:val="0"/>
          <w:sz w:val="30"/>
          <w:szCs w:val="30"/>
          <w:lang w:val="zh-CN"/>
        </w:rPr>
      </w:pPr>
      <w:r>
        <w:rPr>
          <w:rFonts w:ascii="仿宋_GB2312" w:eastAsia="仿宋_GB2312" w:hAnsi="宋体" w:hint="eastAsia"/>
          <w:sz w:val="30"/>
          <w:szCs w:val="30"/>
        </w:rPr>
        <w:t>2.</w:t>
      </w:r>
      <w:r>
        <w:rPr>
          <w:rFonts w:ascii="仿宋_GB2312" w:eastAsia="仿宋_GB2312" w:cs="宋体" w:hint="eastAsia"/>
          <w:kern w:val="0"/>
          <w:sz w:val="30"/>
          <w:szCs w:val="30"/>
          <w:lang w:val="zh-CN"/>
        </w:rPr>
        <w:t>上市公司或其控股股东、实际控制人</w:t>
      </w:r>
      <w:r>
        <w:rPr>
          <w:rFonts w:ascii="仿宋_GB2312" w:eastAsia="仿宋_GB2312" w:hAnsi="宋体" w:hint="eastAsia"/>
          <w:sz w:val="30"/>
          <w:szCs w:val="30"/>
        </w:rPr>
        <w:t>是否</w:t>
      </w:r>
      <w:r>
        <w:rPr>
          <w:rFonts w:ascii="仿宋_GB2312" w:eastAsia="仿宋_GB2312" w:cs="宋体" w:hint="eastAsia"/>
          <w:kern w:val="0"/>
          <w:sz w:val="30"/>
          <w:szCs w:val="30"/>
          <w:lang w:val="zh-CN"/>
        </w:rPr>
        <w:t>正在筹划并购重组、股份发行、债务重组、业务重组、资产剥离和资产注入等重大事项。确有筹划前述重大事项的，应当披露筹划进展情况，如是否已接触或确定交易对方、是否已正式委托相关中介服务机构、是否已选定交易标的、是否已初步达成交易框架或制定相关方案、近期是否拟召开董事会审议相关预案等。</w:t>
      </w:r>
    </w:p>
    <w:p w14:paraId="0C7B5793" w14:textId="77777777" w:rsidR="00D41A47" w:rsidRDefault="0002160E">
      <w:pPr>
        <w:spacing w:line="600" w:lineRule="exact"/>
        <w:ind w:firstLineChars="200" w:firstLine="600"/>
        <w:rPr>
          <w:rFonts w:ascii="仿宋_GB2312" w:eastAsia="仿宋_GB2312" w:cs="宋体"/>
          <w:kern w:val="0"/>
          <w:sz w:val="30"/>
          <w:szCs w:val="30"/>
          <w:lang w:val="zh-CN"/>
        </w:rPr>
      </w:pPr>
      <w:r>
        <w:rPr>
          <w:rFonts w:ascii="仿宋_GB2312" w:eastAsia="仿宋_GB2312" w:cs="宋体" w:hint="eastAsia"/>
          <w:kern w:val="0"/>
          <w:sz w:val="30"/>
          <w:szCs w:val="30"/>
          <w:lang w:val="zh-CN"/>
        </w:rPr>
        <w:t>上市公司及其控股股东、实际控制人未开始筹划前述重大事项的，不得在公告中表示预计、计划或不排除未来一定期间内启动筹划前述重大事项。</w:t>
      </w:r>
    </w:p>
    <w:p w14:paraId="655607FB" w14:textId="77777777" w:rsidR="00D41A47" w:rsidRDefault="0002160E">
      <w:pPr>
        <w:spacing w:line="600" w:lineRule="exact"/>
        <w:ind w:firstLineChars="200" w:firstLine="600"/>
        <w:rPr>
          <w:rFonts w:ascii="仿宋_GB2312" w:eastAsia="仿宋_GB2312" w:cs="宋体"/>
          <w:kern w:val="0"/>
          <w:sz w:val="30"/>
          <w:szCs w:val="30"/>
          <w:lang w:val="zh-CN"/>
        </w:rPr>
      </w:pPr>
      <w:r>
        <w:rPr>
          <w:rFonts w:ascii="仿宋_GB2312" w:eastAsia="仿宋_GB2312" w:cs="宋体" w:hint="eastAsia"/>
          <w:kern w:val="0"/>
          <w:sz w:val="30"/>
          <w:szCs w:val="30"/>
          <w:lang w:val="zh-CN"/>
        </w:rPr>
        <w:t>3.是否出现其他可能对上市公司股价产生较大影响的重大事件。例如，上市公司需要澄清或回应的媒体报道或市场传闻、上市公司前期公告事项取得重大进展或变化、上市公司前期公告的并购重组或股份发行等事项取得有权部门正式批复或拟进行重大调整、变更、终止等。</w:t>
      </w:r>
    </w:p>
    <w:p w14:paraId="7A8B4377" w14:textId="77777777" w:rsidR="00D41A47" w:rsidRDefault="0002160E">
      <w:pPr>
        <w:adjustRightInd w:val="0"/>
        <w:snapToGrid w:val="0"/>
        <w:spacing w:line="600" w:lineRule="exact"/>
        <w:ind w:firstLineChars="200" w:firstLine="600"/>
        <w:rPr>
          <w:rFonts w:ascii="仿宋_GB2312" w:eastAsia="仿宋_GB2312" w:cs="宋体"/>
          <w:kern w:val="0"/>
          <w:sz w:val="30"/>
          <w:szCs w:val="30"/>
          <w:lang w:val="zh-CN"/>
        </w:rPr>
      </w:pPr>
      <w:r>
        <w:rPr>
          <w:rFonts w:ascii="仿宋_GB2312" w:eastAsia="仿宋_GB2312" w:cs="宋体" w:hint="eastAsia"/>
          <w:kern w:val="0"/>
          <w:sz w:val="30"/>
          <w:szCs w:val="30"/>
          <w:lang w:val="zh-CN"/>
        </w:rPr>
        <w:t>4.本所明确要求上市公司核实并披露的其他事项。例如，上市公司董事、高级管理人员、控股股东及其一致行动人买卖公司股票的情况。</w:t>
      </w:r>
    </w:p>
    <w:p w14:paraId="2B5DC3C1" w14:textId="77777777" w:rsidR="00D41A47" w:rsidRDefault="0002160E">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（二）上市公司股票交易出现严重异常波动的，除上述事项外，上市公司及相关信息披露义务人还应当核查并披露如下事项：</w:t>
      </w:r>
    </w:p>
    <w:p w14:paraId="5CB993B1" w14:textId="77777777" w:rsidR="00D41A47" w:rsidRDefault="0002160E">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1.股价是否严重偏离同行业上市公司合理估值，例如</w:t>
      </w:r>
      <w:r>
        <w:rPr>
          <w:rFonts w:ascii="仿宋_GB2312" w:eastAsia="仿宋_GB2312" w:cs="宋体" w:hint="eastAsia"/>
          <w:kern w:val="0"/>
          <w:sz w:val="30"/>
          <w:szCs w:val="30"/>
          <w:lang w:val="zh-CN"/>
        </w:rPr>
        <w:t>上市公司对市盈率进行同行业比较的情况、公司股价剔除大盘和板块整体因素后的实际波动情况等</w:t>
      </w:r>
      <w:r>
        <w:rPr>
          <w:rFonts w:ascii="仿宋_GB2312" w:eastAsia="仿宋_GB2312" w:hAnsi="宋体" w:hint="eastAsia"/>
          <w:sz w:val="30"/>
          <w:szCs w:val="30"/>
        </w:rPr>
        <w:t>。</w:t>
      </w:r>
    </w:p>
    <w:p w14:paraId="15EA716D" w14:textId="77777777" w:rsidR="00D41A47" w:rsidRDefault="0002160E">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2.可能导致股价严重异常波动的其他重大事项。</w:t>
      </w:r>
    </w:p>
    <w:p w14:paraId="6B825394" w14:textId="77777777" w:rsidR="00D41A47" w:rsidRDefault="0002160E">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上市公司应当充分提示公司股价严重异常波动的交易风险；存在未披露重大事项的，应当召开投资者说明会，并披露投资者说明会的召开时间、地点及召开方式。</w:t>
      </w:r>
    </w:p>
    <w:p w14:paraId="116C1F6C" w14:textId="77777777" w:rsidR="00D41A47" w:rsidRDefault="00D41A47">
      <w:pPr>
        <w:adjustRightInd w:val="0"/>
        <w:snapToGrid w:val="0"/>
        <w:spacing w:line="600" w:lineRule="exact"/>
        <w:ind w:firstLineChars="200" w:firstLine="600"/>
        <w:rPr>
          <w:rFonts w:ascii="仿宋_GB2312" w:eastAsia="仿宋_GB2312" w:hAnsi="宋体"/>
          <w:sz w:val="30"/>
          <w:szCs w:val="30"/>
        </w:rPr>
      </w:pPr>
    </w:p>
    <w:p w14:paraId="79CD6F3F" w14:textId="77777777" w:rsidR="00D41A47" w:rsidRDefault="0002160E">
      <w:pPr>
        <w:adjustRightInd w:val="0"/>
        <w:snapToGrid w:val="0"/>
        <w:spacing w:line="600" w:lineRule="exact"/>
        <w:ind w:firstLineChars="200" w:firstLine="602"/>
        <w:rPr>
          <w:rFonts w:ascii="黑体" w:eastAsia="黑体" w:cs="宋体"/>
          <w:b/>
          <w:kern w:val="0"/>
          <w:sz w:val="30"/>
          <w:szCs w:val="30"/>
          <w:lang w:val="zh-CN"/>
        </w:rPr>
      </w:pPr>
      <w:r>
        <w:rPr>
          <w:rFonts w:ascii="黑体" w:eastAsia="黑体" w:cs="宋体" w:hint="eastAsia"/>
          <w:b/>
          <w:kern w:val="0"/>
          <w:sz w:val="30"/>
          <w:szCs w:val="30"/>
          <w:lang w:val="zh-CN"/>
        </w:rPr>
        <w:t>四、董事会声明及相关方承诺</w:t>
      </w:r>
    </w:p>
    <w:p w14:paraId="195DEF6E" w14:textId="77777777" w:rsidR="00D41A47" w:rsidRDefault="0002160E">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上市公司董事会根据本公告格式指引要求进行核查后，应当做出如下声明：“本公司董事会确认，（除前述第三部分涉及的披露事项外）本公司没有任何根据《上海证券交易所科创板股票上市规则》（以下简称《科创板上市规则》）等有关规定应披露而未披露的事项或与该等事项有关的筹划和意向，董事会也未获悉根据《科创板上市规则》等有关规定应披露而未披露的、对本公司股票及其衍生品种交易价格可能产生较大影响的信息。”</w:t>
      </w:r>
    </w:p>
    <w:p w14:paraId="456ED515" w14:textId="77777777" w:rsidR="00D41A47" w:rsidRDefault="0002160E">
      <w:pPr>
        <w:adjustRightInd w:val="0"/>
        <w:snapToGrid w:val="0"/>
        <w:spacing w:line="600" w:lineRule="exact"/>
        <w:ind w:firstLineChars="200" w:firstLine="600"/>
        <w:rPr>
          <w:rFonts w:ascii="仿宋_GB2312" w:eastAsia="仿宋_GB2312" w:cs="宋体"/>
          <w:kern w:val="0"/>
          <w:sz w:val="30"/>
          <w:szCs w:val="30"/>
          <w:lang w:val="zh-CN"/>
        </w:rPr>
      </w:pPr>
      <w:r>
        <w:rPr>
          <w:rFonts w:ascii="仿宋_GB2312" w:eastAsia="仿宋_GB2312" w:hAnsi="宋体" w:hint="eastAsia"/>
          <w:sz w:val="30"/>
          <w:szCs w:val="30"/>
        </w:rPr>
        <w:t>（二）上市公司及其控股股东、实际控制人在公告中披露目前未筹划</w:t>
      </w:r>
      <w:r>
        <w:rPr>
          <w:rFonts w:ascii="仿宋_GB2312" w:eastAsia="仿宋_GB2312" w:cs="宋体" w:hint="eastAsia"/>
          <w:kern w:val="0"/>
          <w:sz w:val="30"/>
          <w:szCs w:val="30"/>
          <w:lang w:val="zh-CN"/>
        </w:rPr>
        <w:t>并购重组、股份发行、债务重组、业务重组、资产剥离和资产注入等重大事项的，可以在公告中承诺3个月内不筹划前述事项，并同时在公告的“重要内容提示”中披露。</w:t>
      </w:r>
    </w:p>
    <w:p w14:paraId="67F2B17E" w14:textId="77777777" w:rsidR="00D41A47" w:rsidRDefault="00D41A47">
      <w:pPr>
        <w:adjustRightInd w:val="0"/>
        <w:snapToGrid w:val="0"/>
        <w:spacing w:line="600" w:lineRule="exact"/>
        <w:ind w:firstLineChars="200" w:firstLine="600"/>
        <w:rPr>
          <w:rFonts w:ascii="仿宋_GB2312" w:eastAsia="仿宋_GB2312"/>
          <w:sz w:val="30"/>
          <w:szCs w:val="30"/>
        </w:rPr>
      </w:pPr>
    </w:p>
    <w:p w14:paraId="6D4A2419" w14:textId="77777777" w:rsidR="00D41A47" w:rsidRDefault="0002160E">
      <w:pPr>
        <w:adjustRightInd w:val="0"/>
        <w:snapToGrid w:val="0"/>
        <w:spacing w:line="600" w:lineRule="exact"/>
        <w:ind w:firstLineChars="200" w:firstLine="602"/>
        <w:rPr>
          <w:rFonts w:ascii="黑体" w:eastAsia="黑体" w:cs="宋体"/>
          <w:b/>
          <w:kern w:val="0"/>
          <w:sz w:val="30"/>
          <w:szCs w:val="30"/>
          <w:lang w:val="zh-CN"/>
        </w:rPr>
      </w:pPr>
      <w:r>
        <w:rPr>
          <w:rFonts w:ascii="黑体" w:eastAsia="黑体" w:cs="宋体" w:hint="eastAsia"/>
          <w:b/>
          <w:kern w:val="0"/>
          <w:sz w:val="30"/>
          <w:szCs w:val="30"/>
          <w:lang w:val="zh-CN"/>
        </w:rPr>
        <w:t>五、相关风险提示</w:t>
      </w:r>
    </w:p>
    <w:p w14:paraId="6D1C6207" w14:textId="77777777" w:rsidR="00D41A47" w:rsidRDefault="0002160E">
      <w:pPr>
        <w:adjustRightInd w:val="0"/>
        <w:snapToGrid w:val="0"/>
        <w:spacing w:line="600" w:lineRule="exact"/>
        <w:ind w:firstLineChars="200" w:firstLine="600"/>
        <w:rPr>
          <w:rFonts w:ascii="仿宋_GB2312" w:eastAsia="仿宋_GB2312"/>
          <w:sz w:val="30"/>
          <w:szCs w:val="30"/>
        </w:rPr>
      </w:pPr>
      <w:r>
        <w:rPr>
          <w:rFonts w:ascii="仿宋_GB2312" w:eastAsia="仿宋_GB2312" w:hAnsi="宋体" w:hint="eastAsia"/>
          <w:sz w:val="30"/>
          <w:szCs w:val="30"/>
        </w:rPr>
        <w:t>（一）上市公司核实发现重大事项的，除按照前述第三部分要求予以披露外，还应当充分揭示相关的不确定性等风险因素。</w:t>
      </w:r>
    </w:p>
    <w:p w14:paraId="73B66A5C" w14:textId="77777777" w:rsidR="00D41A47" w:rsidRDefault="0002160E">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（二）上市公司核实无重大事项，或认为上市公司股价波动情况严重背离公司经营情况的，应当提示投资者注意投资风险。</w:t>
      </w:r>
    </w:p>
    <w:p w14:paraId="36BA5992" w14:textId="77777777" w:rsidR="00D41A47" w:rsidRDefault="00D41A47">
      <w:pPr>
        <w:adjustRightInd w:val="0"/>
        <w:snapToGrid w:val="0"/>
        <w:spacing w:line="600" w:lineRule="exact"/>
        <w:rPr>
          <w:rFonts w:ascii="仿宋_GB2312" w:eastAsia="仿宋_GB2312" w:hAnsi="宋体"/>
          <w:sz w:val="30"/>
          <w:szCs w:val="30"/>
        </w:rPr>
      </w:pPr>
    </w:p>
    <w:p w14:paraId="0AE0EFB3" w14:textId="77777777" w:rsidR="00D41A47" w:rsidRDefault="0002160E">
      <w:pPr>
        <w:adjustRightInd w:val="0"/>
        <w:snapToGrid w:val="0"/>
        <w:spacing w:line="600" w:lineRule="exact"/>
        <w:ind w:firstLineChars="200" w:firstLine="600"/>
        <w:rPr>
          <w:rFonts w:ascii="仿宋_GB2312" w:eastAsia="仿宋_GB2312"/>
          <w:sz w:val="30"/>
          <w:szCs w:val="30"/>
        </w:rPr>
      </w:pPr>
      <w:r>
        <w:rPr>
          <w:rFonts w:ascii="仿宋_GB2312" w:eastAsia="仿宋_GB2312" w:hAnsi="宋体" w:hint="eastAsia"/>
          <w:sz w:val="30"/>
          <w:szCs w:val="30"/>
        </w:rPr>
        <w:t>特此公告。</w:t>
      </w:r>
    </w:p>
    <w:p w14:paraId="1C9DC16F" w14:textId="77777777" w:rsidR="00D41A47" w:rsidRDefault="00D41A47">
      <w:pPr>
        <w:adjustRightInd w:val="0"/>
        <w:snapToGrid w:val="0"/>
        <w:spacing w:line="600" w:lineRule="exact"/>
        <w:ind w:firstLineChars="200" w:firstLine="600"/>
        <w:rPr>
          <w:rFonts w:ascii="仿宋_GB2312" w:eastAsia="仿宋_GB2312"/>
          <w:sz w:val="30"/>
          <w:szCs w:val="30"/>
        </w:rPr>
      </w:pPr>
    </w:p>
    <w:p w14:paraId="0BCA1638" w14:textId="77777777" w:rsidR="00D41A47" w:rsidRDefault="0002160E">
      <w:pPr>
        <w:tabs>
          <w:tab w:val="left" w:pos="1080"/>
        </w:tabs>
        <w:adjustRightInd w:val="0"/>
        <w:snapToGrid w:val="0"/>
        <w:spacing w:line="600" w:lineRule="exact"/>
        <w:jc w:val="right"/>
        <w:rPr>
          <w:rFonts w:ascii="仿宋_GB2312" w:eastAsia="仿宋_GB2312"/>
          <w:sz w:val="30"/>
          <w:szCs w:val="30"/>
        </w:rPr>
      </w:pPr>
      <w:r>
        <w:rPr>
          <w:rFonts w:ascii="仿宋_GB2312" w:eastAsia="仿宋_GB2312" w:hAnsi="宋体" w:hint="eastAsia"/>
          <w:sz w:val="30"/>
          <w:szCs w:val="30"/>
        </w:rPr>
        <w:t>XXXX股份有限公司董事会</w:t>
      </w:r>
    </w:p>
    <w:p w14:paraId="7BC80591" w14:textId="7C129109" w:rsidR="00D41A47" w:rsidRDefault="0002160E" w:rsidP="00C06FEA">
      <w:pPr>
        <w:adjustRightInd w:val="0"/>
        <w:snapToGrid w:val="0"/>
        <w:spacing w:line="600" w:lineRule="exact"/>
        <w:jc w:val="right"/>
        <w:rPr>
          <w:rFonts w:ascii="仿宋_GB2312" w:eastAsia="仿宋_GB2312" w:hAnsi="宋体"/>
          <w:sz w:val="30"/>
          <w:szCs w:val="30"/>
        </w:rPr>
      </w:pPr>
      <w:r>
        <w:rPr>
          <w:rFonts w:ascii="仿宋_GB2312" w:eastAsia="仿宋_GB2312" w:hAnsi="宋体" w:hint="eastAsia"/>
          <w:sz w:val="30"/>
          <w:szCs w:val="30"/>
        </w:rPr>
        <w:t>年  月  日</w:t>
      </w:r>
    </w:p>
    <w:sectPr w:rsidR="00D41A4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FAB46" w14:textId="77777777" w:rsidR="00DA55A2" w:rsidRDefault="00DA55A2">
      <w:r>
        <w:separator/>
      </w:r>
    </w:p>
  </w:endnote>
  <w:endnote w:type="continuationSeparator" w:id="0">
    <w:p w14:paraId="3E9CB8EB" w14:textId="77777777" w:rsidR="00DA55A2" w:rsidRDefault="00DA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B632" w14:textId="7DB838BE" w:rsidR="00D41A47" w:rsidRDefault="0002160E">
    <w:pPr>
      <w:pStyle w:val="a9"/>
      <w:jc w:val="center"/>
    </w:pPr>
    <w:r>
      <w:fldChar w:fldCharType="begin"/>
    </w:r>
    <w:r>
      <w:instrText xml:space="preserve"> PAGE   \* MERGEFORMAT </w:instrText>
    </w:r>
    <w:r>
      <w:fldChar w:fldCharType="separate"/>
    </w:r>
    <w:r w:rsidR="00F93D7B" w:rsidRPr="00F93D7B">
      <w:rPr>
        <w:noProof/>
        <w:lang w:val="zh-CN"/>
      </w:rPr>
      <w:t>1</w:t>
    </w:r>
    <w:r>
      <w:fldChar w:fldCharType="end"/>
    </w:r>
  </w:p>
  <w:p w14:paraId="31A4E586" w14:textId="77777777" w:rsidR="00D41A47" w:rsidRDefault="00D41A4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86720" w14:textId="77777777" w:rsidR="00DA55A2" w:rsidRDefault="00DA55A2">
      <w:r>
        <w:separator/>
      </w:r>
    </w:p>
  </w:footnote>
  <w:footnote w:type="continuationSeparator" w:id="0">
    <w:p w14:paraId="56E08AAC" w14:textId="77777777" w:rsidR="00DA55A2" w:rsidRDefault="00DA55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1DCA"/>
    <w:multiLevelType w:val="multilevel"/>
    <w:tmpl w:val="01FB1DCA"/>
    <w:lvl w:ilvl="0">
      <w:start w:val="1"/>
      <w:numFmt w:val="bullet"/>
      <w:lvlText w:val=""/>
      <w:lvlJc w:val="left"/>
      <w:pPr>
        <w:ind w:left="846"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7021055"/>
    <w:multiLevelType w:val="multilevel"/>
    <w:tmpl w:val="0702105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0B"/>
    <w:rsid w:val="00015DA1"/>
    <w:rsid w:val="0002160E"/>
    <w:rsid w:val="000472CD"/>
    <w:rsid w:val="00056D7F"/>
    <w:rsid w:val="00082093"/>
    <w:rsid w:val="0009740A"/>
    <w:rsid w:val="000A24C7"/>
    <w:rsid w:val="000B4350"/>
    <w:rsid w:val="000B68C7"/>
    <w:rsid w:val="000B7EBE"/>
    <w:rsid w:val="000C3866"/>
    <w:rsid w:val="000E3366"/>
    <w:rsid w:val="000F63D7"/>
    <w:rsid w:val="00112126"/>
    <w:rsid w:val="001174D3"/>
    <w:rsid w:val="00120016"/>
    <w:rsid w:val="00120606"/>
    <w:rsid w:val="00122397"/>
    <w:rsid w:val="00125F81"/>
    <w:rsid w:val="00133944"/>
    <w:rsid w:val="0017170F"/>
    <w:rsid w:val="00174982"/>
    <w:rsid w:val="00180958"/>
    <w:rsid w:val="00185E7B"/>
    <w:rsid w:val="001A0A21"/>
    <w:rsid w:val="001B4EA8"/>
    <w:rsid w:val="001E42B1"/>
    <w:rsid w:val="002146DF"/>
    <w:rsid w:val="0023342D"/>
    <w:rsid w:val="0025594A"/>
    <w:rsid w:val="00264341"/>
    <w:rsid w:val="002B3CBE"/>
    <w:rsid w:val="002B6DF1"/>
    <w:rsid w:val="002B7CE8"/>
    <w:rsid w:val="002C08FF"/>
    <w:rsid w:val="002C426A"/>
    <w:rsid w:val="002F29D6"/>
    <w:rsid w:val="00320F7F"/>
    <w:rsid w:val="00343EFE"/>
    <w:rsid w:val="00351A69"/>
    <w:rsid w:val="00376B19"/>
    <w:rsid w:val="003A665A"/>
    <w:rsid w:val="003D2735"/>
    <w:rsid w:val="003E3835"/>
    <w:rsid w:val="00403E96"/>
    <w:rsid w:val="0040610B"/>
    <w:rsid w:val="00413E80"/>
    <w:rsid w:val="0045554B"/>
    <w:rsid w:val="00477530"/>
    <w:rsid w:val="00484946"/>
    <w:rsid w:val="00484E8B"/>
    <w:rsid w:val="004A57AE"/>
    <w:rsid w:val="004C6011"/>
    <w:rsid w:val="004D2C09"/>
    <w:rsid w:val="00520711"/>
    <w:rsid w:val="00522E65"/>
    <w:rsid w:val="00525279"/>
    <w:rsid w:val="00546CBA"/>
    <w:rsid w:val="005504BA"/>
    <w:rsid w:val="0058103D"/>
    <w:rsid w:val="005A51CF"/>
    <w:rsid w:val="005B73BD"/>
    <w:rsid w:val="005D41C7"/>
    <w:rsid w:val="005F06F1"/>
    <w:rsid w:val="005F3FBD"/>
    <w:rsid w:val="006601DD"/>
    <w:rsid w:val="00696F54"/>
    <w:rsid w:val="00697C6B"/>
    <w:rsid w:val="006C3844"/>
    <w:rsid w:val="006D285D"/>
    <w:rsid w:val="00704437"/>
    <w:rsid w:val="00721FC4"/>
    <w:rsid w:val="007414C2"/>
    <w:rsid w:val="007839E2"/>
    <w:rsid w:val="007A5F3A"/>
    <w:rsid w:val="007B54BF"/>
    <w:rsid w:val="007C1B18"/>
    <w:rsid w:val="007D3B00"/>
    <w:rsid w:val="007D4735"/>
    <w:rsid w:val="007F0A56"/>
    <w:rsid w:val="00805F87"/>
    <w:rsid w:val="00813264"/>
    <w:rsid w:val="008300E2"/>
    <w:rsid w:val="0083405C"/>
    <w:rsid w:val="00835ECE"/>
    <w:rsid w:val="00854BA0"/>
    <w:rsid w:val="008611A0"/>
    <w:rsid w:val="0086287D"/>
    <w:rsid w:val="00893E85"/>
    <w:rsid w:val="008A7478"/>
    <w:rsid w:val="008E1EA3"/>
    <w:rsid w:val="00911FD5"/>
    <w:rsid w:val="00920161"/>
    <w:rsid w:val="00943376"/>
    <w:rsid w:val="00944971"/>
    <w:rsid w:val="00955324"/>
    <w:rsid w:val="009B2FAE"/>
    <w:rsid w:val="009B7D98"/>
    <w:rsid w:val="009C7EC9"/>
    <w:rsid w:val="009D041F"/>
    <w:rsid w:val="009E25B4"/>
    <w:rsid w:val="00A02D45"/>
    <w:rsid w:val="00A27BEE"/>
    <w:rsid w:val="00A36602"/>
    <w:rsid w:val="00A40279"/>
    <w:rsid w:val="00A403E7"/>
    <w:rsid w:val="00A65473"/>
    <w:rsid w:val="00A7429C"/>
    <w:rsid w:val="00AB227A"/>
    <w:rsid w:val="00AB2D33"/>
    <w:rsid w:val="00AB5925"/>
    <w:rsid w:val="00AF4509"/>
    <w:rsid w:val="00B03F89"/>
    <w:rsid w:val="00B23BFE"/>
    <w:rsid w:val="00B30319"/>
    <w:rsid w:val="00B36421"/>
    <w:rsid w:val="00B45317"/>
    <w:rsid w:val="00B47D02"/>
    <w:rsid w:val="00B74E11"/>
    <w:rsid w:val="00BA6994"/>
    <w:rsid w:val="00BD1414"/>
    <w:rsid w:val="00BF507F"/>
    <w:rsid w:val="00C06FEA"/>
    <w:rsid w:val="00C318E8"/>
    <w:rsid w:val="00C61C5B"/>
    <w:rsid w:val="00C63AF7"/>
    <w:rsid w:val="00C7192B"/>
    <w:rsid w:val="00C77BC1"/>
    <w:rsid w:val="00CA0020"/>
    <w:rsid w:val="00CA3847"/>
    <w:rsid w:val="00CB1F51"/>
    <w:rsid w:val="00CF245C"/>
    <w:rsid w:val="00D039D3"/>
    <w:rsid w:val="00D12B7D"/>
    <w:rsid w:val="00D41A47"/>
    <w:rsid w:val="00D46EDF"/>
    <w:rsid w:val="00D5581A"/>
    <w:rsid w:val="00D81501"/>
    <w:rsid w:val="00DA216D"/>
    <w:rsid w:val="00DA55A2"/>
    <w:rsid w:val="00DB3180"/>
    <w:rsid w:val="00DD5DE3"/>
    <w:rsid w:val="00DE0FE0"/>
    <w:rsid w:val="00DE6F62"/>
    <w:rsid w:val="00E04285"/>
    <w:rsid w:val="00E10436"/>
    <w:rsid w:val="00E24DB0"/>
    <w:rsid w:val="00E32D1A"/>
    <w:rsid w:val="00E80E3E"/>
    <w:rsid w:val="00E86E34"/>
    <w:rsid w:val="00ED43FC"/>
    <w:rsid w:val="00ED4ACE"/>
    <w:rsid w:val="00F21FE0"/>
    <w:rsid w:val="00F2304A"/>
    <w:rsid w:val="00F37F83"/>
    <w:rsid w:val="00F6170B"/>
    <w:rsid w:val="00F837E1"/>
    <w:rsid w:val="00F90A1A"/>
    <w:rsid w:val="00F90E77"/>
    <w:rsid w:val="00F91DC3"/>
    <w:rsid w:val="00F93D7B"/>
    <w:rsid w:val="00FB02E8"/>
    <w:rsid w:val="00FB26FF"/>
    <w:rsid w:val="00FC6DE7"/>
    <w:rsid w:val="00FD3441"/>
    <w:rsid w:val="00FF1CBC"/>
    <w:rsid w:val="00FF2E67"/>
    <w:rsid w:val="00FF6A94"/>
    <w:rsid w:val="09865CBD"/>
    <w:rsid w:val="21D56D32"/>
    <w:rsid w:val="2229300C"/>
    <w:rsid w:val="54574C84"/>
    <w:rsid w:val="5DF4317C"/>
    <w:rsid w:val="5F27571D"/>
    <w:rsid w:val="7A62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2CD653-BF5E-4B80-AD79-5C90885F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iPriority w:val="99"/>
    <w:unhideWhenUsed/>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unhideWhenUsed/>
    <w:qFormat/>
    <w:rPr>
      <w:b/>
      <w:bCs/>
    </w:rPr>
  </w:style>
  <w:style w:type="character" w:styleId="af">
    <w:name w:val="annotation reference"/>
    <w:uiPriority w:val="99"/>
    <w:unhideWhenUsed/>
    <w:qFormat/>
    <w:rPr>
      <w:sz w:val="21"/>
      <w:szCs w:val="21"/>
    </w:rPr>
  </w:style>
  <w:style w:type="character" w:customStyle="1" w:styleId="10">
    <w:name w:val="标题 1 字符"/>
    <w:link w:val="1"/>
    <w:uiPriority w:val="9"/>
    <w:qFormat/>
    <w:rPr>
      <w:rFonts w:ascii="Times New Roman" w:hAnsi="Times New Roman"/>
      <w:b/>
      <w:bCs/>
      <w:kern w:val="44"/>
      <w:sz w:val="44"/>
      <w:szCs w:val="44"/>
    </w:rPr>
  </w:style>
  <w:style w:type="character" w:customStyle="1" w:styleId="a4">
    <w:name w:val="文档结构图 字符"/>
    <w:link w:val="a3"/>
    <w:uiPriority w:val="99"/>
    <w:semiHidden/>
    <w:qFormat/>
    <w:rPr>
      <w:rFonts w:ascii="宋体" w:hAnsi="Times New Roman"/>
      <w:kern w:val="2"/>
      <w:sz w:val="18"/>
      <w:szCs w:val="18"/>
    </w:rPr>
  </w:style>
  <w:style w:type="character" w:customStyle="1" w:styleId="a6">
    <w:name w:val="批注文字 字符"/>
    <w:link w:val="a5"/>
    <w:uiPriority w:val="99"/>
    <w:semiHidden/>
    <w:qFormat/>
    <w:rPr>
      <w:rFonts w:ascii="Times New Roman" w:eastAsia="宋体" w:hAnsi="Times New Roman" w:cs="Times New Roman"/>
      <w:szCs w:val="20"/>
    </w:rPr>
  </w:style>
  <w:style w:type="character" w:customStyle="1" w:styleId="a8">
    <w:name w:val="批注框文本 字符"/>
    <w:link w:val="a7"/>
    <w:uiPriority w:val="99"/>
    <w:semiHidden/>
    <w:qFormat/>
    <w:rPr>
      <w:rFonts w:ascii="Times New Roman" w:eastAsia="宋体" w:hAnsi="Times New Roman" w:cs="Times New Roman"/>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character" w:customStyle="1" w:styleId="ac">
    <w:name w:val="页眉 字符"/>
    <w:link w:val="ab"/>
    <w:uiPriority w:val="99"/>
    <w:qFormat/>
    <w:rPr>
      <w:rFonts w:ascii="Times New Roman" w:eastAsia="宋体" w:hAnsi="Times New Roman" w:cs="Times New Roman"/>
      <w:sz w:val="18"/>
      <w:szCs w:val="18"/>
    </w:rPr>
  </w:style>
  <w:style w:type="character" w:customStyle="1" w:styleId="ae">
    <w:name w:val="批注主题 字符"/>
    <w:link w:val="ad"/>
    <w:uiPriority w:val="99"/>
    <w:semiHidden/>
    <w:qFormat/>
    <w:rPr>
      <w:rFonts w:ascii="Times New Roman" w:eastAsia="宋体" w:hAnsi="Times New Roman" w:cs="Times New Roman"/>
      <w:b/>
      <w:bCs/>
      <w:szCs w:val="20"/>
    </w:rPr>
  </w:style>
  <w:style w:type="paragraph" w:customStyle="1" w:styleId="Style18">
    <w:name w:val="_Style 18"/>
    <w:uiPriority w:val="99"/>
    <w:semiHidden/>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1000</Words>
  <Characters>1011</Characters>
  <Application>Microsoft Office Word</Application>
  <DocSecurity>0</DocSecurity>
  <Lines>53</Lines>
  <Paragraphs>38</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QYJ</cp:lastModifiedBy>
  <cp:revision>10</cp:revision>
  <dcterms:created xsi:type="dcterms:W3CDTF">2025-02-19T06:28:00Z</dcterms:created>
  <dcterms:modified xsi:type="dcterms:W3CDTF">2025-08-17T13:52:00Z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ADA7F873BFF44B2BB174F3C69B63A159_13</vt:lpwstr>
  </property>
</Properties>
</file>