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4E9E7">
      <w:pPr>
        <w:pStyle w:val="2"/>
        <w:spacing w:before="0" w:after="0" w:line="600" w:lineRule="exact"/>
        <w:ind w:firstLine="346"/>
        <w:jc w:val="center"/>
        <w:rPr>
          <w:rFonts w:ascii="黑体" w:hAnsi="黑体" w:eastAsia="黑体"/>
          <w:sz w:val="36"/>
          <w:szCs w:val="36"/>
        </w:rPr>
      </w:pPr>
      <w:bookmarkStart w:id="0" w:name="_GoBack"/>
      <w:r>
        <w:rPr>
          <w:rFonts w:hint="eastAsia" w:ascii="黑体" w:hAnsi="黑体" w:eastAsia="黑体"/>
          <w:sz w:val="36"/>
          <w:szCs w:val="36"/>
        </w:rPr>
        <w:t>第三号 科创板上市公司为他人提供担保公告</w:t>
      </w:r>
      <w:bookmarkEnd w:id="0"/>
    </w:p>
    <w:p w14:paraId="41CEC621">
      <w:pPr>
        <w:spacing w:line="600" w:lineRule="exact"/>
        <w:jc w:val="center"/>
        <w:rPr>
          <w:rFonts w:ascii="黑体" w:hAnsi="黑体" w:eastAsia="黑体"/>
          <w:b/>
          <w:sz w:val="36"/>
          <w:szCs w:val="36"/>
        </w:rPr>
      </w:pPr>
    </w:p>
    <w:p w14:paraId="2E22C016">
      <w:pPr>
        <w:widowControl/>
        <w:adjustRightInd w:val="0"/>
        <w:snapToGrid w:val="0"/>
        <w:spacing w:line="600" w:lineRule="exact"/>
        <w:rPr>
          <w:rFonts w:ascii="宋体" w:hAnsi="宋体"/>
          <w:sz w:val="24"/>
        </w:rPr>
      </w:pPr>
      <w:r>
        <w:rPr>
          <w:rFonts w:hint="eastAsia" w:ascii="仿宋_GB2312" w:hAnsi="宋体" w:eastAsia="仿宋_GB2312"/>
          <w:b/>
          <w:sz w:val="30"/>
          <w:szCs w:val="30"/>
        </w:rPr>
        <w:t>适用情形：</w:t>
      </w:r>
    </w:p>
    <w:p w14:paraId="77563438">
      <w:pPr>
        <w:widowControl/>
        <w:adjustRightInd w:val="0"/>
        <w:snapToGrid w:val="0"/>
        <w:spacing w:line="600" w:lineRule="exact"/>
        <w:ind w:left="42" w:leftChars="20" w:firstLine="600" w:firstLineChars="200"/>
        <w:rPr>
          <w:rFonts w:ascii="仿宋_GB2312" w:hAnsi="宋体" w:eastAsia="仿宋_GB2312"/>
          <w:sz w:val="30"/>
          <w:szCs w:val="30"/>
        </w:rPr>
      </w:pPr>
      <w:r>
        <w:rPr>
          <w:rFonts w:hint="eastAsia" w:ascii="仿宋_GB2312" w:hAnsi="宋体" w:eastAsia="仿宋_GB2312"/>
          <w:sz w:val="30"/>
          <w:szCs w:val="30"/>
        </w:rPr>
        <w:t>1.科创板上市公司（以下简称上市公司）进行年度担保预计、上市公司及其控股子公司为关联方或其他方提供担保及反担保，适用本公告格式指引。</w:t>
      </w:r>
    </w:p>
    <w:p w14:paraId="09B8FBBC">
      <w:pPr>
        <w:widowControl/>
        <w:adjustRightInd w:val="0"/>
        <w:snapToGrid w:val="0"/>
        <w:spacing w:line="600" w:lineRule="exact"/>
        <w:ind w:left="42" w:leftChars="20" w:firstLine="600" w:firstLineChars="200"/>
        <w:rPr>
          <w:rFonts w:hint="eastAsia" w:ascii="仿宋_GB2312" w:hAnsi="宋体" w:eastAsia="仿宋_GB2312"/>
          <w:sz w:val="30"/>
          <w:szCs w:val="30"/>
        </w:rPr>
      </w:pPr>
      <w:r>
        <w:rPr>
          <w:rFonts w:hint="eastAsia" w:ascii="仿宋_GB2312" w:hAnsi="宋体" w:eastAsia="仿宋_GB2312"/>
          <w:sz w:val="30"/>
          <w:szCs w:val="30"/>
        </w:rPr>
        <w:t>2.上市公司为控股子公司提供担保，且控股子公司其他股东未按所享有的权益提供同等比例担保的，也适用本公告格式指引。</w:t>
      </w:r>
    </w:p>
    <w:p w14:paraId="1FA3E6D6">
      <w:pPr>
        <w:widowControl/>
        <w:adjustRightInd w:val="0"/>
        <w:snapToGrid w:val="0"/>
        <w:spacing w:line="600" w:lineRule="exact"/>
        <w:ind w:left="42" w:leftChars="20"/>
        <w:rPr>
          <w:rFonts w:hint="eastAsia" w:ascii="仿宋_GB2312" w:hAnsi="宋体" w:eastAsia="仿宋_GB2312"/>
          <w:sz w:val="30"/>
          <w:szCs w:val="30"/>
        </w:rPr>
      </w:pPr>
    </w:p>
    <w:p w14:paraId="0313FF1A">
      <w:pPr>
        <w:widowControl/>
        <w:adjustRightInd w:val="0"/>
        <w:snapToGrid w:val="0"/>
        <w:spacing w:line="600" w:lineRule="exact"/>
        <w:ind w:left="42" w:leftChars="20"/>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0DCFB11F">
      <w:pPr>
        <w:adjustRightInd w:val="0"/>
        <w:snapToGrid w:val="0"/>
        <w:spacing w:line="600" w:lineRule="exact"/>
        <w:rPr>
          <w:rFonts w:ascii="仿宋_GB2312" w:hAnsi="宋体" w:eastAsia="仿宋_GB2312"/>
          <w:sz w:val="30"/>
          <w:szCs w:val="30"/>
        </w:rPr>
      </w:pPr>
    </w:p>
    <w:p w14:paraId="5B4F31E1">
      <w:pPr>
        <w:spacing w:line="600" w:lineRule="exact"/>
        <w:jc w:val="center"/>
        <w:rPr>
          <w:rFonts w:hint="eastAsia" w:ascii="仿宋_GB2312" w:hAnsi="宋体" w:eastAsia="仿宋_GB2312"/>
          <w:bCs/>
          <w:sz w:val="30"/>
          <w:szCs w:val="30"/>
        </w:rPr>
      </w:pPr>
      <w:r>
        <w:rPr>
          <w:rFonts w:hint="eastAsia" w:ascii="仿宋_GB2312" w:hAnsi="宋体" w:eastAsia="仿宋_GB2312"/>
          <w:bCs/>
          <w:sz w:val="30"/>
          <w:szCs w:val="30"/>
        </w:rPr>
        <w:t>XXXX股份有限公司为XXXX提供担保公告</w:t>
      </w:r>
    </w:p>
    <w:p w14:paraId="430F0BB1">
      <w:pPr>
        <w:spacing w:line="600" w:lineRule="exact"/>
        <w:jc w:val="center"/>
        <w:rPr>
          <w:rFonts w:ascii="仿宋_GB2312" w:hAnsi="宋体" w:eastAsia="仿宋_GB2312"/>
          <w:bCs/>
          <w:sz w:val="30"/>
          <w:szCs w:val="30"/>
        </w:rPr>
      </w:pPr>
    </w:p>
    <w:p w14:paraId="0D17B8D4">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本公司董事会及全体董事保证本公告内容不存在任何虚假记载、误导性陈述或者重大遗漏，并对其内容的真实性、准确性和完整性依法承担法律责任。</w:t>
      </w:r>
    </w:p>
    <w:p w14:paraId="10CCB826">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hint="eastAsia" w:ascii="仿宋_GB2312" w:hAnsi="宋体" w:eastAsia="仿宋_GB2312"/>
          <w:color w:val="000000"/>
          <w:sz w:val="32"/>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r>
        <w:rPr>
          <w:rFonts w:hint="eastAsia" w:ascii="仿宋_GB2312" w:hAnsi="宋体" w:eastAsia="仿宋_GB2312"/>
          <w:color w:val="000000"/>
          <w:sz w:val="32"/>
        </w:rPr>
        <w:t>。</w:t>
      </w:r>
    </w:p>
    <w:p w14:paraId="73791AB6">
      <w:pPr>
        <w:adjustRightInd w:val="0"/>
        <w:snapToGrid w:val="0"/>
        <w:spacing w:line="600" w:lineRule="exact"/>
        <w:ind w:firstLine="602" w:firstLineChars="200"/>
        <w:rPr>
          <w:rFonts w:hint="eastAsia" w:ascii="仿宋_GB2312" w:hAnsi="宋体" w:eastAsia="仿宋_GB2312"/>
          <w:b/>
          <w:bCs/>
          <w:sz w:val="30"/>
          <w:szCs w:val="30"/>
        </w:rPr>
      </w:pPr>
    </w:p>
    <w:p w14:paraId="73F78261">
      <w:pPr>
        <w:adjustRightInd w:val="0"/>
        <w:snapToGrid w:val="0"/>
        <w:spacing w:line="600" w:lineRule="exact"/>
        <w:ind w:firstLine="602" w:firstLineChars="200"/>
        <w:rPr>
          <w:rFonts w:ascii="仿宋_GB2312" w:hAnsi="宋体" w:eastAsia="仿宋_GB2312"/>
          <w:b/>
          <w:bCs/>
          <w:sz w:val="30"/>
          <w:szCs w:val="30"/>
        </w:rPr>
      </w:pPr>
      <w:r>
        <w:rPr>
          <w:rFonts w:hint="eastAsia" w:ascii="仿宋_GB2312" w:hAnsi="宋体" w:eastAsia="仿宋_GB2312"/>
          <w:b/>
          <w:bCs/>
          <w:sz w:val="30"/>
          <w:szCs w:val="30"/>
        </w:rPr>
        <w:t>重要内容提示</w:t>
      </w:r>
      <w:r>
        <w:rPr>
          <w:rFonts w:ascii="仿宋_GB2312" w:hAnsi="宋体" w:eastAsia="仿宋_GB2312"/>
          <w:b/>
          <w:bCs/>
          <w:sz w:val="30"/>
          <w:szCs w:val="30"/>
        </w:rPr>
        <w:t>:</w:t>
      </w:r>
    </w:p>
    <w:p w14:paraId="3BB8CEB1">
      <w:pPr>
        <w:numPr>
          <w:ilvl w:val="0"/>
          <w:numId w:val="1"/>
        </w:numPr>
        <w:adjustRightInd w:val="0"/>
        <w:snapToGrid w:val="0"/>
        <w:spacing w:line="60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被担保人名称及是否为上市公司关联方</w:t>
      </w:r>
    </w:p>
    <w:p w14:paraId="39663EFD">
      <w:pPr>
        <w:numPr>
          <w:ilvl w:val="0"/>
          <w:numId w:val="1"/>
        </w:numPr>
        <w:adjustRightInd w:val="0"/>
        <w:snapToGrid w:val="0"/>
        <w:spacing w:line="60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本次担保金额及已实际为其提供的担保余额</w:t>
      </w:r>
    </w:p>
    <w:p w14:paraId="113DF196">
      <w:pPr>
        <w:numPr>
          <w:ilvl w:val="0"/>
          <w:numId w:val="1"/>
        </w:numPr>
        <w:adjustRightInd w:val="0"/>
        <w:snapToGrid w:val="0"/>
        <w:spacing w:line="60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本次担保是否有反担保</w:t>
      </w:r>
    </w:p>
    <w:p w14:paraId="622C999D">
      <w:pPr>
        <w:numPr>
          <w:ilvl w:val="0"/>
          <w:numId w:val="1"/>
        </w:numPr>
        <w:adjustRightInd w:val="0"/>
        <w:snapToGrid w:val="0"/>
        <w:spacing w:line="60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本次担保是否经股东会审议</w:t>
      </w:r>
    </w:p>
    <w:p w14:paraId="4FD3FDF6">
      <w:pPr>
        <w:widowControl/>
        <w:adjustRightInd w:val="0"/>
        <w:snapToGrid w:val="0"/>
        <w:spacing w:line="600" w:lineRule="exact"/>
        <w:ind w:firstLine="643" w:firstLineChars="200"/>
        <w:rPr>
          <w:rFonts w:hint="eastAsia" w:ascii="黑体" w:hAnsi="黑体" w:eastAsia="黑体"/>
          <w:b/>
          <w:sz w:val="32"/>
          <w:szCs w:val="32"/>
        </w:rPr>
      </w:pPr>
    </w:p>
    <w:p w14:paraId="72F88AAE">
      <w:pPr>
        <w:widowControl/>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一、担保情况概述</w:t>
      </w:r>
    </w:p>
    <w:p w14:paraId="102D8F6D">
      <w:pPr>
        <w:widowControl/>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（一）简要介绍担保基本情况，包括协议签署日期、被担保人和债权人的名称、担保金额等。</w:t>
      </w:r>
    </w:p>
    <w:p w14:paraId="47966129">
      <w:pPr>
        <w:widowControl/>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（二）上市公司就本次担保事项履行的内部决策程序及尚需履行的程序。</w:t>
      </w:r>
    </w:p>
    <w:p w14:paraId="749EA4AF">
      <w:pPr>
        <w:widowControl/>
        <w:adjustRightInd w:val="0"/>
        <w:snapToGrid w:val="0"/>
        <w:spacing w:line="600" w:lineRule="exact"/>
        <w:ind w:firstLine="600" w:firstLineChars="200"/>
        <w:rPr>
          <w:rFonts w:ascii="仿宋_GB2312" w:hAnsi="宋体" w:eastAsia="仿宋_GB2312"/>
          <w:sz w:val="30"/>
          <w:szCs w:val="30"/>
        </w:rPr>
      </w:pPr>
    </w:p>
    <w:p w14:paraId="5EBFB9D7">
      <w:pPr>
        <w:widowControl/>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二、被担保人基本情况</w:t>
      </w:r>
    </w:p>
    <w:p w14:paraId="24ED6D16">
      <w:pPr>
        <w:widowControl/>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一）主要介绍被担保人的名称、成立日期、注册地点、法定代表人、经营范围、股权结构、最近一年又一期的资产总额、负债总额、资产净额、营业收入、净利润、扣除非经常性损益后的净利润、影响被担保人偿债能力的重大或有事项（包括担保、抵押、诉讼与仲裁事项）等，并注明是否经过审计、审计机构名称。</w:t>
      </w:r>
    </w:p>
    <w:p w14:paraId="59397206">
      <w:pPr>
        <w:widowControl/>
        <w:adjustRightInd w:val="0"/>
        <w:snapToGrid w:val="0"/>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被担保人是否失信被执行人，如是，应进一步披露其失信情况、受到的惩戒措施、对本次担保的影响，以及公司所采取的应对措施等。</w:t>
      </w:r>
    </w:p>
    <w:p w14:paraId="45CA83D0">
      <w:pPr>
        <w:widowControl/>
        <w:adjustRightInd w:val="0"/>
        <w:snapToGrid w:val="0"/>
        <w:spacing w:line="600" w:lineRule="exact"/>
        <w:ind w:firstLine="600" w:firstLineChars="200"/>
        <w:rPr>
          <w:rFonts w:hint="eastAsia" w:ascii="黑体" w:hAnsi="黑体" w:eastAsia="黑体"/>
          <w:b/>
          <w:sz w:val="32"/>
          <w:szCs w:val="32"/>
        </w:rPr>
      </w:pPr>
      <w:r>
        <w:rPr>
          <w:rFonts w:hint="eastAsia" w:ascii="仿宋_GB2312" w:hAnsi="宋体" w:eastAsia="仿宋_GB2312"/>
          <w:sz w:val="30"/>
          <w:szCs w:val="30"/>
        </w:rPr>
        <w:t>（二）详细说明被担保人与上市公司的关联关系，或在产权、业务、资产、债权债务、人员等方面的其他关系。为关联方提供担保，应披露关联人的股权结构（包括直接和间接股东至最终股东）；为控股子公司或参股公司提供担保，应说明该控股或参股公司的股东及持股比例。</w:t>
      </w:r>
    </w:p>
    <w:p w14:paraId="1975C1D3">
      <w:pPr>
        <w:widowControl/>
        <w:adjustRightInd w:val="0"/>
        <w:snapToGrid w:val="0"/>
        <w:spacing w:line="600" w:lineRule="exact"/>
        <w:ind w:firstLine="643" w:firstLineChars="200"/>
        <w:rPr>
          <w:rFonts w:hint="eastAsia" w:ascii="黑体" w:hAnsi="黑体" w:eastAsia="黑体"/>
          <w:b/>
          <w:sz w:val="32"/>
          <w:szCs w:val="32"/>
        </w:rPr>
      </w:pPr>
    </w:p>
    <w:p w14:paraId="036F4E87">
      <w:pPr>
        <w:widowControl/>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三、担保协议的主要内容</w:t>
      </w:r>
    </w:p>
    <w:p w14:paraId="3A3B8DF8">
      <w:pPr>
        <w:widowControl/>
        <w:adjustRightInd w:val="0"/>
        <w:snapToGrid w:val="0"/>
        <w:spacing w:line="600" w:lineRule="exact"/>
        <w:ind w:firstLine="600"/>
        <w:rPr>
          <w:rFonts w:hint="eastAsia" w:ascii="仿宋_GB2312" w:hAnsi="宋体" w:eastAsia="仿宋_GB2312"/>
          <w:sz w:val="30"/>
          <w:szCs w:val="30"/>
        </w:rPr>
      </w:pPr>
      <w:r>
        <w:rPr>
          <w:rFonts w:hint="eastAsia" w:ascii="仿宋_GB2312" w:hAnsi="宋体" w:eastAsia="仿宋_GB2312"/>
          <w:sz w:val="30"/>
          <w:szCs w:val="30"/>
        </w:rPr>
        <w:t>主要介绍担保的方式（包括一般保证、连带责任保证、抵押和质押等）、期限、金额和担保协议中的其他重要条款。如以资产等标的提供担保的，应参照收购、出售资产公告格式指引介绍资产等标的的基本情况。如为控股子公司或参股公司提供担保，说明其他股东的担保情况。如有反担保的，说明反担保的具体内容。</w:t>
      </w:r>
    </w:p>
    <w:p w14:paraId="0E803FCD">
      <w:pPr>
        <w:widowControl/>
        <w:adjustRightInd w:val="0"/>
        <w:snapToGrid w:val="0"/>
        <w:spacing w:line="600" w:lineRule="exact"/>
        <w:ind w:firstLine="600"/>
        <w:rPr>
          <w:rFonts w:ascii="黑体" w:hAnsi="黑体" w:eastAsia="黑体"/>
          <w:b/>
          <w:sz w:val="32"/>
          <w:szCs w:val="32"/>
        </w:rPr>
      </w:pPr>
    </w:p>
    <w:p w14:paraId="6AC8D9D3">
      <w:pPr>
        <w:widowControl/>
        <w:adjustRightInd w:val="0"/>
        <w:snapToGrid w:val="0"/>
        <w:spacing w:line="600" w:lineRule="exact"/>
        <w:ind w:firstLine="643" w:firstLineChars="200"/>
        <w:rPr>
          <w:rFonts w:ascii="仿宋_GB2312" w:hAnsi="宋体" w:eastAsia="仿宋_GB2312"/>
          <w:b/>
          <w:sz w:val="30"/>
          <w:szCs w:val="30"/>
        </w:rPr>
      </w:pPr>
      <w:r>
        <w:rPr>
          <w:rFonts w:hint="eastAsia" w:ascii="黑体" w:hAnsi="黑体" w:eastAsia="黑体"/>
          <w:b/>
          <w:sz w:val="32"/>
          <w:szCs w:val="32"/>
        </w:rPr>
        <w:t>四、担保的原因及必要性</w:t>
      </w:r>
    </w:p>
    <w:p w14:paraId="3BB6ADD6">
      <w:pPr>
        <w:widowControl/>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（一）介绍担保的理由，并结合被担保人的资信状况披露该担保事项的利益和风险，包括董事会对被担保方偿还债务能力的判断。</w:t>
      </w:r>
    </w:p>
    <w:p w14:paraId="7FB5D185">
      <w:pPr>
        <w:widowControl/>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二）上市公司为关联人提供担保的，应当具备合理的商业逻辑，经独立董事专门会议审议通过后，提交董事会、股东会审议。董事会作出决议时，除应当经全体非关联董事的过半数审议通过外，还应当经出席董事会会议的非关联董事的三分之二以上董事审阅同意。上市公司为控股股东、实际控制人及其关联方提供担保的，控股股东、实际控制人及其关联方应当提供反担保。</w:t>
      </w:r>
    </w:p>
    <w:p w14:paraId="6C23169B">
      <w:pPr>
        <w:widowControl/>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三）上市公司为控股或参股公司提供超出股权比例的担保，应对该担保是否公平、对等、其他股东没有按比例提供担保说明原因，并在分析担保对象经营情况、偿债能力的基础上，充分说明该笔担保风险控制措施及中小投资者利益保障安排；上市公司向控股和参股公司以外的其他对象提供担保，应说明原因及必要性。</w:t>
      </w:r>
    </w:p>
    <w:p w14:paraId="69EE5D4F">
      <w:pPr>
        <w:widowControl/>
        <w:adjustRightInd w:val="0"/>
        <w:snapToGrid w:val="0"/>
        <w:spacing w:line="600" w:lineRule="exact"/>
        <w:ind w:firstLine="600" w:firstLineChars="200"/>
        <w:rPr>
          <w:rFonts w:ascii="仿宋_GB2312" w:hAnsi="宋体" w:eastAsia="仿宋_GB2312"/>
          <w:sz w:val="30"/>
          <w:szCs w:val="30"/>
        </w:rPr>
      </w:pPr>
    </w:p>
    <w:p w14:paraId="7B96A342">
      <w:pPr>
        <w:widowControl/>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五、董事会意见</w:t>
      </w:r>
    </w:p>
    <w:p w14:paraId="3481CC52">
      <w:pPr>
        <w:adjustRightInd w:val="0"/>
        <w:snapToGrid w:val="0"/>
        <w:spacing w:line="600" w:lineRule="exact"/>
        <w:ind w:firstLine="600" w:firstLineChars="200"/>
        <w:rPr>
          <w:rFonts w:ascii="仿宋_GB2312" w:hAnsi="宋体" w:eastAsia="仿宋_GB2312"/>
          <w:sz w:val="30"/>
          <w:szCs w:val="30"/>
        </w:rPr>
      </w:pPr>
      <w:r>
        <w:rPr>
          <w:rFonts w:hint="eastAsia" w:ascii="仿宋_GB2312" w:eastAsia="仿宋_GB2312"/>
          <w:sz w:val="30"/>
          <w:szCs w:val="30"/>
        </w:rPr>
        <w:t>披露董事会的审议情况，董事反对或弃权的，应当披露反对或弃权理由；</w:t>
      </w:r>
      <w:r>
        <w:rPr>
          <w:rFonts w:hint="eastAsia" w:ascii="仿宋_GB2312" w:hAnsi="宋体" w:eastAsia="仿宋_GB2312"/>
          <w:sz w:val="30"/>
          <w:szCs w:val="30"/>
        </w:rPr>
        <w:t>存在反担保的，董事会应当就反担保是否足以保障上市公司利益发表意见。</w:t>
      </w:r>
    </w:p>
    <w:p w14:paraId="2FD2EAF3">
      <w:pPr>
        <w:adjustRightInd w:val="0"/>
        <w:snapToGrid w:val="0"/>
        <w:spacing w:line="600" w:lineRule="exact"/>
        <w:ind w:firstLine="643" w:firstLineChars="200"/>
        <w:rPr>
          <w:rFonts w:ascii="黑体" w:hAnsi="黑体" w:eastAsia="黑体"/>
          <w:b/>
          <w:sz w:val="32"/>
          <w:szCs w:val="32"/>
        </w:rPr>
      </w:pPr>
    </w:p>
    <w:p w14:paraId="3BCB89AC">
      <w:pPr>
        <w:adjustRightInd w:val="0"/>
        <w:snapToGrid w:val="0"/>
        <w:spacing w:line="600" w:lineRule="exact"/>
        <w:ind w:firstLine="643" w:firstLineChars="200"/>
        <w:rPr>
          <w:rFonts w:ascii="仿宋_GB2312" w:hAnsi="宋体" w:eastAsia="仿宋_GB2312"/>
          <w:b/>
          <w:sz w:val="30"/>
          <w:szCs w:val="30"/>
        </w:rPr>
      </w:pPr>
      <w:r>
        <w:rPr>
          <w:rFonts w:hint="eastAsia" w:ascii="黑体" w:hAnsi="黑体" w:eastAsia="黑体"/>
          <w:b/>
          <w:sz w:val="32"/>
          <w:szCs w:val="32"/>
        </w:rPr>
        <w:t>六、累计对外担保金额及逾期担保的金额</w:t>
      </w:r>
    </w:p>
    <w:p w14:paraId="020E3035">
      <w:pPr>
        <w:widowControl/>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截至公告披露日，上市公司及其控股子公司对外担保总额、上市公司对控股子公司提供的担保总额、上述数额分别占上市公司最近一期经审计净资产及总资产的比例、逾期担保累计金额、涉及诉讼的担保金额等。</w:t>
      </w:r>
    </w:p>
    <w:p w14:paraId="6A6E168D">
      <w:pPr>
        <w:widowControl/>
        <w:adjustRightInd w:val="0"/>
        <w:snapToGrid w:val="0"/>
        <w:spacing w:line="600" w:lineRule="exact"/>
        <w:rPr>
          <w:rFonts w:ascii="仿宋_GB2312" w:hAnsi="宋体" w:eastAsia="仿宋_GB2312"/>
          <w:sz w:val="30"/>
          <w:szCs w:val="30"/>
        </w:rPr>
      </w:pPr>
    </w:p>
    <w:p w14:paraId="74ED0E75">
      <w:pPr>
        <w:widowControl/>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特此公告。</w:t>
      </w:r>
    </w:p>
    <w:p w14:paraId="0A6C17F3">
      <w:pPr>
        <w:widowControl/>
        <w:adjustRightInd w:val="0"/>
        <w:snapToGrid w:val="0"/>
        <w:spacing w:line="600" w:lineRule="exact"/>
        <w:ind w:firstLine="600"/>
        <w:rPr>
          <w:rFonts w:ascii="仿宋_GB2312" w:hAnsi="宋体" w:eastAsia="仿宋_GB2312"/>
          <w:sz w:val="30"/>
          <w:szCs w:val="30"/>
        </w:rPr>
      </w:pPr>
    </w:p>
    <w:p w14:paraId="55E62A26">
      <w:pPr>
        <w:spacing w:line="600" w:lineRule="exact"/>
        <w:jc w:val="right"/>
        <w:rPr>
          <w:rFonts w:ascii="仿宋_GB2312" w:hAnsi="宋体" w:eastAsia="仿宋_GB2312"/>
          <w:sz w:val="30"/>
          <w:szCs w:val="30"/>
        </w:rPr>
      </w:pPr>
      <w:r>
        <w:rPr>
          <w:rFonts w:hint="eastAsia" w:ascii="仿宋_GB2312" w:hAnsi="宋体" w:eastAsia="仿宋_GB2312"/>
          <w:sz w:val="30"/>
          <w:szCs w:val="30"/>
        </w:rPr>
        <w:t>XXXX股份有限公司董事会</w:t>
      </w:r>
    </w:p>
    <w:p w14:paraId="04EA7022">
      <w:pPr>
        <w:widowControl/>
        <w:adjustRightInd w:val="0"/>
        <w:snapToGrid w:val="0"/>
        <w:spacing w:line="600" w:lineRule="exact"/>
        <w:ind w:firstLine="600"/>
        <w:jc w:val="right"/>
        <w:rPr>
          <w:rFonts w:ascii="仿宋_GB2312" w:hAnsi="宋体" w:eastAsia="仿宋_GB2312"/>
          <w:sz w:val="30"/>
          <w:szCs w:val="30"/>
        </w:rPr>
      </w:pPr>
      <w:r>
        <w:rPr>
          <w:rFonts w:hint="eastAsia" w:ascii="仿宋_GB2312" w:hAnsi="宋体" w:eastAsia="仿宋_GB2312"/>
          <w:sz w:val="30"/>
          <w:szCs w:val="30"/>
        </w:rPr>
        <w:t xml:space="preserve">  年  月  日</w:t>
      </w:r>
    </w:p>
    <w:p w14:paraId="6BE22B06">
      <w:pPr>
        <w:widowControl/>
        <w:adjustRightInd w:val="0"/>
        <w:snapToGrid w:val="0"/>
        <w:spacing w:line="600" w:lineRule="exact"/>
        <w:rPr>
          <w:rFonts w:hint="eastAsia" w:ascii="仿宋_GB2312" w:hAnsi="宋体" w:eastAsia="仿宋_GB2312"/>
          <w:sz w:val="30"/>
          <w:szCs w:val="30"/>
        </w:rPr>
      </w:pPr>
    </w:p>
    <w:p w14:paraId="56186153">
      <w:pPr>
        <w:numPr>
          <w:ilvl w:val="0"/>
          <w:numId w:val="2"/>
        </w:numPr>
        <w:tabs>
          <w:tab w:val="left" w:pos="426"/>
          <w:tab w:val="clear" w:pos="420"/>
        </w:tabs>
        <w:adjustRightInd w:val="0"/>
        <w:snapToGrid w:val="0"/>
        <w:spacing w:line="600" w:lineRule="exact"/>
        <w:ind w:left="0" w:firstLine="602" w:firstLineChars="200"/>
        <w:rPr>
          <w:rFonts w:ascii="仿宋_GB2312" w:hAnsi="宋体" w:eastAsia="仿宋_GB2312"/>
          <w:b/>
          <w:sz w:val="30"/>
          <w:szCs w:val="30"/>
        </w:rPr>
      </w:pPr>
      <w:r>
        <w:rPr>
          <w:rFonts w:hint="eastAsia" w:ascii="仿宋_GB2312" w:hAnsi="宋体" w:eastAsia="仿宋_GB2312"/>
          <w:b/>
          <w:sz w:val="30"/>
          <w:szCs w:val="30"/>
        </w:rPr>
        <w:t>报备文件</w:t>
      </w:r>
    </w:p>
    <w:p w14:paraId="3783FB47">
      <w:pPr>
        <w:widowControl/>
        <w:adjustRightInd w:val="0"/>
        <w:snapToGrid w:val="0"/>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担保协议</w:t>
      </w:r>
    </w:p>
    <w:p w14:paraId="56371891">
      <w:pPr>
        <w:widowControl/>
        <w:adjustRightInd w:val="0"/>
        <w:snapToGrid w:val="0"/>
        <w:spacing w:line="600" w:lineRule="exact"/>
        <w:rPr>
          <w:rFonts w:ascii="仿宋_GB2312" w:hAnsi="宋体" w:eastAsia="仿宋_GB2312"/>
          <w:sz w:val="30"/>
          <w:szCs w:val="30"/>
        </w:rPr>
      </w:pPr>
    </w:p>
    <w:p w14:paraId="1E581D18">
      <w:pPr>
        <w:widowControl/>
        <w:adjustRightInd w:val="0"/>
        <w:snapToGrid w:val="0"/>
        <w:spacing w:line="600" w:lineRule="exact"/>
        <w:ind w:firstLine="600" w:firstLineChars="200"/>
        <w:rPr>
          <w:rFonts w:ascii="仿宋_GB2312" w:hAnsi="宋体" w:eastAsia="仿宋_GB2312"/>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80B6B">
    <w:pPr>
      <w:pStyle w:val="12"/>
      <w:jc w:val="center"/>
    </w:pPr>
    <w:r>
      <w:fldChar w:fldCharType="begin"/>
    </w:r>
    <w:r>
      <w:instrText xml:space="preserve"> PAGE   \* MERGEFORMAT </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DE27D2"/>
    <w:multiLevelType w:val="multilevel"/>
    <w:tmpl w:val="11DE27D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0D37F28"/>
    <w:multiLevelType w:val="multilevel"/>
    <w:tmpl w:val="20D37F2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92"/>
    <w:rsid w:val="00001768"/>
    <w:rsid w:val="00007992"/>
    <w:rsid w:val="0001279C"/>
    <w:rsid w:val="000171B0"/>
    <w:rsid w:val="00020A7E"/>
    <w:rsid w:val="00021484"/>
    <w:rsid w:val="00022477"/>
    <w:rsid w:val="000244DA"/>
    <w:rsid w:val="00030660"/>
    <w:rsid w:val="00031024"/>
    <w:rsid w:val="0003129F"/>
    <w:rsid w:val="00031BD0"/>
    <w:rsid w:val="0003486B"/>
    <w:rsid w:val="000355A3"/>
    <w:rsid w:val="00041FC8"/>
    <w:rsid w:val="000445B6"/>
    <w:rsid w:val="00045B5D"/>
    <w:rsid w:val="00045DBB"/>
    <w:rsid w:val="00046958"/>
    <w:rsid w:val="00061896"/>
    <w:rsid w:val="00064D46"/>
    <w:rsid w:val="00064F55"/>
    <w:rsid w:val="000663E8"/>
    <w:rsid w:val="0007084E"/>
    <w:rsid w:val="000710D7"/>
    <w:rsid w:val="000721A0"/>
    <w:rsid w:val="00072FE4"/>
    <w:rsid w:val="0007424F"/>
    <w:rsid w:val="00082A1F"/>
    <w:rsid w:val="00082F1E"/>
    <w:rsid w:val="00083240"/>
    <w:rsid w:val="00084008"/>
    <w:rsid w:val="00091546"/>
    <w:rsid w:val="00092FBB"/>
    <w:rsid w:val="00093B2B"/>
    <w:rsid w:val="00094608"/>
    <w:rsid w:val="00095C61"/>
    <w:rsid w:val="00095D9C"/>
    <w:rsid w:val="00096F80"/>
    <w:rsid w:val="000A092F"/>
    <w:rsid w:val="000A0E13"/>
    <w:rsid w:val="000A2E48"/>
    <w:rsid w:val="000A6C2C"/>
    <w:rsid w:val="000B69C8"/>
    <w:rsid w:val="000C0C4A"/>
    <w:rsid w:val="000C2EBF"/>
    <w:rsid w:val="000C3FB3"/>
    <w:rsid w:val="000C479C"/>
    <w:rsid w:val="000C5C89"/>
    <w:rsid w:val="000C6C0F"/>
    <w:rsid w:val="000D2233"/>
    <w:rsid w:val="000D274F"/>
    <w:rsid w:val="000D3B3B"/>
    <w:rsid w:val="000E159B"/>
    <w:rsid w:val="000E1F6F"/>
    <w:rsid w:val="000E3AA3"/>
    <w:rsid w:val="000E451E"/>
    <w:rsid w:val="000E5366"/>
    <w:rsid w:val="000F33C4"/>
    <w:rsid w:val="000F4148"/>
    <w:rsid w:val="001002E6"/>
    <w:rsid w:val="00102775"/>
    <w:rsid w:val="00103A23"/>
    <w:rsid w:val="00110B19"/>
    <w:rsid w:val="00111297"/>
    <w:rsid w:val="001136BA"/>
    <w:rsid w:val="00114305"/>
    <w:rsid w:val="00117177"/>
    <w:rsid w:val="0011791E"/>
    <w:rsid w:val="0012008C"/>
    <w:rsid w:val="0013011B"/>
    <w:rsid w:val="00133476"/>
    <w:rsid w:val="001419AB"/>
    <w:rsid w:val="00145AF4"/>
    <w:rsid w:val="00146E6F"/>
    <w:rsid w:val="00151630"/>
    <w:rsid w:val="00154627"/>
    <w:rsid w:val="00154AC7"/>
    <w:rsid w:val="00154BD8"/>
    <w:rsid w:val="00154E3E"/>
    <w:rsid w:val="00155C1E"/>
    <w:rsid w:val="00155FAF"/>
    <w:rsid w:val="00160F3D"/>
    <w:rsid w:val="00165A80"/>
    <w:rsid w:val="00166C2D"/>
    <w:rsid w:val="001741A4"/>
    <w:rsid w:val="00174518"/>
    <w:rsid w:val="00177566"/>
    <w:rsid w:val="001776A6"/>
    <w:rsid w:val="00180D1A"/>
    <w:rsid w:val="00183D96"/>
    <w:rsid w:val="001847F2"/>
    <w:rsid w:val="00184B52"/>
    <w:rsid w:val="001856ED"/>
    <w:rsid w:val="001857F8"/>
    <w:rsid w:val="001927DC"/>
    <w:rsid w:val="00194511"/>
    <w:rsid w:val="001A059C"/>
    <w:rsid w:val="001A5001"/>
    <w:rsid w:val="001A595C"/>
    <w:rsid w:val="001A6D15"/>
    <w:rsid w:val="001A761A"/>
    <w:rsid w:val="001A791A"/>
    <w:rsid w:val="001A7E9D"/>
    <w:rsid w:val="001B0EDA"/>
    <w:rsid w:val="001B3F77"/>
    <w:rsid w:val="001B671C"/>
    <w:rsid w:val="001B6FD4"/>
    <w:rsid w:val="001C1F9B"/>
    <w:rsid w:val="001C26FB"/>
    <w:rsid w:val="001C41C0"/>
    <w:rsid w:val="001C52C4"/>
    <w:rsid w:val="001C6A68"/>
    <w:rsid w:val="001C700B"/>
    <w:rsid w:val="001D160D"/>
    <w:rsid w:val="001D250E"/>
    <w:rsid w:val="001D3A5D"/>
    <w:rsid w:val="001D4295"/>
    <w:rsid w:val="001D53EF"/>
    <w:rsid w:val="001D6593"/>
    <w:rsid w:val="001E3CEB"/>
    <w:rsid w:val="001F0FA1"/>
    <w:rsid w:val="001F43B1"/>
    <w:rsid w:val="001F5E83"/>
    <w:rsid w:val="0020157B"/>
    <w:rsid w:val="00210097"/>
    <w:rsid w:val="00212F18"/>
    <w:rsid w:val="00215D24"/>
    <w:rsid w:val="00216198"/>
    <w:rsid w:val="002211E5"/>
    <w:rsid w:val="00223D14"/>
    <w:rsid w:val="002248B6"/>
    <w:rsid w:val="002253D7"/>
    <w:rsid w:val="002265B3"/>
    <w:rsid w:val="0022763B"/>
    <w:rsid w:val="0024233B"/>
    <w:rsid w:val="00243526"/>
    <w:rsid w:val="00250BCB"/>
    <w:rsid w:val="0025177C"/>
    <w:rsid w:val="00251F78"/>
    <w:rsid w:val="002551ED"/>
    <w:rsid w:val="002601FD"/>
    <w:rsid w:val="0026455E"/>
    <w:rsid w:val="00266D1D"/>
    <w:rsid w:val="00267A51"/>
    <w:rsid w:val="00270F13"/>
    <w:rsid w:val="0027321F"/>
    <w:rsid w:val="0027459F"/>
    <w:rsid w:val="0028183E"/>
    <w:rsid w:val="00281D4C"/>
    <w:rsid w:val="00286979"/>
    <w:rsid w:val="00290AD7"/>
    <w:rsid w:val="002924E7"/>
    <w:rsid w:val="00292735"/>
    <w:rsid w:val="00292A8F"/>
    <w:rsid w:val="002937FF"/>
    <w:rsid w:val="002A0DDE"/>
    <w:rsid w:val="002A7868"/>
    <w:rsid w:val="002B4196"/>
    <w:rsid w:val="002B5E3B"/>
    <w:rsid w:val="002C0628"/>
    <w:rsid w:val="002C27BC"/>
    <w:rsid w:val="002C39E4"/>
    <w:rsid w:val="002C49AA"/>
    <w:rsid w:val="002C7672"/>
    <w:rsid w:val="002C7991"/>
    <w:rsid w:val="002C7BAF"/>
    <w:rsid w:val="002D0DAD"/>
    <w:rsid w:val="002D38FC"/>
    <w:rsid w:val="002D3EE0"/>
    <w:rsid w:val="002D4D8B"/>
    <w:rsid w:val="002D6631"/>
    <w:rsid w:val="002E2B71"/>
    <w:rsid w:val="002E3102"/>
    <w:rsid w:val="002E45E2"/>
    <w:rsid w:val="002F1A1D"/>
    <w:rsid w:val="002F4877"/>
    <w:rsid w:val="002F4DA2"/>
    <w:rsid w:val="002F687B"/>
    <w:rsid w:val="00304269"/>
    <w:rsid w:val="00304576"/>
    <w:rsid w:val="00305E51"/>
    <w:rsid w:val="00306380"/>
    <w:rsid w:val="00307D1C"/>
    <w:rsid w:val="003116E9"/>
    <w:rsid w:val="00311744"/>
    <w:rsid w:val="00313090"/>
    <w:rsid w:val="003130B1"/>
    <w:rsid w:val="0031559E"/>
    <w:rsid w:val="00330518"/>
    <w:rsid w:val="00333083"/>
    <w:rsid w:val="003365F4"/>
    <w:rsid w:val="00336BAB"/>
    <w:rsid w:val="00337F5D"/>
    <w:rsid w:val="003451AB"/>
    <w:rsid w:val="00350BA0"/>
    <w:rsid w:val="00355F2A"/>
    <w:rsid w:val="00357ACF"/>
    <w:rsid w:val="003618B3"/>
    <w:rsid w:val="003656CD"/>
    <w:rsid w:val="00365DCD"/>
    <w:rsid w:val="00366EDC"/>
    <w:rsid w:val="00367C6E"/>
    <w:rsid w:val="0037339D"/>
    <w:rsid w:val="00374B76"/>
    <w:rsid w:val="003774C8"/>
    <w:rsid w:val="00381381"/>
    <w:rsid w:val="00385E63"/>
    <w:rsid w:val="00385FDD"/>
    <w:rsid w:val="0038691F"/>
    <w:rsid w:val="00387D19"/>
    <w:rsid w:val="00392793"/>
    <w:rsid w:val="00393C41"/>
    <w:rsid w:val="003A1AC7"/>
    <w:rsid w:val="003B27BA"/>
    <w:rsid w:val="003B2D48"/>
    <w:rsid w:val="003C146F"/>
    <w:rsid w:val="003C525E"/>
    <w:rsid w:val="003C6347"/>
    <w:rsid w:val="003D1444"/>
    <w:rsid w:val="003D61FF"/>
    <w:rsid w:val="003E0273"/>
    <w:rsid w:val="003E09F2"/>
    <w:rsid w:val="003E36B4"/>
    <w:rsid w:val="003E45C9"/>
    <w:rsid w:val="003E4E31"/>
    <w:rsid w:val="003E6E9A"/>
    <w:rsid w:val="003E7B0E"/>
    <w:rsid w:val="003F173C"/>
    <w:rsid w:val="003F256B"/>
    <w:rsid w:val="003F2651"/>
    <w:rsid w:val="003F478E"/>
    <w:rsid w:val="00400F02"/>
    <w:rsid w:val="00410EFF"/>
    <w:rsid w:val="004123F3"/>
    <w:rsid w:val="00414A65"/>
    <w:rsid w:val="00416A81"/>
    <w:rsid w:val="00416ABF"/>
    <w:rsid w:val="0041722D"/>
    <w:rsid w:val="00423C0D"/>
    <w:rsid w:val="004248B7"/>
    <w:rsid w:val="004308A8"/>
    <w:rsid w:val="00435031"/>
    <w:rsid w:val="0043520F"/>
    <w:rsid w:val="004441BB"/>
    <w:rsid w:val="00444834"/>
    <w:rsid w:val="00453D10"/>
    <w:rsid w:val="00454769"/>
    <w:rsid w:val="00457859"/>
    <w:rsid w:val="004639AC"/>
    <w:rsid w:val="004645A4"/>
    <w:rsid w:val="00465DA9"/>
    <w:rsid w:val="004669B8"/>
    <w:rsid w:val="004739DF"/>
    <w:rsid w:val="004760B6"/>
    <w:rsid w:val="00477F7A"/>
    <w:rsid w:val="00481445"/>
    <w:rsid w:val="00483A3D"/>
    <w:rsid w:val="0048485B"/>
    <w:rsid w:val="0048665C"/>
    <w:rsid w:val="00490F8C"/>
    <w:rsid w:val="0049175B"/>
    <w:rsid w:val="00494C95"/>
    <w:rsid w:val="00494D2F"/>
    <w:rsid w:val="00494D37"/>
    <w:rsid w:val="00497415"/>
    <w:rsid w:val="00497877"/>
    <w:rsid w:val="004A01BD"/>
    <w:rsid w:val="004A1873"/>
    <w:rsid w:val="004A4D92"/>
    <w:rsid w:val="004B453D"/>
    <w:rsid w:val="004B546B"/>
    <w:rsid w:val="004C0995"/>
    <w:rsid w:val="004C1F3D"/>
    <w:rsid w:val="004D4592"/>
    <w:rsid w:val="004D4C04"/>
    <w:rsid w:val="004D5DEF"/>
    <w:rsid w:val="004E4FF7"/>
    <w:rsid w:val="004E6FEA"/>
    <w:rsid w:val="004E77EC"/>
    <w:rsid w:val="004F31AC"/>
    <w:rsid w:val="004F3E9D"/>
    <w:rsid w:val="004F466A"/>
    <w:rsid w:val="0050134C"/>
    <w:rsid w:val="0050225E"/>
    <w:rsid w:val="00505F76"/>
    <w:rsid w:val="0050692B"/>
    <w:rsid w:val="005138B7"/>
    <w:rsid w:val="005161A0"/>
    <w:rsid w:val="00517526"/>
    <w:rsid w:val="0052165E"/>
    <w:rsid w:val="0052229E"/>
    <w:rsid w:val="00522490"/>
    <w:rsid w:val="00522B60"/>
    <w:rsid w:val="005230FF"/>
    <w:rsid w:val="00527FE9"/>
    <w:rsid w:val="005304AD"/>
    <w:rsid w:val="00531740"/>
    <w:rsid w:val="0053327B"/>
    <w:rsid w:val="00537A5C"/>
    <w:rsid w:val="00542097"/>
    <w:rsid w:val="00542D72"/>
    <w:rsid w:val="005450E1"/>
    <w:rsid w:val="00547DF1"/>
    <w:rsid w:val="00555E5E"/>
    <w:rsid w:val="005573EB"/>
    <w:rsid w:val="0056108E"/>
    <w:rsid w:val="005625B3"/>
    <w:rsid w:val="00563313"/>
    <w:rsid w:val="00563A67"/>
    <w:rsid w:val="00563D53"/>
    <w:rsid w:val="00563D82"/>
    <w:rsid w:val="0056782E"/>
    <w:rsid w:val="0057329D"/>
    <w:rsid w:val="0057779E"/>
    <w:rsid w:val="005810CE"/>
    <w:rsid w:val="00590220"/>
    <w:rsid w:val="005919CF"/>
    <w:rsid w:val="0059351A"/>
    <w:rsid w:val="0059389B"/>
    <w:rsid w:val="00596F66"/>
    <w:rsid w:val="005B06C7"/>
    <w:rsid w:val="005B26FE"/>
    <w:rsid w:val="005B574B"/>
    <w:rsid w:val="005C4BFA"/>
    <w:rsid w:val="005C645F"/>
    <w:rsid w:val="005D1361"/>
    <w:rsid w:val="005D1CB8"/>
    <w:rsid w:val="005D4D58"/>
    <w:rsid w:val="005E118D"/>
    <w:rsid w:val="005E2AD4"/>
    <w:rsid w:val="005E6589"/>
    <w:rsid w:val="005E6C70"/>
    <w:rsid w:val="005F0021"/>
    <w:rsid w:val="005F24CD"/>
    <w:rsid w:val="006026E7"/>
    <w:rsid w:val="00602F10"/>
    <w:rsid w:val="006038DC"/>
    <w:rsid w:val="00611760"/>
    <w:rsid w:val="00613DCC"/>
    <w:rsid w:val="00614880"/>
    <w:rsid w:val="00617997"/>
    <w:rsid w:val="00621280"/>
    <w:rsid w:val="00621B8C"/>
    <w:rsid w:val="00623821"/>
    <w:rsid w:val="006262A6"/>
    <w:rsid w:val="00626C03"/>
    <w:rsid w:val="006272E0"/>
    <w:rsid w:val="00634EBE"/>
    <w:rsid w:val="00634F18"/>
    <w:rsid w:val="006362CB"/>
    <w:rsid w:val="00641600"/>
    <w:rsid w:val="00646194"/>
    <w:rsid w:val="00652F3C"/>
    <w:rsid w:val="00654FA2"/>
    <w:rsid w:val="006571FE"/>
    <w:rsid w:val="00660697"/>
    <w:rsid w:val="006615DA"/>
    <w:rsid w:val="0066315E"/>
    <w:rsid w:val="00663185"/>
    <w:rsid w:val="00663331"/>
    <w:rsid w:val="00665F05"/>
    <w:rsid w:val="00665F2B"/>
    <w:rsid w:val="00667DAA"/>
    <w:rsid w:val="00670D5F"/>
    <w:rsid w:val="0067393D"/>
    <w:rsid w:val="006810D0"/>
    <w:rsid w:val="00690985"/>
    <w:rsid w:val="006A685A"/>
    <w:rsid w:val="006B281A"/>
    <w:rsid w:val="006B289E"/>
    <w:rsid w:val="006B4C26"/>
    <w:rsid w:val="006B5985"/>
    <w:rsid w:val="006C32AC"/>
    <w:rsid w:val="006C4163"/>
    <w:rsid w:val="006C520E"/>
    <w:rsid w:val="006D2131"/>
    <w:rsid w:val="006D6B1D"/>
    <w:rsid w:val="006D6F39"/>
    <w:rsid w:val="006E1A84"/>
    <w:rsid w:val="006E23E4"/>
    <w:rsid w:val="006F61B7"/>
    <w:rsid w:val="00701212"/>
    <w:rsid w:val="007033CE"/>
    <w:rsid w:val="0070502E"/>
    <w:rsid w:val="00705B9C"/>
    <w:rsid w:val="00711372"/>
    <w:rsid w:val="00716D3D"/>
    <w:rsid w:val="0071784A"/>
    <w:rsid w:val="0072139A"/>
    <w:rsid w:val="0072255C"/>
    <w:rsid w:val="00723842"/>
    <w:rsid w:val="00724E12"/>
    <w:rsid w:val="00730ACA"/>
    <w:rsid w:val="00733576"/>
    <w:rsid w:val="00737D41"/>
    <w:rsid w:val="0074041C"/>
    <w:rsid w:val="007411C7"/>
    <w:rsid w:val="00742C79"/>
    <w:rsid w:val="00743E44"/>
    <w:rsid w:val="0074416D"/>
    <w:rsid w:val="007448B9"/>
    <w:rsid w:val="007449F0"/>
    <w:rsid w:val="0074694F"/>
    <w:rsid w:val="007471DB"/>
    <w:rsid w:val="00747F58"/>
    <w:rsid w:val="00750BB2"/>
    <w:rsid w:val="00751C4A"/>
    <w:rsid w:val="00752FB5"/>
    <w:rsid w:val="00754790"/>
    <w:rsid w:val="007566F7"/>
    <w:rsid w:val="00756924"/>
    <w:rsid w:val="0075764F"/>
    <w:rsid w:val="007601AB"/>
    <w:rsid w:val="007612C9"/>
    <w:rsid w:val="007637F4"/>
    <w:rsid w:val="00764E8A"/>
    <w:rsid w:val="00772FE5"/>
    <w:rsid w:val="007813E1"/>
    <w:rsid w:val="00786652"/>
    <w:rsid w:val="007A0BC6"/>
    <w:rsid w:val="007A11D5"/>
    <w:rsid w:val="007A1D49"/>
    <w:rsid w:val="007B55A5"/>
    <w:rsid w:val="007C03B7"/>
    <w:rsid w:val="007C16FD"/>
    <w:rsid w:val="007C3402"/>
    <w:rsid w:val="007D62DE"/>
    <w:rsid w:val="007E5EAC"/>
    <w:rsid w:val="007F1D5F"/>
    <w:rsid w:val="007F7459"/>
    <w:rsid w:val="008012B7"/>
    <w:rsid w:val="00802E6E"/>
    <w:rsid w:val="008055A2"/>
    <w:rsid w:val="00805D09"/>
    <w:rsid w:val="0081466A"/>
    <w:rsid w:val="00814DC1"/>
    <w:rsid w:val="00815671"/>
    <w:rsid w:val="00816630"/>
    <w:rsid w:val="0081674A"/>
    <w:rsid w:val="00816750"/>
    <w:rsid w:val="008168BD"/>
    <w:rsid w:val="00820A16"/>
    <w:rsid w:val="00822D9D"/>
    <w:rsid w:val="00824A02"/>
    <w:rsid w:val="00825CE1"/>
    <w:rsid w:val="008274FC"/>
    <w:rsid w:val="00835F7B"/>
    <w:rsid w:val="008365B2"/>
    <w:rsid w:val="00837AC6"/>
    <w:rsid w:val="0084787F"/>
    <w:rsid w:val="0085060F"/>
    <w:rsid w:val="008550EF"/>
    <w:rsid w:val="008564F7"/>
    <w:rsid w:val="00857126"/>
    <w:rsid w:val="00863E78"/>
    <w:rsid w:val="00865A79"/>
    <w:rsid w:val="00865F74"/>
    <w:rsid w:val="008826A7"/>
    <w:rsid w:val="00882995"/>
    <w:rsid w:val="00882FA9"/>
    <w:rsid w:val="008850EE"/>
    <w:rsid w:val="00890B64"/>
    <w:rsid w:val="00897120"/>
    <w:rsid w:val="008A063B"/>
    <w:rsid w:val="008A3F0E"/>
    <w:rsid w:val="008A42D2"/>
    <w:rsid w:val="008A55C3"/>
    <w:rsid w:val="008A5F33"/>
    <w:rsid w:val="008B1BBD"/>
    <w:rsid w:val="008B66AD"/>
    <w:rsid w:val="008C094D"/>
    <w:rsid w:val="008C0E3B"/>
    <w:rsid w:val="008C1648"/>
    <w:rsid w:val="008D385A"/>
    <w:rsid w:val="008D47D6"/>
    <w:rsid w:val="008D6F55"/>
    <w:rsid w:val="008D7ABC"/>
    <w:rsid w:val="008E027B"/>
    <w:rsid w:val="008E0B21"/>
    <w:rsid w:val="008E2133"/>
    <w:rsid w:val="008E22E7"/>
    <w:rsid w:val="008E3A11"/>
    <w:rsid w:val="008F270D"/>
    <w:rsid w:val="00903BF9"/>
    <w:rsid w:val="009078B1"/>
    <w:rsid w:val="00907E42"/>
    <w:rsid w:val="009128CF"/>
    <w:rsid w:val="00912BC8"/>
    <w:rsid w:val="0091577B"/>
    <w:rsid w:val="009171DE"/>
    <w:rsid w:val="00920CA1"/>
    <w:rsid w:val="00921679"/>
    <w:rsid w:val="00922DAA"/>
    <w:rsid w:val="0092445B"/>
    <w:rsid w:val="00926D77"/>
    <w:rsid w:val="009278EB"/>
    <w:rsid w:val="009315A7"/>
    <w:rsid w:val="00934502"/>
    <w:rsid w:val="00934891"/>
    <w:rsid w:val="00935547"/>
    <w:rsid w:val="00941F25"/>
    <w:rsid w:val="00942417"/>
    <w:rsid w:val="00942BA1"/>
    <w:rsid w:val="00946CCC"/>
    <w:rsid w:val="00951590"/>
    <w:rsid w:val="00954985"/>
    <w:rsid w:val="009556A8"/>
    <w:rsid w:val="00957470"/>
    <w:rsid w:val="009606AE"/>
    <w:rsid w:val="0096202A"/>
    <w:rsid w:val="009634A3"/>
    <w:rsid w:val="00964482"/>
    <w:rsid w:val="00964675"/>
    <w:rsid w:val="00966A9E"/>
    <w:rsid w:val="00966E20"/>
    <w:rsid w:val="00967A65"/>
    <w:rsid w:val="00976994"/>
    <w:rsid w:val="00976F6F"/>
    <w:rsid w:val="00980B44"/>
    <w:rsid w:val="00983391"/>
    <w:rsid w:val="00991B82"/>
    <w:rsid w:val="0099723A"/>
    <w:rsid w:val="009A1B09"/>
    <w:rsid w:val="009A2662"/>
    <w:rsid w:val="009A3342"/>
    <w:rsid w:val="009A4D6D"/>
    <w:rsid w:val="009A4E77"/>
    <w:rsid w:val="009B27E2"/>
    <w:rsid w:val="009C03BE"/>
    <w:rsid w:val="009C4295"/>
    <w:rsid w:val="009C79F9"/>
    <w:rsid w:val="009D34D1"/>
    <w:rsid w:val="009D4AAF"/>
    <w:rsid w:val="009D4FD2"/>
    <w:rsid w:val="009E00B5"/>
    <w:rsid w:val="009E381E"/>
    <w:rsid w:val="009E79E4"/>
    <w:rsid w:val="009F1B41"/>
    <w:rsid w:val="009F6BC5"/>
    <w:rsid w:val="009F760C"/>
    <w:rsid w:val="00A06425"/>
    <w:rsid w:val="00A12423"/>
    <w:rsid w:val="00A148D0"/>
    <w:rsid w:val="00A14D7C"/>
    <w:rsid w:val="00A154F5"/>
    <w:rsid w:val="00A1620D"/>
    <w:rsid w:val="00A208F4"/>
    <w:rsid w:val="00A20A52"/>
    <w:rsid w:val="00A23099"/>
    <w:rsid w:val="00A249FD"/>
    <w:rsid w:val="00A30555"/>
    <w:rsid w:val="00A3072A"/>
    <w:rsid w:val="00A31C3D"/>
    <w:rsid w:val="00A34FB1"/>
    <w:rsid w:val="00A351F1"/>
    <w:rsid w:val="00A41DF7"/>
    <w:rsid w:val="00A41F5B"/>
    <w:rsid w:val="00A435A7"/>
    <w:rsid w:val="00A47305"/>
    <w:rsid w:val="00A50019"/>
    <w:rsid w:val="00A524D3"/>
    <w:rsid w:val="00A5271E"/>
    <w:rsid w:val="00A549F1"/>
    <w:rsid w:val="00A60388"/>
    <w:rsid w:val="00A61D40"/>
    <w:rsid w:val="00A6319C"/>
    <w:rsid w:val="00A636BA"/>
    <w:rsid w:val="00A63DD9"/>
    <w:rsid w:val="00A65076"/>
    <w:rsid w:val="00A70608"/>
    <w:rsid w:val="00A72B46"/>
    <w:rsid w:val="00A84E16"/>
    <w:rsid w:val="00A85F58"/>
    <w:rsid w:val="00A90773"/>
    <w:rsid w:val="00A9541A"/>
    <w:rsid w:val="00A955C0"/>
    <w:rsid w:val="00AA082D"/>
    <w:rsid w:val="00AA6345"/>
    <w:rsid w:val="00AB09EE"/>
    <w:rsid w:val="00AB3B42"/>
    <w:rsid w:val="00AC00A2"/>
    <w:rsid w:val="00AD3A03"/>
    <w:rsid w:val="00AD3F3F"/>
    <w:rsid w:val="00AD61EE"/>
    <w:rsid w:val="00AD7478"/>
    <w:rsid w:val="00AE2A25"/>
    <w:rsid w:val="00AE3D87"/>
    <w:rsid w:val="00AE471F"/>
    <w:rsid w:val="00AE75B9"/>
    <w:rsid w:val="00AF5CF2"/>
    <w:rsid w:val="00B01CDE"/>
    <w:rsid w:val="00B04013"/>
    <w:rsid w:val="00B0732C"/>
    <w:rsid w:val="00B11711"/>
    <w:rsid w:val="00B11D21"/>
    <w:rsid w:val="00B12ECE"/>
    <w:rsid w:val="00B14346"/>
    <w:rsid w:val="00B158A7"/>
    <w:rsid w:val="00B17897"/>
    <w:rsid w:val="00B24A30"/>
    <w:rsid w:val="00B26E40"/>
    <w:rsid w:val="00B346CA"/>
    <w:rsid w:val="00B47EBE"/>
    <w:rsid w:val="00B528EF"/>
    <w:rsid w:val="00B52D1A"/>
    <w:rsid w:val="00B54C5B"/>
    <w:rsid w:val="00B6117B"/>
    <w:rsid w:val="00B6236F"/>
    <w:rsid w:val="00B636FC"/>
    <w:rsid w:val="00B648C0"/>
    <w:rsid w:val="00B7439A"/>
    <w:rsid w:val="00B753E2"/>
    <w:rsid w:val="00B80C1F"/>
    <w:rsid w:val="00B90B34"/>
    <w:rsid w:val="00B90BBA"/>
    <w:rsid w:val="00B9215E"/>
    <w:rsid w:val="00B924B6"/>
    <w:rsid w:val="00B95117"/>
    <w:rsid w:val="00B95E93"/>
    <w:rsid w:val="00BA1909"/>
    <w:rsid w:val="00BA1E2D"/>
    <w:rsid w:val="00BB181D"/>
    <w:rsid w:val="00BB2BC4"/>
    <w:rsid w:val="00BB3ED7"/>
    <w:rsid w:val="00BB513F"/>
    <w:rsid w:val="00BC7E52"/>
    <w:rsid w:val="00BE0D3D"/>
    <w:rsid w:val="00BE2155"/>
    <w:rsid w:val="00BE592A"/>
    <w:rsid w:val="00BE5B6B"/>
    <w:rsid w:val="00BE6245"/>
    <w:rsid w:val="00BE6EA8"/>
    <w:rsid w:val="00BF0D2C"/>
    <w:rsid w:val="00BF4118"/>
    <w:rsid w:val="00BF44C3"/>
    <w:rsid w:val="00BF76A5"/>
    <w:rsid w:val="00C023C5"/>
    <w:rsid w:val="00C03C0F"/>
    <w:rsid w:val="00C06B82"/>
    <w:rsid w:val="00C07673"/>
    <w:rsid w:val="00C10747"/>
    <w:rsid w:val="00C15716"/>
    <w:rsid w:val="00C15954"/>
    <w:rsid w:val="00C24C24"/>
    <w:rsid w:val="00C253FB"/>
    <w:rsid w:val="00C256E4"/>
    <w:rsid w:val="00C2632E"/>
    <w:rsid w:val="00C31B9D"/>
    <w:rsid w:val="00C40FC2"/>
    <w:rsid w:val="00C423F5"/>
    <w:rsid w:val="00C47321"/>
    <w:rsid w:val="00C532F6"/>
    <w:rsid w:val="00C5441F"/>
    <w:rsid w:val="00C548E0"/>
    <w:rsid w:val="00C605AC"/>
    <w:rsid w:val="00C607C7"/>
    <w:rsid w:val="00C60C27"/>
    <w:rsid w:val="00C62995"/>
    <w:rsid w:val="00C64556"/>
    <w:rsid w:val="00C67129"/>
    <w:rsid w:val="00C67A63"/>
    <w:rsid w:val="00C70C50"/>
    <w:rsid w:val="00C71397"/>
    <w:rsid w:val="00C71632"/>
    <w:rsid w:val="00C80D2C"/>
    <w:rsid w:val="00C82462"/>
    <w:rsid w:val="00C85785"/>
    <w:rsid w:val="00C87B52"/>
    <w:rsid w:val="00C90163"/>
    <w:rsid w:val="00C911D2"/>
    <w:rsid w:val="00C9220C"/>
    <w:rsid w:val="00C9383C"/>
    <w:rsid w:val="00C94B38"/>
    <w:rsid w:val="00C956DE"/>
    <w:rsid w:val="00C96FA3"/>
    <w:rsid w:val="00C97C72"/>
    <w:rsid w:val="00C97F81"/>
    <w:rsid w:val="00CA15C4"/>
    <w:rsid w:val="00CA36E2"/>
    <w:rsid w:val="00CA3DD0"/>
    <w:rsid w:val="00CB021C"/>
    <w:rsid w:val="00CB4BE6"/>
    <w:rsid w:val="00CB5E24"/>
    <w:rsid w:val="00CC1F6C"/>
    <w:rsid w:val="00CC2ED3"/>
    <w:rsid w:val="00CC544E"/>
    <w:rsid w:val="00CC6558"/>
    <w:rsid w:val="00CC726C"/>
    <w:rsid w:val="00CD02AF"/>
    <w:rsid w:val="00CD5431"/>
    <w:rsid w:val="00CD78A3"/>
    <w:rsid w:val="00CD7C44"/>
    <w:rsid w:val="00CE01FC"/>
    <w:rsid w:val="00CE3A42"/>
    <w:rsid w:val="00CE4322"/>
    <w:rsid w:val="00CE51DA"/>
    <w:rsid w:val="00CE7B1D"/>
    <w:rsid w:val="00CF12B1"/>
    <w:rsid w:val="00CF34E0"/>
    <w:rsid w:val="00CF4021"/>
    <w:rsid w:val="00CF4690"/>
    <w:rsid w:val="00CF5427"/>
    <w:rsid w:val="00CF6046"/>
    <w:rsid w:val="00CF67B8"/>
    <w:rsid w:val="00D037A7"/>
    <w:rsid w:val="00D04C78"/>
    <w:rsid w:val="00D05B8A"/>
    <w:rsid w:val="00D10DBD"/>
    <w:rsid w:val="00D2624F"/>
    <w:rsid w:val="00D306B1"/>
    <w:rsid w:val="00D30E03"/>
    <w:rsid w:val="00D330F1"/>
    <w:rsid w:val="00D34E71"/>
    <w:rsid w:val="00D35A9B"/>
    <w:rsid w:val="00D366B5"/>
    <w:rsid w:val="00D40141"/>
    <w:rsid w:val="00D463EE"/>
    <w:rsid w:val="00D57B98"/>
    <w:rsid w:val="00D57BA2"/>
    <w:rsid w:val="00D70DD1"/>
    <w:rsid w:val="00D71A22"/>
    <w:rsid w:val="00D73F9D"/>
    <w:rsid w:val="00D749C2"/>
    <w:rsid w:val="00D751AF"/>
    <w:rsid w:val="00D77AFF"/>
    <w:rsid w:val="00D80659"/>
    <w:rsid w:val="00D852F1"/>
    <w:rsid w:val="00D859EF"/>
    <w:rsid w:val="00D869BA"/>
    <w:rsid w:val="00D87B90"/>
    <w:rsid w:val="00D91777"/>
    <w:rsid w:val="00D927F6"/>
    <w:rsid w:val="00DA04F5"/>
    <w:rsid w:val="00DA281C"/>
    <w:rsid w:val="00DA4A81"/>
    <w:rsid w:val="00DA561B"/>
    <w:rsid w:val="00DB104B"/>
    <w:rsid w:val="00DB1270"/>
    <w:rsid w:val="00DB2036"/>
    <w:rsid w:val="00DB670A"/>
    <w:rsid w:val="00DB6B74"/>
    <w:rsid w:val="00DD017F"/>
    <w:rsid w:val="00DD3352"/>
    <w:rsid w:val="00DD4F3C"/>
    <w:rsid w:val="00DD7742"/>
    <w:rsid w:val="00DE02C6"/>
    <w:rsid w:val="00DE0B43"/>
    <w:rsid w:val="00DE16E9"/>
    <w:rsid w:val="00DF091E"/>
    <w:rsid w:val="00DF09ED"/>
    <w:rsid w:val="00DF57A8"/>
    <w:rsid w:val="00DF6A8E"/>
    <w:rsid w:val="00E00058"/>
    <w:rsid w:val="00E00D73"/>
    <w:rsid w:val="00E070E1"/>
    <w:rsid w:val="00E12029"/>
    <w:rsid w:val="00E211FC"/>
    <w:rsid w:val="00E241FE"/>
    <w:rsid w:val="00E2502A"/>
    <w:rsid w:val="00E25B65"/>
    <w:rsid w:val="00E320C9"/>
    <w:rsid w:val="00E32220"/>
    <w:rsid w:val="00E358B1"/>
    <w:rsid w:val="00E3717D"/>
    <w:rsid w:val="00E42BFA"/>
    <w:rsid w:val="00E43D09"/>
    <w:rsid w:val="00E44DDB"/>
    <w:rsid w:val="00E47C39"/>
    <w:rsid w:val="00E525FB"/>
    <w:rsid w:val="00E52EB1"/>
    <w:rsid w:val="00E535F2"/>
    <w:rsid w:val="00E54D59"/>
    <w:rsid w:val="00E551D2"/>
    <w:rsid w:val="00E5780C"/>
    <w:rsid w:val="00E61D7A"/>
    <w:rsid w:val="00E62EDE"/>
    <w:rsid w:val="00E64C44"/>
    <w:rsid w:val="00E66359"/>
    <w:rsid w:val="00E66656"/>
    <w:rsid w:val="00E71753"/>
    <w:rsid w:val="00E7276F"/>
    <w:rsid w:val="00E73FD0"/>
    <w:rsid w:val="00E7408E"/>
    <w:rsid w:val="00E75E92"/>
    <w:rsid w:val="00E76F2F"/>
    <w:rsid w:val="00E80700"/>
    <w:rsid w:val="00E8577C"/>
    <w:rsid w:val="00E875FC"/>
    <w:rsid w:val="00E87C7C"/>
    <w:rsid w:val="00E91D2D"/>
    <w:rsid w:val="00E9599E"/>
    <w:rsid w:val="00E95D24"/>
    <w:rsid w:val="00E97ACB"/>
    <w:rsid w:val="00EA4D22"/>
    <w:rsid w:val="00EA6C54"/>
    <w:rsid w:val="00EB0181"/>
    <w:rsid w:val="00EB3DEE"/>
    <w:rsid w:val="00EB5C73"/>
    <w:rsid w:val="00EC0057"/>
    <w:rsid w:val="00EC41B2"/>
    <w:rsid w:val="00EC722E"/>
    <w:rsid w:val="00EC77CD"/>
    <w:rsid w:val="00ED3E80"/>
    <w:rsid w:val="00ED7D6D"/>
    <w:rsid w:val="00EE0B11"/>
    <w:rsid w:val="00EE17DB"/>
    <w:rsid w:val="00EE2D22"/>
    <w:rsid w:val="00EE3D5F"/>
    <w:rsid w:val="00EF71A3"/>
    <w:rsid w:val="00EF7CAC"/>
    <w:rsid w:val="00EF7E6A"/>
    <w:rsid w:val="00F06C01"/>
    <w:rsid w:val="00F07394"/>
    <w:rsid w:val="00F10940"/>
    <w:rsid w:val="00F13C6F"/>
    <w:rsid w:val="00F251E8"/>
    <w:rsid w:val="00F25458"/>
    <w:rsid w:val="00F27A39"/>
    <w:rsid w:val="00F30668"/>
    <w:rsid w:val="00F30F25"/>
    <w:rsid w:val="00F3454F"/>
    <w:rsid w:val="00F35FD4"/>
    <w:rsid w:val="00F41592"/>
    <w:rsid w:val="00F421C0"/>
    <w:rsid w:val="00F43D25"/>
    <w:rsid w:val="00F46ADE"/>
    <w:rsid w:val="00F473BA"/>
    <w:rsid w:val="00F55484"/>
    <w:rsid w:val="00F60A62"/>
    <w:rsid w:val="00F61593"/>
    <w:rsid w:val="00F64E0D"/>
    <w:rsid w:val="00F65C91"/>
    <w:rsid w:val="00F66102"/>
    <w:rsid w:val="00F6769B"/>
    <w:rsid w:val="00F72203"/>
    <w:rsid w:val="00F811BA"/>
    <w:rsid w:val="00F84541"/>
    <w:rsid w:val="00F8480A"/>
    <w:rsid w:val="00F86DBF"/>
    <w:rsid w:val="00F91509"/>
    <w:rsid w:val="00F91E6B"/>
    <w:rsid w:val="00F97268"/>
    <w:rsid w:val="00FA69ED"/>
    <w:rsid w:val="00FA6C66"/>
    <w:rsid w:val="00FA6EAD"/>
    <w:rsid w:val="00FA76A8"/>
    <w:rsid w:val="00FB1957"/>
    <w:rsid w:val="00FB2300"/>
    <w:rsid w:val="00FB7696"/>
    <w:rsid w:val="00FC20DA"/>
    <w:rsid w:val="00FC2292"/>
    <w:rsid w:val="00FC63A5"/>
    <w:rsid w:val="00FD59AE"/>
    <w:rsid w:val="00FD63A3"/>
    <w:rsid w:val="00FE31EE"/>
    <w:rsid w:val="00FE64E3"/>
    <w:rsid w:val="00FF0E8B"/>
    <w:rsid w:val="00FF26B4"/>
    <w:rsid w:val="00FF3E1F"/>
    <w:rsid w:val="00FF5C3D"/>
    <w:rsid w:val="00FF66F0"/>
    <w:rsid w:val="063B3638"/>
    <w:rsid w:val="33374B6F"/>
    <w:rsid w:val="39DA68F6"/>
    <w:rsid w:val="3FDE3663"/>
    <w:rsid w:val="5C784A8C"/>
    <w:rsid w:val="629413B4"/>
    <w:rsid w:val="7AFA3D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8"/>
    <w:qFormat/>
    <w:uiPriority w:val="0"/>
    <w:pPr>
      <w:keepNext/>
      <w:keepLines/>
      <w:spacing w:before="260" w:after="260" w:line="416" w:lineRule="auto"/>
      <w:outlineLvl w:val="2"/>
    </w:pPr>
    <w:rPr>
      <w:b/>
      <w:bCs/>
      <w:kern w:val="0"/>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4">
    <w:name w:val="Document Map"/>
    <w:basedOn w:val="1"/>
    <w:link w:val="29"/>
    <w:unhideWhenUsed/>
    <w:qFormat/>
    <w:uiPriority w:val="99"/>
    <w:rPr>
      <w:rFonts w:ascii="宋体"/>
      <w:sz w:val="18"/>
      <w:szCs w:val="18"/>
    </w:rPr>
  </w:style>
  <w:style w:type="paragraph" w:styleId="5">
    <w:name w:val="annotation text"/>
    <w:basedOn w:val="1"/>
    <w:semiHidden/>
    <w:qFormat/>
    <w:uiPriority w:val="0"/>
    <w:pPr>
      <w:jc w:val="left"/>
    </w:pPr>
  </w:style>
  <w:style w:type="paragraph" w:styleId="6">
    <w:name w:val="Body Text"/>
    <w:basedOn w:val="1"/>
    <w:qFormat/>
    <w:uiPriority w:val="0"/>
    <w:pPr>
      <w:spacing w:after="120"/>
    </w:pPr>
  </w:style>
  <w:style w:type="paragraph" w:styleId="7">
    <w:name w:val="Body Text Indent"/>
    <w:basedOn w:val="1"/>
    <w:link w:val="30"/>
    <w:unhideWhenUsed/>
    <w:qFormat/>
    <w:uiPriority w:val="0"/>
    <w:pPr>
      <w:spacing w:after="120"/>
      <w:ind w:left="420" w:leftChars="200"/>
    </w:pPr>
    <w:rPr>
      <w:kern w:val="0"/>
      <w:sz w:val="20"/>
    </w:rPr>
  </w:style>
  <w:style w:type="paragraph" w:styleId="8">
    <w:name w:val="toc 3"/>
    <w:basedOn w:val="1"/>
    <w:next w:val="1"/>
    <w:unhideWhenUsed/>
    <w:qFormat/>
    <w:uiPriority w:val="39"/>
    <w:pPr>
      <w:ind w:left="840" w:leftChars="400"/>
    </w:pPr>
  </w:style>
  <w:style w:type="paragraph" w:styleId="9">
    <w:name w:val="Date"/>
    <w:basedOn w:val="1"/>
    <w:next w:val="1"/>
    <w:link w:val="31"/>
    <w:unhideWhenUsed/>
    <w:qFormat/>
    <w:uiPriority w:val="0"/>
    <w:pPr>
      <w:ind w:left="100" w:leftChars="2500"/>
    </w:pPr>
    <w:rPr>
      <w:kern w:val="0"/>
      <w:sz w:val="20"/>
    </w:rPr>
  </w:style>
  <w:style w:type="paragraph" w:styleId="10">
    <w:name w:val="Body Text Indent 2"/>
    <w:basedOn w:val="1"/>
    <w:link w:val="32"/>
    <w:qFormat/>
    <w:uiPriority w:val="0"/>
    <w:pPr>
      <w:spacing w:line="600" w:lineRule="exact"/>
      <w:ind w:firstLine="600" w:firstLineChars="200"/>
    </w:pPr>
    <w:rPr>
      <w:rFonts w:ascii="仿宋_GB2312" w:hAnsi="宋体" w:eastAsia="仿宋_GB2312"/>
      <w:kern w:val="0"/>
      <w:sz w:val="30"/>
      <w:szCs w:val="30"/>
    </w:rPr>
  </w:style>
  <w:style w:type="paragraph" w:styleId="11">
    <w:name w:val="Balloon Text"/>
    <w:basedOn w:val="1"/>
    <w:link w:val="33"/>
    <w:semiHidden/>
    <w:qFormat/>
    <w:uiPriority w:val="0"/>
    <w:rPr>
      <w:kern w:val="0"/>
      <w:sz w:val="18"/>
      <w:szCs w:val="18"/>
    </w:rPr>
  </w:style>
  <w:style w:type="paragraph" w:styleId="12">
    <w:name w:val="footer"/>
    <w:basedOn w:val="1"/>
    <w:link w:val="34"/>
    <w:qFormat/>
    <w:uiPriority w:val="99"/>
    <w:pPr>
      <w:tabs>
        <w:tab w:val="center" w:pos="4153"/>
        <w:tab w:val="right" w:pos="8306"/>
      </w:tabs>
      <w:snapToGrid w:val="0"/>
      <w:jc w:val="left"/>
    </w:pPr>
    <w:rPr>
      <w:kern w:val="0"/>
      <w:sz w:val="18"/>
      <w:szCs w:val="18"/>
    </w:rPr>
  </w:style>
  <w:style w:type="paragraph" w:styleId="13">
    <w:name w:val="header"/>
    <w:basedOn w:val="1"/>
    <w:link w:val="3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nhideWhenUsed/>
    <w:qFormat/>
    <w:uiPriority w:val="39"/>
    <w:pPr>
      <w:tabs>
        <w:tab w:val="right" w:leader="dot" w:pos="8302"/>
      </w:tabs>
      <w:spacing w:line="360" w:lineRule="auto"/>
    </w:pPr>
  </w:style>
  <w:style w:type="paragraph" w:styleId="15">
    <w:name w:val="Body Text Indent 3"/>
    <w:basedOn w:val="1"/>
    <w:link w:val="36"/>
    <w:unhideWhenUsed/>
    <w:qFormat/>
    <w:uiPriority w:val="0"/>
    <w:pPr>
      <w:spacing w:after="120"/>
      <w:ind w:left="420" w:leftChars="200"/>
    </w:pPr>
    <w:rPr>
      <w:kern w:val="0"/>
      <w:sz w:val="16"/>
      <w:szCs w:val="16"/>
    </w:rPr>
  </w:style>
  <w:style w:type="paragraph" w:styleId="16">
    <w:name w:val="HTML Preformatted"/>
    <w:basedOn w:val="1"/>
    <w:link w:val="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5"/>
    <w:next w:val="5"/>
    <w:semiHidden/>
    <w:qFormat/>
    <w:uiPriority w:val="0"/>
    <w:rPr>
      <w:b/>
      <w:bCs/>
    </w:rPr>
  </w:style>
  <w:style w:type="table" w:styleId="20">
    <w:name w:val="Table Grid"/>
    <w:basedOn w:val="1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basedOn w:val="21"/>
    <w:qFormat/>
    <w:uiPriority w:val="0"/>
  </w:style>
  <w:style w:type="character" w:styleId="24">
    <w:name w:val="FollowedHyperlink"/>
    <w:qFormat/>
    <w:uiPriority w:val="0"/>
    <w:rPr>
      <w:color w:val="800080"/>
      <w:u w:val="single"/>
    </w:rPr>
  </w:style>
  <w:style w:type="character" w:styleId="25">
    <w:name w:val="Hyperlink"/>
    <w:qFormat/>
    <w:uiPriority w:val="99"/>
    <w:rPr>
      <w:color w:val="0000FF"/>
      <w:u w:val="single"/>
    </w:rPr>
  </w:style>
  <w:style w:type="character" w:styleId="26">
    <w:name w:val="annotation reference"/>
    <w:semiHidden/>
    <w:qFormat/>
    <w:uiPriority w:val="0"/>
    <w:rPr>
      <w:sz w:val="21"/>
      <w:szCs w:val="21"/>
    </w:rPr>
  </w:style>
  <w:style w:type="character" w:customStyle="1" w:styleId="27">
    <w:name w:val="标题 1 Char"/>
    <w:link w:val="2"/>
    <w:qFormat/>
    <w:uiPriority w:val="0"/>
    <w:rPr>
      <w:rFonts w:ascii="Times New Roman" w:hAnsi="Times New Roman" w:eastAsia="宋体" w:cs="Times New Roman"/>
      <w:b/>
      <w:bCs/>
      <w:kern w:val="44"/>
      <w:sz w:val="44"/>
      <w:szCs w:val="44"/>
    </w:rPr>
  </w:style>
  <w:style w:type="character" w:customStyle="1" w:styleId="28">
    <w:name w:val="标题 3 Char"/>
    <w:link w:val="3"/>
    <w:qFormat/>
    <w:uiPriority w:val="0"/>
    <w:rPr>
      <w:rFonts w:ascii="Times New Roman" w:hAnsi="Times New Roman" w:eastAsia="宋体" w:cs="Times New Roman"/>
      <w:b/>
      <w:bCs/>
      <w:sz w:val="32"/>
      <w:szCs w:val="32"/>
    </w:rPr>
  </w:style>
  <w:style w:type="character" w:customStyle="1" w:styleId="29">
    <w:name w:val="文档结构图 Char"/>
    <w:link w:val="4"/>
    <w:semiHidden/>
    <w:qFormat/>
    <w:uiPriority w:val="99"/>
    <w:rPr>
      <w:rFonts w:ascii="宋体" w:hAnsi="Times New Roman"/>
      <w:kern w:val="2"/>
      <w:sz w:val="18"/>
      <w:szCs w:val="18"/>
    </w:rPr>
  </w:style>
  <w:style w:type="character" w:customStyle="1" w:styleId="30">
    <w:name w:val="正文文本缩进 Char"/>
    <w:link w:val="7"/>
    <w:qFormat/>
    <w:uiPriority w:val="0"/>
    <w:rPr>
      <w:rFonts w:ascii="Times New Roman" w:hAnsi="Times New Roman" w:eastAsia="宋体" w:cs="Times New Roman"/>
      <w:szCs w:val="24"/>
    </w:rPr>
  </w:style>
  <w:style w:type="character" w:customStyle="1" w:styleId="31">
    <w:name w:val="日期 Char"/>
    <w:link w:val="9"/>
    <w:qFormat/>
    <w:uiPriority w:val="0"/>
    <w:rPr>
      <w:rFonts w:ascii="Times New Roman" w:hAnsi="Times New Roman" w:eastAsia="宋体" w:cs="Times New Roman"/>
      <w:szCs w:val="24"/>
    </w:rPr>
  </w:style>
  <w:style w:type="character" w:customStyle="1" w:styleId="32">
    <w:name w:val="正文文本缩进 2 Char"/>
    <w:link w:val="10"/>
    <w:qFormat/>
    <w:uiPriority w:val="0"/>
    <w:rPr>
      <w:rFonts w:ascii="仿宋_GB2312" w:hAnsi="宋体" w:eastAsia="仿宋_GB2312" w:cs="Times New Roman"/>
      <w:sz w:val="30"/>
      <w:szCs w:val="30"/>
    </w:rPr>
  </w:style>
  <w:style w:type="character" w:customStyle="1" w:styleId="33">
    <w:name w:val="批注框文本 Char"/>
    <w:link w:val="11"/>
    <w:semiHidden/>
    <w:qFormat/>
    <w:uiPriority w:val="0"/>
    <w:rPr>
      <w:rFonts w:ascii="Times New Roman" w:hAnsi="Times New Roman" w:eastAsia="宋体" w:cs="Times New Roman"/>
      <w:sz w:val="18"/>
      <w:szCs w:val="18"/>
    </w:rPr>
  </w:style>
  <w:style w:type="character" w:customStyle="1" w:styleId="34">
    <w:name w:val="页脚 Char"/>
    <w:link w:val="12"/>
    <w:qFormat/>
    <w:uiPriority w:val="99"/>
    <w:rPr>
      <w:rFonts w:ascii="Times New Roman" w:hAnsi="Times New Roman" w:eastAsia="宋体" w:cs="Times New Roman"/>
      <w:sz w:val="18"/>
      <w:szCs w:val="18"/>
    </w:rPr>
  </w:style>
  <w:style w:type="character" w:customStyle="1" w:styleId="35">
    <w:name w:val="页眉 Char"/>
    <w:link w:val="13"/>
    <w:qFormat/>
    <w:uiPriority w:val="99"/>
    <w:rPr>
      <w:rFonts w:ascii="Times New Roman" w:hAnsi="Times New Roman" w:eastAsia="宋体" w:cs="Times New Roman"/>
      <w:sz w:val="18"/>
      <w:szCs w:val="18"/>
    </w:rPr>
  </w:style>
  <w:style w:type="character" w:customStyle="1" w:styleId="36">
    <w:name w:val="正文文本缩进 3 Char"/>
    <w:link w:val="15"/>
    <w:qFormat/>
    <w:uiPriority w:val="0"/>
    <w:rPr>
      <w:rFonts w:ascii="Times New Roman" w:hAnsi="Times New Roman" w:eastAsia="宋体" w:cs="Times New Roman"/>
      <w:sz w:val="16"/>
      <w:szCs w:val="16"/>
    </w:rPr>
  </w:style>
  <w:style w:type="character" w:customStyle="1" w:styleId="37">
    <w:name w:val="HTML 预设格式 Char"/>
    <w:link w:val="16"/>
    <w:qFormat/>
    <w:uiPriority w:val="0"/>
    <w:rPr>
      <w:rFonts w:ascii="宋体" w:hAnsi="宋体" w:eastAsia="宋体" w:cs="宋体"/>
      <w:kern w:val="0"/>
      <w:sz w:val="24"/>
      <w:szCs w:val="24"/>
    </w:rPr>
  </w:style>
  <w:style w:type="paragraph" w:styleId="38">
    <w:name w:val="List Paragraph"/>
    <w:basedOn w:val="1"/>
    <w:qFormat/>
    <w:uiPriority w:val="34"/>
    <w:pPr>
      <w:ind w:firstLine="420" w:firstLineChars="200"/>
    </w:pPr>
  </w:style>
  <w:style w:type="paragraph" w:customStyle="1" w:styleId="39">
    <w:name w:val="_Style 38"/>
    <w:basedOn w:val="2"/>
    <w:next w:val="1"/>
    <w:qFormat/>
    <w:uiPriority w:val="39"/>
    <w:pPr>
      <w:widowControl/>
      <w:spacing w:before="480" w:after="0" w:line="276" w:lineRule="auto"/>
      <w:jc w:val="left"/>
      <w:outlineLvl w:val="9"/>
    </w:pPr>
    <w:rPr>
      <w:rFonts w:ascii="Cambria" w:hAnsi="Cambria"/>
      <w:color w:val="365F91"/>
      <w:kern w:val="0"/>
      <w:sz w:val="28"/>
      <w:szCs w:val="28"/>
      <w:lang w:eastAsia="en-US"/>
    </w:rPr>
  </w:style>
  <w:style w:type="character" w:customStyle="1" w:styleId="40">
    <w:name w:val="apple-style-span"/>
    <w:basedOn w:val="21"/>
    <w:qFormat/>
    <w:uiPriority w:val="0"/>
  </w:style>
  <w:style w:type="paragraph" w:customStyle="1" w:styleId="4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2">
    <w:name w:val="_Style 41"/>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246</Words>
  <Characters>1403</Characters>
  <Lines>11</Lines>
  <Paragraphs>3</Paragraphs>
  <TotalTime>0</TotalTime>
  <ScaleCrop>false</ScaleCrop>
  <LinksUpToDate>false</LinksUpToDate>
  <CharactersWithSpaces>1646</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2023-06-21T06:39:00Z</dcterms:created>
  <dc:creator>user</dc:creator>
  <cp:lastModifiedBy>yjqin</cp:lastModifiedBy>
  <cp:lastPrinted>2019-04-04T04:46:00Z</cp:lastPrinted>
  <dcterms:modified xsi:type="dcterms:W3CDTF">2025-08-21T12:27:38Z</dcterms:modified>
  <dc:title>上海证券交易所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8E2DF7ED117044B3847409953B0D5B10_13</vt:lpwstr>
  </property>
</Properties>
</file>