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F6EA">
      <w:pPr>
        <w:pStyle w:val="2"/>
        <w:spacing w:before="0" w:after="0"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36"/>
          <w:szCs w:val="36"/>
        </w:rPr>
        <w:instrText xml:space="preserve">ADDIN CNKISM.UserStyle</w:instrText>
      </w:r>
      <w:r>
        <w:rPr>
          <w:rFonts w:ascii="黑体" w:hAnsi="黑体" w:eastAsia="黑体"/>
          <w:sz w:val="36"/>
          <w:szCs w:val="36"/>
        </w:rPr>
        <w:fldChar w:fldCharType="end"/>
      </w:r>
      <w:r>
        <w:rPr>
          <w:rFonts w:hint="eastAsia" w:ascii="黑体" w:hAnsi="黑体" w:eastAsia="黑体"/>
          <w:sz w:val="36"/>
          <w:szCs w:val="36"/>
        </w:rPr>
        <w:t>第二十二号 科创板上市公司变更证券简称（实施）公告</w:t>
      </w:r>
    </w:p>
    <w:p w14:paraId="6E7B16E9">
      <w:pPr>
        <w:autoSpaceDE w:val="0"/>
        <w:autoSpaceDN w:val="0"/>
        <w:adjustRightInd w:val="0"/>
        <w:spacing w:line="600" w:lineRule="exact"/>
        <w:jc w:val="center"/>
        <w:rPr>
          <w:rFonts w:ascii="宋体" w:hAnsi="宋体"/>
          <w:color w:val="000000"/>
          <w:szCs w:val="21"/>
        </w:rPr>
      </w:pPr>
    </w:p>
    <w:p w14:paraId="741E56FC">
      <w:pPr>
        <w:adjustRightInd w:val="0"/>
        <w:snapToGrid w:val="0"/>
        <w:spacing w:line="6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适用情形：</w:t>
      </w:r>
    </w:p>
    <w:p w14:paraId="7225B122">
      <w:pP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科创板上市公司董事会审议变更证券简称事项，或实施证券简称变更的，应当符合本所《科创板上市公司自律监管指引第1号——规范运作》第七章第五节“变更证券简称”的要求，并履行信息披露义务，适用本公告格式指引。</w:t>
      </w:r>
    </w:p>
    <w:p w14:paraId="639C1F4B">
      <w:pPr>
        <w:adjustRightInd w:val="0"/>
        <w:snapToGrid w:val="0"/>
        <w:spacing w:line="600" w:lineRule="exact"/>
        <w:rPr>
          <w:rFonts w:ascii="宋体" w:hAnsi="宋体"/>
          <w:szCs w:val="21"/>
        </w:rPr>
      </w:pPr>
    </w:p>
    <w:p w14:paraId="76364D51">
      <w:pPr>
        <w:adjustRightInd w:val="0"/>
        <w:snapToGrid w:val="0"/>
        <w:spacing w:line="600" w:lineRule="exact"/>
        <w:ind w:firstLine="153" w:firstLineChars="51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证券代码：             证券简称：            公告编号：</w:t>
      </w:r>
    </w:p>
    <w:p w14:paraId="726593C1">
      <w:pPr>
        <w:adjustRightInd w:val="0"/>
        <w:snapToGrid w:val="0"/>
        <w:spacing w:line="600" w:lineRule="exact"/>
        <w:jc w:val="left"/>
        <w:rPr>
          <w:rFonts w:ascii="宋体" w:hAnsi="宋体"/>
          <w:szCs w:val="21"/>
        </w:rPr>
      </w:pPr>
    </w:p>
    <w:p w14:paraId="545E007A">
      <w:pPr>
        <w:adjustRightInd w:val="0"/>
        <w:snapToGrid w:val="0"/>
        <w:spacing w:line="600" w:lineRule="exact"/>
        <w:jc w:val="center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XXXX股份有限公司变更证券简称</w:t>
      </w:r>
      <w:r>
        <w:rPr>
          <w:rFonts w:ascii="仿宋_GB2312" w:hAnsi="宋体" w:eastAsia="仿宋_GB2312"/>
          <w:bCs/>
          <w:sz w:val="30"/>
          <w:szCs w:val="30"/>
        </w:rPr>
        <w:t>（</w:t>
      </w:r>
      <w:r>
        <w:rPr>
          <w:rFonts w:hint="eastAsia" w:ascii="仿宋_GB2312" w:hAnsi="宋体" w:eastAsia="仿宋_GB2312"/>
          <w:bCs/>
          <w:sz w:val="30"/>
          <w:szCs w:val="30"/>
        </w:rPr>
        <w:t>实施</w:t>
      </w:r>
      <w:r>
        <w:rPr>
          <w:rFonts w:ascii="仿宋_GB2312" w:hAnsi="宋体" w:eastAsia="仿宋_GB2312"/>
          <w:bCs/>
          <w:sz w:val="30"/>
          <w:szCs w:val="30"/>
        </w:rPr>
        <w:t>）</w:t>
      </w:r>
      <w:r>
        <w:rPr>
          <w:rFonts w:hint="eastAsia" w:ascii="仿宋_GB2312" w:hAnsi="宋体" w:eastAsia="仿宋_GB2312"/>
          <w:bCs/>
          <w:sz w:val="30"/>
          <w:szCs w:val="30"/>
        </w:rPr>
        <w:t>公告</w:t>
      </w:r>
    </w:p>
    <w:p w14:paraId="7CE915A4">
      <w:pPr>
        <w:adjustRightInd w:val="0"/>
        <w:snapToGrid w:val="0"/>
        <w:spacing w:line="600" w:lineRule="exact"/>
        <w:jc w:val="center"/>
        <w:rPr>
          <w:rFonts w:ascii="仿宋_GB2312" w:hAnsi="宋体" w:eastAsia="仿宋_GB2312"/>
          <w:bCs/>
          <w:sz w:val="30"/>
          <w:szCs w:val="30"/>
        </w:rPr>
      </w:pPr>
    </w:p>
    <w:p w14:paraId="2ABF10A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600" w:lineRule="exact"/>
        <w:ind w:firstLine="879" w:firstLineChars="293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本公司董事会及全体董事保证本公告内容不存在任何虚假记载、误导性陈述或者重大遗漏，并对其内容的真实性、准确性和完整性依法承担法律责任。</w:t>
      </w:r>
    </w:p>
    <w:p w14:paraId="6551D8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如有董事对临时公告内容的真实性、准确性和完整性无法保证或存在异议的，公司应当在公告中作特别提示。</w:t>
      </w:r>
    </w:p>
    <w:p w14:paraId="74661977">
      <w:pPr>
        <w:adjustRightInd w:val="0"/>
        <w:snapToGrid w:val="0"/>
        <w:spacing w:line="600" w:lineRule="exact"/>
        <w:rPr>
          <w:rFonts w:ascii="宋体" w:hAnsi="宋体"/>
          <w:szCs w:val="21"/>
        </w:rPr>
      </w:pPr>
    </w:p>
    <w:p w14:paraId="19A5BA30">
      <w:pPr>
        <w:adjustRightInd w:val="0"/>
        <w:snapToGrid w:val="0"/>
        <w:spacing w:line="6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重要内容提示：</w:t>
      </w:r>
    </w:p>
    <w:p w14:paraId="1B341819">
      <w:pPr>
        <w:numPr>
          <w:ilvl w:val="0"/>
          <w:numId w:val="1"/>
        </w:numPr>
        <w:adjustRightInd w:val="0"/>
        <w:snapToGrid w:val="0"/>
        <w:spacing w:line="600" w:lineRule="exact"/>
        <w:ind w:left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变更后的证券简称</w:t>
      </w:r>
    </w:p>
    <w:p w14:paraId="4A6228E2">
      <w:pPr>
        <w:numPr>
          <w:ilvl w:val="0"/>
          <w:numId w:val="1"/>
        </w:numPr>
        <w:adjustRightInd w:val="0"/>
        <w:snapToGrid w:val="0"/>
        <w:spacing w:line="600" w:lineRule="exact"/>
        <w:ind w:left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变更后的扩位证券简称</w:t>
      </w:r>
    </w:p>
    <w:p w14:paraId="3022D193">
      <w:pPr>
        <w:numPr>
          <w:ilvl w:val="0"/>
          <w:numId w:val="1"/>
        </w:numPr>
        <w:adjustRightInd w:val="0"/>
        <w:snapToGrid w:val="0"/>
        <w:spacing w:line="600" w:lineRule="exact"/>
        <w:ind w:left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证券简称变更日期（实施公告适用）</w:t>
      </w:r>
    </w:p>
    <w:p w14:paraId="30880137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 w14:paraId="661F1DD7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一、公司董事会审议变更证券简称的情况</w:t>
      </w:r>
    </w:p>
    <w:p w14:paraId="2B6CC3E4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上市公司拟变更证券简称的，应当召开董事会进行审议，并披露董事会的召开情况、审议表决结果。董事反对或弃权的，应当披露反对或弃权理由。</w:t>
      </w:r>
    </w:p>
    <w:p w14:paraId="743FD9FA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同时，涉及变更公司全称的，说明还需将变更全称事项提请股东会审议。</w:t>
      </w:r>
    </w:p>
    <w:p w14:paraId="7FFFD993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7EC85CFC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二、公司董事会关于变更证券简称的理由</w:t>
      </w:r>
    </w:p>
    <w:p w14:paraId="194B75C3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（一）上市公司董事会应当披露变更证券简称的理由，并详细说明其合理性和必要性。例如，主营业务是否发生重大变化，发展战略是否发生重大调整，实际控制人是否发生变更等。</w:t>
      </w:r>
    </w:p>
    <w:p w14:paraId="4F23C0FE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（二）上市公司变更证券简称与拟发展的新业态、新技术、新模式、新行业等有关的，应当详细披露相关具体情况、在公司整体业务中所占的比重及其对公司生产经营的影响等。</w:t>
      </w:r>
    </w:p>
    <w:p w14:paraId="342A3E5E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6C9EFD38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三、公司董事会关于变更证券简称的风险提示</w:t>
      </w:r>
    </w:p>
    <w:p w14:paraId="615D9B53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（一）证券简称变更反映公司已经实际开展的新业务，但其营业收入占公司最近一个会计年度经审计营业收入低于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0%的，应当充分披露其合理性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、必要性以及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相关业务的开展情况或实施进展，如项目进度、经营业绩（新业务最近一年又一期的营业收入、净利润及其占比）、人员配置、资产投入、行业准入证照和相关资质的取得情况等，并予以风险提示。</w:t>
      </w:r>
    </w:p>
    <w:p w14:paraId="2F852BD4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（二）本所要求披露的其他事项。</w:t>
      </w:r>
    </w:p>
    <w:p w14:paraId="28813322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 w14:paraId="3F0BCCE2">
      <w:pPr>
        <w:widowControl/>
        <w:spacing w:line="600" w:lineRule="exact"/>
        <w:ind w:firstLine="643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四、公司证券简称变更的实施（变更实施公告适用）</w:t>
      </w:r>
    </w:p>
    <w:p w14:paraId="4948A2E0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（一）上市公司实施证券简称变更的，应当列明同意变更的董事会届次；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公司全称发生变化的，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还应当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列明同意变更公司全称的股东会届次，并说明全称变更经工商行政管理部门登记的情况。</w:t>
      </w:r>
    </w:p>
    <w:p w14:paraId="39EF7792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（二）上市公司实施证券简称变更的，应当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说明经公司申请，并经上海证券交易所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办理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，公司证券简称变更的具体日期及变更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前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后的证券简称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扩位证券简称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，并说明公司证券代码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保持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不变。</w:t>
      </w:r>
    </w:p>
    <w:p w14:paraId="70EF4A7D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41D2B8A1">
      <w:pPr>
        <w:widowControl/>
        <w:spacing w:line="6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特此公告。</w:t>
      </w:r>
    </w:p>
    <w:p w14:paraId="730E5611">
      <w:pPr>
        <w:adjustRightInd w:val="0"/>
        <w:snapToGrid w:val="0"/>
        <w:spacing w:line="600" w:lineRule="exact"/>
        <w:outlineLvl w:val="0"/>
        <w:rPr>
          <w:rFonts w:ascii="仿宋_GB2312" w:hAnsi="宋体" w:eastAsia="仿宋_GB2312"/>
          <w:sz w:val="30"/>
          <w:szCs w:val="30"/>
        </w:rPr>
      </w:pPr>
    </w:p>
    <w:p w14:paraId="28E67D9C">
      <w:pPr>
        <w:tabs>
          <w:tab w:val="left" w:pos="4860"/>
        </w:tabs>
        <w:adjustRightInd w:val="0"/>
        <w:snapToGrid w:val="0"/>
        <w:spacing w:line="600" w:lineRule="exact"/>
        <w:jc w:val="right"/>
        <w:rPr>
          <w:rFonts w:ascii="仿宋_GB2312" w:hAnsi="宋体" w:eastAsia="仿宋_GB2312"/>
          <w:sz w:val="30"/>
          <w:szCs w:val="30"/>
        </w:rPr>
      </w:pPr>
      <w:bookmarkStart w:id="0" w:name="_Toc330498472"/>
      <w:bookmarkStart w:id="1" w:name="_Toc330497081"/>
      <w:r>
        <w:rPr>
          <w:rFonts w:hint="eastAsia" w:ascii="仿宋_GB2312" w:hAnsi="宋体" w:eastAsia="仿宋_GB2312"/>
          <w:sz w:val="30"/>
          <w:szCs w:val="30"/>
        </w:rPr>
        <w:t>XXXX股份有限公司</w:t>
      </w:r>
      <w:bookmarkEnd w:id="0"/>
      <w:bookmarkEnd w:id="1"/>
      <w:r>
        <w:rPr>
          <w:rFonts w:hint="eastAsia" w:ascii="仿宋_GB2312" w:hAnsi="宋体" w:eastAsia="仿宋_GB2312"/>
          <w:sz w:val="30"/>
          <w:szCs w:val="30"/>
        </w:rPr>
        <w:t>董事会</w:t>
      </w:r>
    </w:p>
    <w:p w14:paraId="56074313">
      <w:pPr>
        <w:tabs>
          <w:tab w:val="left" w:pos="4860"/>
        </w:tabs>
        <w:adjustRightInd w:val="0"/>
        <w:snapToGrid w:val="0"/>
        <w:spacing w:line="600" w:lineRule="exact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年  月  日</w:t>
      </w:r>
    </w:p>
    <w:p w14:paraId="003C223B">
      <w:pPr>
        <w:tabs>
          <w:tab w:val="left" w:pos="4860"/>
        </w:tabs>
        <w:adjustRightInd w:val="0"/>
        <w:snapToGrid w:val="0"/>
        <w:spacing w:line="600" w:lineRule="exact"/>
        <w:ind w:right="480"/>
        <w:jc w:val="right"/>
        <w:rPr>
          <w:rFonts w:ascii="仿宋_GB2312" w:hAnsi="宋体" w:eastAsia="仿宋_GB2312"/>
          <w:sz w:val="30"/>
          <w:szCs w:val="30"/>
        </w:rPr>
      </w:pPr>
    </w:p>
    <w:p w14:paraId="257CD42B">
      <w:pPr>
        <w:tabs>
          <w:tab w:val="left" w:pos="4860"/>
        </w:tabs>
        <w:adjustRightInd w:val="0"/>
        <w:snapToGrid w:val="0"/>
        <w:spacing w:line="600" w:lineRule="exact"/>
        <w:ind w:right="480"/>
        <w:jc w:val="right"/>
        <w:rPr>
          <w:rFonts w:ascii="仿宋_GB2312" w:hAnsi="宋体" w:eastAsia="仿宋_GB2312"/>
          <w:sz w:val="30"/>
          <w:szCs w:val="30"/>
        </w:rPr>
      </w:pPr>
      <w:bookmarkStart w:id="2" w:name="_GoBack"/>
      <w:bookmarkEnd w:id="2"/>
    </w:p>
    <w:p w14:paraId="19E1D808">
      <w:pPr>
        <w:numPr>
          <w:ilvl w:val="0"/>
          <w:numId w:val="1"/>
        </w:numPr>
        <w:adjustRightInd w:val="0"/>
        <w:snapToGrid w:val="0"/>
        <w:spacing w:line="600" w:lineRule="exact"/>
        <w:ind w:left="0"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注意事项</w:t>
      </w:r>
    </w:p>
    <w:p w14:paraId="2F13E1B6">
      <w:pP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（一）证券简称应当全部或部分从企业全称中选取。</w:t>
      </w:r>
    </w:p>
    <w:p w14:paraId="47026F21">
      <w:pP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（二）证券简称应当反映上市公司主营业务，突出行业特点，易于投资者理解。</w:t>
      </w:r>
    </w:p>
    <w:p w14:paraId="36987547">
      <w:pPr>
        <w:adjustRightInd w:val="0"/>
        <w:snapToGrid w:val="0"/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（三）上市公司变更企业全称，本所认为必要的，可以要求公司适用本公告格式指引。</w:t>
      </w:r>
    </w:p>
    <w:p w14:paraId="4B8AD568">
      <w:pPr>
        <w:adjustRightInd w:val="0"/>
        <w:snapToGrid w:val="0"/>
        <w:spacing w:line="600" w:lineRule="exact"/>
        <w:ind w:firstLine="600" w:firstLineChars="200"/>
      </w:pPr>
      <w:r>
        <w:rPr>
          <w:rFonts w:hint="eastAsia" w:ascii="仿宋_GB2312" w:hAnsi="宋体" w:eastAsia="仿宋_GB2312"/>
          <w:sz w:val="30"/>
          <w:szCs w:val="30"/>
        </w:rPr>
        <w:t>（四）上市公司实施证券简称变更的，仅需披露本公告格式指引第四部分。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FFDCC">
    <w:pPr>
      <w:pStyle w:val="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1AAF773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D0067"/>
    <w:multiLevelType w:val="singleLevel"/>
    <w:tmpl w:val="127D006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2E"/>
    <w:rsid w:val="000141AC"/>
    <w:rsid w:val="000604EA"/>
    <w:rsid w:val="0006724D"/>
    <w:rsid w:val="000823BD"/>
    <w:rsid w:val="000F0389"/>
    <w:rsid w:val="001C1ED0"/>
    <w:rsid w:val="0020347D"/>
    <w:rsid w:val="00236A8D"/>
    <w:rsid w:val="0024513C"/>
    <w:rsid w:val="002A65C8"/>
    <w:rsid w:val="002B4ABC"/>
    <w:rsid w:val="00366925"/>
    <w:rsid w:val="00371D83"/>
    <w:rsid w:val="0038014B"/>
    <w:rsid w:val="003B7CB7"/>
    <w:rsid w:val="003E35E1"/>
    <w:rsid w:val="003F038C"/>
    <w:rsid w:val="00403D2E"/>
    <w:rsid w:val="00414B6A"/>
    <w:rsid w:val="004506A7"/>
    <w:rsid w:val="00475298"/>
    <w:rsid w:val="00482CAC"/>
    <w:rsid w:val="004B6E4A"/>
    <w:rsid w:val="004E2C63"/>
    <w:rsid w:val="00550F1C"/>
    <w:rsid w:val="005F2136"/>
    <w:rsid w:val="00600C85"/>
    <w:rsid w:val="00601D41"/>
    <w:rsid w:val="006926F0"/>
    <w:rsid w:val="006932A3"/>
    <w:rsid w:val="00717BF1"/>
    <w:rsid w:val="007205AD"/>
    <w:rsid w:val="00747425"/>
    <w:rsid w:val="008320EC"/>
    <w:rsid w:val="008645C2"/>
    <w:rsid w:val="008769C8"/>
    <w:rsid w:val="00880DB4"/>
    <w:rsid w:val="008D3069"/>
    <w:rsid w:val="008E1F04"/>
    <w:rsid w:val="0090172A"/>
    <w:rsid w:val="0095478C"/>
    <w:rsid w:val="009F39B9"/>
    <w:rsid w:val="00A03F1F"/>
    <w:rsid w:val="00A21D13"/>
    <w:rsid w:val="00A47FF3"/>
    <w:rsid w:val="00AA74BB"/>
    <w:rsid w:val="00AC2B7F"/>
    <w:rsid w:val="00AC2EA5"/>
    <w:rsid w:val="00AD1B28"/>
    <w:rsid w:val="00B119F5"/>
    <w:rsid w:val="00B35330"/>
    <w:rsid w:val="00B3723F"/>
    <w:rsid w:val="00B522EB"/>
    <w:rsid w:val="00BA4F1E"/>
    <w:rsid w:val="00BD76E8"/>
    <w:rsid w:val="00C0346F"/>
    <w:rsid w:val="00C575A7"/>
    <w:rsid w:val="00C96DD2"/>
    <w:rsid w:val="00CB22D6"/>
    <w:rsid w:val="00CB3EDA"/>
    <w:rsid w:val="00D0132F"/>
    <w:rsid w:val="00D07BA5"/>
    <w:rsid w:val="00D60F81"/>
    <w:rsid w:val="00D65127"/>
    <w:rsid w:val="00DD15EA"/>
    <w:rsid w:val="00DF24DA"/>
    <w:rsid w:val="00DF5FB3"/>
    <w:rsid w:val="00E47C1F"/>
    <w:rsid w:val="00E5035B"/>
    <w:rsid w:val="00E55432"/>
    <w:rsid w:val="00E71454"/>
    <w:rsid w:val="00E95459"/>
    <w:rsid w:val="00EB38DF"/>
    <w:rsid w:val="00F84DE8"/>
    <w:rsid w:val="00FB3B23"/>
    <w:rsid w:val="00FC1BAD"/>
    <w:rsid w:val="00FE38B9"/>
    <w:rsid w:val="1F4A5556"/>
    <w:rsid w:val="4DE94096"/>
    <w:rsid w:val="5C7C116D"/>
    <w:rsid w:val="5C953F75"/>
    <w:rsid w:val="5D3F2675"/>
    <w:rsid w:val="77C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link w:val="12"/>
    <w:unhideWhenUsed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5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1">
    <w:name w:val="文档结构图 字符"/>
    <w:link w:val="3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2">
    <w:name w:val="正文文本缩进 字符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640</Characters>
  <Lines>40</Lines>
  <Paragraphs>35</Paragraphs>
  <TotalTime>1</TotalTime>
  <ScaleCrop>false</ScaleCrop>
  <LinksUpToDate>false</LinksUpToDate>
  <CharactersWithSpaces>1245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2019-06-20T05:43:00Z</dcterms:created>
  <dc:creator>shytan</dc:creator>
  <cp:lastModifiedBy>yjqin</cp:lastModifiedBy>
  <cp:lastPrinted>2019-06-20T05:36:00Z</cp:lastPrinted>
  <dcterms:modified xsi:type="dcterms:W3CDTF">2025-08-21T11:54:46Z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EB3DC12BD0AF4B679D50A90B6F87E7A2_13</vt:lpwstr>
  </property>
</Properties>
</file>