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b/>
          <w:bCs/>
          <w:lang w:val="zh-CN"/>
        </w:rPr>
        <w:id w:val="344537719"/>
        <w:docPartObj>
          <w:docPartGallery w:val="Table of Contents"/>
          <w:docPartUnique/>
        </w:docPartObj>
      </w:sdtPr>
      <w:sdtEndPr>
        <w:rPr>
          <w:rFonts w:hint="eastAsia" w:ascii="仿宋_GB2312" w:eastAsia="仿宋_GB2312"/>
          <w:b w:val="0"/>
          <w:bCs w:val="0"/>
          <w:sz w:val="30"/>
          <w:szCs w:val="30"/>
          <w:lang w:val="en-US"/>
        </w:rPr>
      </w:sdtEndPr>
      <w:sdtContent>
        <w:p>
          <w:pPr>
            <w:widowControl/>
            <w:tabs>
              <w:tab w:val="left" w:pos="310"/>
            </w:tabs>
            <w:outlineLvl w:val="0"/>
            <w:rPr>
              <w:b/>
              <w:bCs/>
              <w:lang w:val="zh-CN"/>
            </w:rPr>
          </w:pPr>
          <w:bookmarkStart w:id="0" w:name="_Toc108521803"/>
          <w:bookmarkStart w:id="1" w:name="_Toc108525201"/>
          <w:bookmarkStart w:id="2" w:name="_Toc101644640"/>
          <w:bookmarkStart w:id="3" w:name="_Toc108480085"/>
          <w:bookmarkStart w:id="4" w:name="_Toc340839652"/>
          <w:bookmarkStart w:id="5" w:name="_Toc50034097"/>
          <w:r>
            <w:rPr>
              <w:rFonts w:hint="eastAsia"/>
              <w:b/>
              <w:bCs/>
              <w:lang w:val="zh-CN"/>
            </w:rPr>
            <w:tab/>
          </w:r>
        </w:p>
        <w:p>
          <w:pPr>
            <w:widowControl/>
            <w:spacing w:line="480" w:lineRule="exact"/>
            <w:jc w:val="center"/>
            <w:outlineLvl w:val="0"/>
            <w:rPr>
              <w:rFonts w:ascii="黑体" w:hAnsi="黑体" w:eastAsia="黑体" w:cs="Times New Roman"/>
              <w:b/>
              <w:bCs/>
              <w:kern w:val="44"/>
              <w:sz w:val="36"/>
              <w:szCs w:val="36"/>
            </w:rPr>
          </w:pPr>
          <w:r>
            <w:rPr>
              <w:rFonts w:hint="eastAsia" w:ascii="黑体" w:hAnsi="黑体" w:eastAsia="黑体" w:cs="Times New Roman"/>
              <w:b/>
              <w:bCs/>
              <w:kern w:val="44"/>
              <w:sz w:val="36"/>
              <w:szCs w:val="36"/>
            </w:rPr>
            <w:t>第四十一号 上市公司可转换公司债券相关公告</w:t>
          </w:r>
          <w:bookmarkEnd w:id="0"/>
          <w:bookmarkEnd w:id="1"/>
          <w:bookmarkEnd w:id="2"/>
          <w:bookmarkEnd w:id="3"/>
        </w:p>
        <w:p>
          <w:pPr>
            <w:pStyle w:val="13"/>
            <w:spacing w:line="480" w:lineRule="exact"/>
            <w:rPr>
              <w:rFonts w:hint="eastAsia" w:ascii="仿宋_GB2312" w:hAnsi="黑体" w:eastAsia="仿宋_GB2312"/>
              <w:sz w:val="30"/>
              <w:szCs w:val="30"/>
            </w:rPr>
          </w:pPr>
          <w:r>
            <w:rPr>
              <w:rFonts w:hint="eastAsia" w:ascii="仿宋_GB2312" w:eastAsia="仿宋_GB2312"/>
              <w:sz w:val="30"/>
              <w:szCs w:val="30"/>
            </w:rPr>
            <w:fldChar w:fldCharType="begin"/>
          </w:r>
          <w:r>
            <w:rPr>
              <w:rFonts w:hint="eastAsia" w:ascii="仿宋_GB2312" w:eastAsia="仿宋_GB2312"/>
              <w:sz w:val="30"/>
              <w:szCs w:val="30"/>
            </w:rPr>
            <w:instrText xml:space="preserve"> TOC \o "1-3" \h \z \u </w:instrText>
          </w:r>
          <w:r>
            <w:rPr>
              <w:rFonts w:hint="eastAsia" w:ascii="仿宋_GB2312" w:eastAsia="仿宋_GB2312"/>
              <w:sz w:val="30"/>
              <w:szCs w:val="30"/>
            </w:rPr>
            <w:fldChar w:fldCharType="separate"/>
          </w:r>
          <w:r>
            <w:rPr>
              <w:rFonts w:hint="eastAsia" w:ascii="仿宋_GB2312" w:eastAsia="仿宋_GB2312"/>
            </w:rPr>
            <w:t xml:space="preserve"> </w:t>
          </w:r>
        </w:p>
        <w:p>
          <w:pPr>
            <w:pStyle w:val="14"/>
            <w:spacing w:line="480" w:lineRule="exact"/>
            <w:rPr>
              <w:rFonts w:hint="eastAsia" w:ascii="仿宋_GB2312" w:hAnsi="黑体" w:cstheme="minorBidi"/>
              <w:b w:val="0"/>
              <w:bCs w:val="0"/>
              <w:kern w:val="2"/>
            </w:rPr>
          </w:pPr>
          <w:r>
            <w:fldChar w:fldCharType="begin"/>
          </w:r>
          <w:r>
            <w:instrText xml:space="preserve"> HYPERLINK \l "_Toc108525202" </w:instrText>
          </w:r>
          <w:r>
            <w:fldChar w:fldCharType="separate"/>
          </w:r>
          <w:r>
            <w:rPr>
              <w:rStyle w:val="20"/>
              <w:rFonts w:hint="eastAsia" w:ascii="仿宋_GB2312" w:hAnsi="黑体" w:cs="Times New Roman"/>
              <w:kern w:val="44"/>
            </w:rPr>
            <w:t>一、可转债转股</w:t>
          </w:r>
          <w:r>
            <w:rPr>
              <w:rStyle w:val="20"/>
              <w:rFonts w:hint="eastAsia" w:ascii="仿宋_GB2312" w:hAnsi="黑体" w:cs="Times New Roman"/>
              <w:kern w:val="44"/>
            </w:rPr>
            <w:fldChar w:fldCharType="end"/>
          </w:r>
        </w:p>
        <w:p>
          <w:pPr>
            <w:pStyle w:val="8"/>
            <w:spacing w:line="480" w:lineRule="exact"/>
            <w:rPr>
              <w:rFonts w:hint="eastAsia" w:ascii="仿宋_GB2312" w:hAnsi="黑体" w:eastAsia="仿宋_GB2312"/>
              <w:sz w:val="30"/>
              <w:szCs w:val="30"/>
            </w:rPr>
          </w:pPr>
          <w:r>
            <w:fldChar w:fldCharType="begin"/>
          </w:r>
          <w:r>
            <w:instrText xml:space="preserve"> HYPERLINK \l "_Toc108525203" </w:instrText>
          </w:r>
          <w:r>
            <w:fldChar w:fldCharType="separate"/>
          </w:r>
          <w:r>
            <w:rPr>
              <w:rStyle w:val="20"/>
              <w:rFonts w:hint="eastAsia" w:ascii="仿宋_GB2312" w:hAnsi="黑体" w:eastAsia="仿宋_GB2312"/>
              <w:sz w:val="30"/>
              <w:szCs w:val="30"/>
            </w:rPr>
            <w:t>1.上市公司可转债开始转股公告</w:t>
          </w:r>
          <w:r>
            <w:rPr>
              <w:rFonts w:hint="eastAsia" w:ascii="仿宋_GB2312" w:hAnsi="黑体" w:eastAsia="仿宋_GB2312"/>
              <w:sz w:val="30"/>
              <w:szCs w:val="30"/>
            </w:rPr>
            <w:tab/>
          </w:r>
          <w:r>
            <w:rPr>
              <w:rFonts w:hint="eastAsia" w:ascii="仿宋_GB2312" w:hAnsi="黑体" w:eastAsia="仿宋_GB2312"/>
              <w:sz w:val="30"/>
              <w:szCs w:val="30"/>
            </w:rPr>
            <w:fldChar w:fldCharType="begin"/>
          </w:r>
          <w:r>
            <w:rPr>
              <w:rFonts w:hint="eastAsia" w:ascii="仿宋_GB2312" w:hAnsi="黑体" w:eastAsia="仿宋_GB2312"/>
              <w:sz w:val="30"/>
              <w:szCs w:val="30"/>
            </w:rPr>
            <w:instrText xml:space="preserve"> PAGEREF _Toc108525203 \h </w:instrText>
          </w:r>
          <w:r>
            <w:rPr>
              <w:rFonts w:hint="eastAsia" w:ascii="仿宋_GB2312" w:hAnsi="黑体" w:eastAsia="仿宋_GB2312"/>
              <w:sz w:val="30"/>
              <w:szCs w:val="30"/>
            </w:rPr>
            <w:fldChar w:fldCharType="separate"/>
          </w:r>
          <w:r>
            <w:rPr>
              <w:rFonts w:ascii="仿宋_GB2312" w:hAnsi="黑体" w:eastAsia="仿宋_GB2312"/>
              <w:sz w:val="30"/>
              <w:szCs w:val="30"/>
            </w:rPr>
            <w:t>2</w:t>
          </w:r>
          <w:r>
            <w:rPr>
              <w:rFonts w:hint="eastAsia" w:ascii="仿宋_GB2312" w:hAnsi="黑体" w:eastAsia="仿宋_GB2312"/>
              <w:sz w:val="30"/>
              <w:szCs w:val="30"/>
            </w:rPr>
            <w:fldChar w:fldCharType="end"/>
          </w:r>
          <w:r>
            <w:rPr>
              <w:rFonts w:hint="eastAsia" w:ascii="仿宋_GB2312" w:hAnsi="黑体" w:eastAsia="仿宋_GB2312"/>
              <w:sz w:val="30"/>
              <w:szCs w:val="30"/>
            </w:rPr>
            <w:fldChar w:fldCharType="end"/>
          </w:r>
        </w:p>
        <w:p>
          <w:pPr>
            <w:pStyle w:val="8"/>
            <w:spacing w:line="480" w:lineRule="exact"/>
            <w:rPr>
              <w:rFonts w:hint="eastAsia" w:ascii="仿宋_GB2312" w:hAnsi="黑体" w:eastAsia="仿宋_GB2312"/>
              <w:sz w:val="30"/>
              <w:szCs w:val="30"/>
            </w:rPr>
          </w:pPr>
          <w:r>
            <w:fldChar w:fldCharType="begin"/>
          </w:r>
          <w:r>
            <w:instrText xml:space="preserve"> HYPERLINK \l "_Toc108525204" </w:instrText>
          </w:r>
          <w:r>
            <w:fldChar w:fldCharType="separate"/>
          </w:r>
          <w:r>
            <w:rPr>
              <w:rStyle w:val="20"/>
              <w:rFonts w:hint="eastAsia" w:ascii="仿宋_GB2312" w:hAnsi="黑体" w:eastAsia="仿宋_GB2312"/>
              <w:sz w:val="30"/>
              <w:szCs w:val="30"/>
            </w:rPr>
            <w:t>2.上市公司可转债转股结果暨股份变动公告</w:t>
          </w:r>
          <w:r>
            <w:rPr>
              <w:rFonts w:hint="eastAsia" w:ascii="仿宋_GB2312" w:hAnsi="黑体" w:eastAsia="仿宋_GB2312"/>
              <w:sz w:val="30"/>
              <w:szCs w:val="30"/>
            </w:rPr>
            <w:tab/>
          </w:r>
          <w:r>
            <w:rPr>
              <w:rFonts w:hint="eastAsia" w:ascii="仿宋_GB2312" w:hAnsi="黑体" w:eastAsia="仿宋_GB2312"/>
              <w:sz w:val="30"/>
              <w:szCs w:val="30"/>
            </w:rPr>
            <w:fldChar w:fldCharType="begin"/>
          </w:r>
          <w:r>
            <w:rPr>
              <w:rFonts w:hint="eastAsia" w:ascii="仿宋_GB2312" w:hAnsi="黑体" w:eastAsia="仿宋_GB2312"/>
              <w:sz w:val="30"/>
              <w:szCs w:val="30"/>
            </w:rPr>
            <w:instrText xml:space="preserve"> PAGEREF _Toc108525204 \h </w:instrText>
          </w:r>
          <w:r>
            <w:rPr>
              <w:rFonts w:hint="eastAsia" w:ascii="仿宋_GB2312" w:hAnsi="黑体" w:eastAsia="仿宋_GB2312"/>
              <w:sz w:val="30"/>
              <w:szCs w:val="30"/>
            </w:rPr>
            <w:fldChar w:fldCharType="separate"/>
          </w:r>
          <w:r>
            <w:rPr>
              <w:rFonts w:ascii="仿宋_GB2312" w:hAnsi="黑体" w:eastAsia="仿宋_GB2312"/>
              <w:sz w:val="30"/>
              <w:szCs w:val="30"/>
            </w:rPr>
            <w:t>7</w:t>
          </w:r>
          <w:r>
            <w:rPr>
              <w:rFonts w:hint="eastAsia" w:ascii="仿宋_GB2312" w:hAnsi="黑体" w:eastAsia="仿宋_GB2312"/>
              <w:sz w:val="30"/>
              <w:szCs w:val="30"/>
            </w:rPr>
            <w:fldChar w:fldCharType="end"/>
          </w:r>
          <w:r>
            <w:rPr>
              <w:rFonts w:hint="eastAsia" w:ascii="仿宋_GB2312" w:hAnsi="黑体" w:eastAsia="仿宋_GB2312"/>
              <w:sz w:val="30"/>
              <w:szCs w:val="30"/>
            </w:rPr>
            <w:fldChar w:fldCharType="end"/>
          </w:r>
        </w:p>
        <w:p>
          <w:pPr>
            <w:pStyle w:val="8"/>
            <w:spacing w:line="480" w:lineRule="exact"/>
            <w:rPr>
              <w:rFonts w:hint="eastAsia" w:ascii="仿宋_GB2312" w:hAnsi="黑体" w:eastAsia="仿宋_GB2312"/>
              <w:sz w:val="30"/>
              <w:szCs w:val="30"/>
            </w:rPr>
          </w:pPr>
          <w:r>
            <w:fldChar w:fldCharType="begin"/>
          </w:r>
          <w:r>
            <w:instrText xml:space="preserve"> HYPERLINK \l "_Toc108525205" </w:instrText>
          </w:r>
          <w:r>
            <w:fldChar w:fldCharType="separate"/>
          </w:r>
          <w:r>
            <w:rPr>
              <w:rStyle w:val="20"/>
              <w:rFonts w:hint="eastAsia" w:ascii="仿宋_GB2312" w:hAnsi="黑体" w:eastAsia="仿宋_GB2312"/>
              <w:sz w:val="30"/>
              <w:szCs w:val="30"/>
            </w:rPr>
            <w:t>3.上市公司可转债预计满足转股价格修正条件的提示性公告</w:t>
          </w:r>
          <w:r>
            <w:rPr>
              <w:rFonts w:hint="eastAsia" w:ascii="仿宋_GB2312" w:hAnsi="黑体" w:eastAsia="仿宋_GB2312"/>
              <w:sz w:val="30"/>
              <w:szCs w:val="30"/>
            </w:rPr>
            <w:tab/>
          </w:r>
          <w:r>
            <w:rPr>
              <w:rFonts w:hint="eastAsia" w:ascii="仿宋_GB2312" w:hAnsi="黑体" w:eastAsia="仿宋_GB2312"/>
              <w:sz w:val="30"/>
              <w:szCs w:val="30"/>
            </w:rPr>
            <w:fldChar w:fldCharType="begin"/>
          </w:r>
          <w:r>
            <w:rPr>
              <w:rFonts w:hint="eastAsia" w:ascii="仿宋_GB2312" w:hAnsi="黑体" w:eastAsia="仿宋_GB2312"/>
              <w:sz w:val="30"/>
              <w:szCs w:val="30"/>
            </w:rPr>
            <w:instrText xml:space="preserve"> PAGEREF _Toc108525205 \h </w:instrText>
          </w:r>
          <w:r>
            <w:rPr>
              <w:rFonts w:hint="eastAsia" w:ascii="仿宋_GB2312" w:hAnsi="黑体" w:eastAsia="仿宋_GB2312"/>
              <w:sz w:val="30"/>
              <w:szCs w:val="30"/>
            </w:rPr>
            <w:fldChar w:fldCharType="separate"/>
          </w:r>
          <w:r>
            <w:rPr>
              <w:rFonts w:ascii="仿宋_GB2312" w:hAnsi="黑体" w:eastAsia="仿宋_GB2312"/>
              <w:sz w:val="30"/>
              <w:szCs w:val="30"/>
            </w:rPr>
            <w:t>10</w:t>
          </w:r>
          <w:r>
            <w:rPr>
              <w:rFonts w:hint="eastAsia" w:ascii="仿宋_GB2312" w:hAnsi="黑体" w:eastAsia="仿宋_GB2312"/>
              <w:sz w:val="30"/>
              <w:szCs w:val="30"/>
            </w:rPr>
            <w:fldChar w:fldCharType="end"/>
          </w:r>
          <w:r>
            <w:rPr>
              <w:rFonts w:hint="eastAsia" w:ascii="仿宋_GB2312" w:hAnsi="黑体" w:eastAsia="仿宋_GB2312"/>
              <w:sz w:val="30"/>
              <w:szCs w:val="30"/>
            </w:rPr>
            <w:fldChar w:fldCharType="end"/>
          </w:r>
        </w:p>
        <w:p>
          <w:pPr>
            <w:pStyle w:val="8"/>
            <w:spacing w:line="480" w:lineRule="exact"/>
            <w:rPr>
              <w:rFonts w:hint="eastAsia" w:ascii="仿宋_GB2312" w:hAnsi="黑体" w:eastAsia="仿宋_GB2312"/>
              <w:sz w:val="30"/>
              <w:szCs w:val="30"/>
            </w:rPr>
          </w:pPr>
          <w:r>
            <w:fldChar w:fldCharType="begin"/>
          </w:r>
          <w:r>
            <w:instrText xml:space="preserve"> HYPERLINK \l "_Toc108525206" </w:instrText>
          </w:r>
          <w:r>
            <w:fldChar w:fldCharType="separate"/>
          </w:r>
          <w:r>
            <w:rPr>
              <w:rStyle w:val="20"/>
              <w:rFonts w:hint="eastAsia" w:ascii="仿宋_GB2312" w:hAnsi="黑体" w:eastAsia="仿宋_GB2312"/>
              <w:sz w:val="30"/>
              <w:szCs w:val="30"/>
            </w:rPr>
            <w:t>4.上市公司可转债转股价格调整/修正公告</w:t>
          </w:r>
          <w:r>
            <w:rPr>
              <w:rFonts w:hint="eastAsia" w:ascii="仿宋_GB2312" w:hAnsi="黑体" w:eastAsia="仿宋_GB2312"/>
              <w:sz w:val="30"/>
              <w:szCs w:val="30"/>
            </w:rPr>
            <w:tab/>
          </w:r>
          <w:r>
            <w:rPr>
              <w:rFonts w:hint="eastAsia" w:ascii="仿宋_GB2312" w:hAnsi="黑体" w:eastAsia="仿宋_GB2312"/>
              <w:sz w:val="30"/>
              <w:szCs w:val="30"/>
            </w:rPr>
            <w:fldChar w:fldCharType="begin"/>
          </w:r>
          <w:r>
            <w:rPr>
              <w:rFonts w:hint="eastAsia" w:ascii="仿宋_GB2312" w:hAnsi="黑体" w:eastAsia="仿宋_GB2312"/>
              <w:sz w:val="30"/>
              <w:szCs w:val="30"/>
            </w:rPr>
            <w:instrText xml:space="preserve"> PAGEREF _Toc108525206 \h </w:instrText>
          </w:r>
          <w:r>
            <w:rPr>
              <w:rFonts w:hint="eastAsia" w:ascii="仿宋_GB2312" w:hAnsi="黑体" w:eastAsia="仿宋_GB2312"/>
              <w:sz w:val="30"/>
              <w:szCs w:val="30"/>
            </w:rPr>
            <w:fldChar w:fldCharType="separate"/>
          </w:r>
          <w:r>
            <w:rPr>
              <w:rFonts w:ascii="仿宋_GB2312" w:hAnsi="黑体" w:eastAsia="仿宋_GB2312"/>
              <w:sz w:val="30"/>
              <w:szCs w:val="30"/>
            </w:rPr>
            <w:t>12</w:t>
          </w:r>
          <w:r>
            <w:rPr>
              <w:rFonts w:hint="eastAsia" w:ascii="仿宋_GB2312" w:hAnsi="黑体" w:eastAsia="仿宋_GB2312"/>
              <w:sz w:val="30"/>
              <w:szCs w:val="30"/>
            </w:rPr>
            <w:fldChar w:fldCharType="end"/>
          </w:r>
          <w:r>
            <w:rPr>
              <w:rFonts w:hint="eastAsia" w:ascii="仿宋_GB2312" w:hAnsi="黑体" w:eastAsia="仿宋_GB2312"/>
              <w:sz w:val="30"/>
              <w:szCs w:val="30"/>
            </w:rPr>
            <w:fldChar w:fldCharType="end"/>
          </w:r>
        </w:p>
        <w:p>
          <w:pPr>
            <w:pStyle w:val="8"/>
            <w:spacing w:line="480" w:lineRule="exact"/>
            <w:rPr>
              <w:rFonts w:hint="eastAsia" w:ascii="仿宋_GB2312" w:hAnsi="黑体" w:eastAsia="仿宋_GB2312"/>
              <w:sz w:val="30"/>
              <w:szCs w:val="30"/>
            </w:rPr>
          </w:pPr>
          <w:r>
            <w:fldChar w:fldCharType="begin"/>
          </w:r>
          <w:r>
            <w:instrText xml:space="preserve"> HYPERLINK \l "_Toc108525207" </w:instrText>
          </w:r>
          <w:r>
            <w:fldChar w:fldCharType="separate"/>
          </w:r>
          <w:r>
            <w:rPr>
              <w:rStyle w:val="20"/>
              <w:rFonts w:hint="eastAsia" w:ascii="仿宋_GB2312" w:hAnsi="黑体" w:eastAsia="仿宋_GB2312"/>
              <w:sz w:val="30"/>
              <w:szCs w:val="30"/>
            </w:rPr>
            <w:t>5.上市公司实施权益分派时停止转股的提示性公告</w:t>
          </w:r>
          <w:r>
            <w:rPr>
              <w:rFonts w:hint="eastAsia" w:ascii="仿宋_GB2312" w:hAnsi="黑体" w:eastAsia="仿宋_GB2312"/>
              <w:sz w:val="30"/>
              <w:szCs w:val="30"/>
            </w:rPr>
            <w:tab/>
          </w:r>
          <w:r>
            <w:rPr>
              <w:rFonts w:hint="eastAsia" w:ascii="仿宋_GB2312" w:hAnsi="黑体" w:eastAsia="仿宋_GB2312"/>
              <w:sz w:val="30"/>
              <w:szCs w:val="30"/>
            </w:rPr>
            <w:fldChar w:fldCharType="begin"/>
          </w:r>
          <w:r>
            <w:rPr>
              <w:rFonts w:hint="eastAsia" w:ascii="仿宋_GB2312" w:hAnsi="黑体" w:eastAsia="仿宋_GB2312"/>
              <w:sz w:val="30"/>
              <w:szCs w:val="30"/>
            </w:rPr>
            <w:instrText xml:space="preserve"> PAGEREF _Toc108525207 \h </w:instrText>
          </w:r>
          <w:r>
            <w:rPr>
              <w:rFonts w:hint="eastAsia" w:ascii="仿宋_GB2312" w:hAnsi="黑体" w:eastAsia="仿宋_GB2312"/>
              <w:sz w:val="30"/>
              <w:szCs w:val="30"/>
            </w:rPr>
            <w:fldChar w:fldCharType="separate"/>
          </w:r>
          <w:r>
            <w:rPr>
              <w:rFonts w:ascii="仿宋_GB2312" w:hAnsi="黑体" w:eastAsia="仿宋_GB2312"/>
              <w:sz w:val="30"/>
              <w:szCs w:val="30"/>
            </w:rPr>
            <w:t>15</w:t>
          </w:r>
          <w:r>
            <w:rPr>
              <w:rFonts w:hint="eastAsia" w:ascii="仿宋_GB2312" w:hAnsi="黑体" w:eastAsia="仿宋_GB2312"/>
              <w:sz w:val="30"/>
              <w:szCs w:val="30"/>
            </w:rPr>
            <w:fldChar w:fldCharType="end"/>
          </w:r>
          <w:r>
            <w:rPr>
              <w:rFonts w:hint="eastAsia" w:ascii="仿宋_GB2312" w:hAnsi="黑体" w:eastAsia="仿宋_GB2312"/>
              <w:sz w:val="30"/>
              <w:szCs w:val="30"/>
            </w:rPr>
            <w:fldChar w:fldCharType="end"/>
          </w:r>
        </w:p>
        <w:p>
          <w:pPr>
            <w:pStyle w:val="14"/>
            <w:spacing w:line="480" w:lineRule="exact"/>
            <w:rPr>
              <w:rFonts w:hint="eastAsia" w:ascii="仿宋_GB2312" w:hAnsi="黑体" w:cstheme="minorBidi"/>
              <w:b w:val="0"/>
              <w:bCs w:val="0"/>
              <w:kern w:val="2"/>
            </w:rPr>
          </w:pPr>
          <w:r>
            <w:fldChar w:fldCharType="begin"/>
          </w:r>
          <w:r>
            <w:instrText xml:space="preserve"> HYPERLINK \l "_Toc108525208" </w:instrText>
          </w:r>
          <w:r>
            <w:fldChar w:fldCharType="separate"/>
          </w:r>
          <w:r>
            <w:rPr>
              <w:rStyle w:val="20"/>
              <w:rFonts w:hint="eastAsia" w:ascii="仿宋_GB2312" w:hAnsi="黑体"/>
            </w:rPr>
            <w:t>二、可转债回售</w:t>
          </w:r>
          <w:r>
            <w:rPr>
              <w:rStyle w:val="20"/>
              <w:rFonts w:hint="eastAsia" w:ascii="仿宋_GB2312" w:hAnsi="黑体"/>
            </w:rPr>
            <w:fldChar w:fldCharType="end"/>
          </w:r>
        </w:p>
        <w:p>
          <w:pPr>
            <w:pStyle w:val="8"/>
            <w:spacing w:line="480" w:lineRule="exact"/>
            <w:rPr>
              <w:rFonts w:hint="eastAsia" w:ascii="仿宋_GB2312" w:hAnsi="黑体" w:eastAsia="仿宋_GB2312"/>
              <w:sz w:val="30"/>
              <w:szCs w:val="30"/>
            </w:rPr>
          </w:pPr>
          <w:r>
            <w:fldChar w:fldCharType="begin"/>
          </w:r>
          <w:r>
            <w:instrText xml:space="preserve"> HYPERLINK \l "_Toc108525209" </w:instrText>
          </w:r>
          <w:r>
            <w:fldChar w:fldCharType="separate"/>
          </w:r>
          <w:r>
            <w:rPr>
              <w:rStyle w:val="20"/>
              <w:rFonts w:hint="eastAsia" w:ascii="仿宋_GB2312" w:hAnsi="黑体" w:eastAsia="仿宋_GB2312"/>
              <w:sz w:val="30"/>
              <w:szCs w:val="30"/>
            </w:rPr>
            <w:t>6.上市公司可转债回售公告</w:t>
          </w:r>
          <w:r>
            <w:rPr>
              <w:rFonts w:hint="eastAsia" w:ascii="仿宋_GB2312" w:hAnsi="黑体" w:eastAsia="仿宋_GB2312"/>
              <w:sz w:val="30"/>
              <w:szCs w:val="30"/>
            </w:rPr>
            <w:tab/>
          </w:r>
          <w:r>
            <w:rPr>
              <w:rFonts w:hint="eastAsia" w:ascii="仿宋_GB2312" w:hAnsi="黑体" w:eastAsia="仿宋_GB2312"/>
              <w:sz w:val="30"/>
              <w:szCs w:val="30"/>
            </w:rPr>
            <w:fldChar w:fldCharType="begin"/>
          </w:r>
          <w:r>
            <w:rPr>
              <w:rFonts w:hint="eastAsia" w:ascii="仿宋_GB2312" w:hAnsi="黑体" w:eastAsia="仿宋_GB2312"/>
              <w:sz w:val="30"/>
              <w:szCs w:val="30"/>
            </w:rPr>
            <w:instrText xml:space="preserve"> PAGEREF _Toc108525209 \h </w:instrText>
          </w:r>
          <w:r>
            <w:rPr>
              <w:rFonts w:hint="eastAsia" w:ascii="仿宋_GB2312" w:hAnsi="黑体" w:eastAsia="仿宋_GB2312"/>
              <w:sz w:val="30"/>
              <w:szCs w:val="30"/>
            </w:rPr>
            <w:fldChar w:fldCharType="separate"/>
          </w:r>
          <w:r>
            <w:rPr>
              <w:rFonts w:ascii="仿宋_GB2312" w:hAnsi="黑体" w:eastAsia="仿宋_GB2312"/>
              <w:sz w:val="30"/>
              <w:szCs w:val="30"/>
            </w:rPr>
            <w:t>17</w:t>
          </w:r>
          <w:r>
            <w:rPr>
              <w:rFonts w:hint="eastAsia" w:ascii="仿宋_GB2312" w:hAnsi="黑体" w:eastAsia="仿宋_GB2312"/>
              <w:sz w:val="30"/>
              <w:szCs w:val="30"/>
            </w:rPr>
            <w:fldChar w:fldCharType="end"/>
          </w:r>
          <w:r>
            <w:rPr>
              <w:rFonts w:hint="eastAsia" w:ascii="仿宋_GB2312" w:hAnsi="黑体" w:eastAsia="仿宋_GB2312"/>
              <w:sz w:val="30"/>
              <w:szCs w:val="30"/>
            </w:rPr>
            <w:fldChar w:fldCharType="end"/>
          </w:r>
        </w:p>
        <w:p>
          <w:pPr>
            <w:pStyle w:val="8"/>
            <w:spacing w:line="480" w:lineRule="exact"/>
            <w:rPr>
              <w:rFonts w:hint="eastAsia" w:ascii="仿宋_GB2312" w:hAnsi="黑体" w:eastAsia="仿宋_GB2312"/>
              <w:sz w:val="30"/>
              <w:szCs w:val="30"/>
            </w:rPr>
          </w:pPr>
          <w:r>
            <w:fldChar w:fldCharType="begin"/>
          </w:r>
          <w:r>
            <w:instrText xml:space="preserve"> HYPERLINK \l "_Toc108525210" </w:instrText>
          </w:r>
          <w:r>
            <w:fldChar w:fldCharType="separate"/>
          </w:r>
          <w:r>
            <w:rPr>
              <w:rStyle w:val="20"/>
              <w:rFonts w:hint="eastAsia" w:ascii="仿宋_GB2312" w:hAnsi="黑体" w:eastAsia="仿宋_GB2312"/>
              <w:sz w:val="30"/>
              <w:szCs w:val="30"/>
            </w:rPr>
            <w:t>7.上市公司可转债回售结果公告</w:t>
          </w:r>
          <w:r>
            <w:rPr>
              <w:rFonts w:hint="eastAsia" w:ascii="仿宋_GB2312" w:hAnsi="黑体" w:eastAsia="仿宋_GB2312"/>
              <w:sz w:val="30"/>
              <w:szCs w:val="30"/>
            </w:rPr>
            <w:tab/>
          </w:r>
          <w:r>
            <w:rPr>
              <w:rFonts w:hint="eastAsia" w:ascii="仿宋_GB2312" w:hAnsi="黑体" w:eastAsia="仿宋_GB2312"/>
              <w:sz w:val="30"/>
              <w:szCs w:val="30"/>
            </w:rPr>
            <w:fldChar w:fldCharType="begin"/>
          </w:r>
          <w:r>
            <w:rPr>
              <w:rFonts w:hint="eastAsia" w:ascii="仿宋_GB2312" w:hAnsi="黑体" w:eastAsia="仿宋_GB2312"/>
              <w:sz w:val="30"/>
              <w:szCs w:val="30"/>
            </w:rPr>
            <w:instrText xml:space="preserve"> PAGEREF _Toc108525210 \h </w:instrText>
          </w:r>
          <w:r>
            <w:rPr>
              <w:rFonts w:hint="eastAsia" w:ascii="仿宋_GB2312" w:hAnsi="黑体" w:eastAsia="仿宋_GB2312"/>
              <w:sz w:val="30"/>
              <w:szCs w:val="30"/>
            </w:rPr>
            <w:fldChar w:fldCharType="separate"/>
          </w:r>
          <w:r>
            <w:rPr>
              <w:rFonts w:ascii="仿宋_GB2312" w:hAnsi="黑体" w:eastAsia="仿宋_GB2312"/>
              <w:sz w:val="30"/>
              <w:szCs w:val="30"/>
            </w:rPr>
            <w:t>21</w:t>
          </w:r>
          <w:r>
            <w:rPr>
              <w:rFonts w:hint="eastAsia" w:ascii="仿宋_GB2312" w:hAnsi="黑体" w:eastAsia="仿宋_GB2312"/>
              <w:sz w:val="30"/>
              <w:szCs w:val="30"/>
            </w:rPr>
            <w:fldChar w:fldCharType="end"/>
          </w:r>
          <w:r>
            <w:rPr>
              <w:rFonts w:hint="eastAsia" w:ascii="仿宋_GB2312" w:hAnsi="黑体" w:eastAsia="仿宋_GB2312"/>
              <w:sz w:val="30"/>
              <w:szCs w:val="30"/>
            </w:rPr>
            <w:fldChar w:fldCharType="end"/>
          </w:r>
        </w:p>
        <w:p>
          <w:pPr>
            <w:pStyle w:val="14"/>
            <w:spacing w:line="480" w:lineRule="exact"/>
            <w:rPr>
              <w:rFonts w:hint="eastAsia" w:ascii="仿宋_GB2312" w:hAnsi="黑体" w:cstheme="minorBidi"/>
              <w:b w:val="0"/>
              <w:bCs w:val="0"/>
              <w:kern w:val="2"/>
            </w:rPr>
          </w:pPr>
          <w:r>
            <w:fldChar w:fldCharType="begin"/>
          </w:r>
          <w:r>
            <w:instrText xml:space="preserve"> HYPERLINK \l "_Toc108525211" </w:instrText>
          </w:r>
          <w:r>
            <w:fldChar w:fldCharType="separate"/>
          </w:r>
          <w:r>
            <w:rPr>
              <w:rStyle w:val="20"/>
              <w:rFonts w:hint="eastAsia" w:ascii="仿宋_GB2312" w:hAnsi="黑体"/>
            </w:rPr>
            <w:t>三、可转债赎回</w:t>
          </w:r>
          <w:r>
            <w:rPr>
              <w:rStyle w:val="20"/>
              <w:rFonts w:hint="eastAsia" w:ascii="仿宋_GB2312" w:hAnsi="黑体"/>
            </w:rPr>
            <w:fldChar w:fldCharType="end"/>
          </w:r>
        </w:p>
        <w:p>
          <w:pPr>
            <w:pStyle w:val="8"/>
            <w:spacing w:line="480" w:lineRule="exact"/>
            <w:rPr>
              <w:rFonts w:hint="eastAsia" w:ascii="仿宋_GB2312" w:hAnsi="黑体" w:eastAsia="仿宋_GB2312"/>
              <w:sz w:val="30"/>
              <w:szCs w:val="30"/>
            </w:rPr>
          </w:pPr>
          <w:r>
            <w:fldChar w:fldCharType="begin"/>
          </w:r>
          <w:r>
            <w:instrText xml:space="preserve"> HYPERLINK \l "_Toc108525212" </w:instrText>
          </w:r>
          <w:r>
            <w:fldChar w:fldCharType="separate"/>
          </w:r>
          <w:r>
            <w:rPr>
              <w:rStyle w:val="20"/>
              <w:rFonts w:hint="eastAsia" w:ascii="仿宋_GB2312" w:hAnsi="黑体" w:eastAsia="仿宋_GB2312"/>
              <w:sz w:val="30"/>
              <w:szCs w:val="30"/>
            </w:rPr>
            <w:t>8.上市公司可转债预计满足赎回条件的提示性公告</w:t>
          </w:r>
          <w:r>
            <w:rPr>
              <w:rFonts w:hint="eastAsia" w:ascii="仿宋_GB2312" w:hAnsi="黑体" w:eastAsia="仿宋_GB2312"/>
              <w:sz w:val="30"/>
              <w:szCs w:val="30"/>
            </w:rPr>
            <w:tab/>
          </w:r>
          <w:r>
            <w:rPr>
              <w:rFonts w:hint="eastAsia" w:ascii="仿宋_GB2312" w:hAnsi="黑体" w:eastAsia="仿宋_GB2312"/>
              <w:sz w:val="30"/>
              <w:szCs w:val="30"/>
            </w:rPr>
            <w:fldChar w:fldCharType="begin"/>
          </w:r>
          <w:r>
            <w:rPr>
              <w:rFonts w:hint="eastAsia" w:ascii="仿宋_GB2312" w:hAnsi="黑体" w:eastAsia="仿宋_GB2312"/>
              <w:sz w:val="30"/>
              <w:szCs w:val="30"/>
            </w:rPr>
            <w:instrText xml:space="preserve"> PAGEREF _Toc108525212 \h </w:instrText>
          </w:r>
          <w:r>
            <w:rPr>
              <w:rFonts w:hint="eastAsia" w:ascii="仿宋_GB2312" w:hAnsi="黑体" w:eastAsia="仿宋_GB2312"/>
              <w:sz w:val="30"/>
              <w:szCs w:val="30"/>
            </w:rPr>
            <w:fldChar w:fldCharType="separate"/>
          </w:r>
          <w:r>
            <w:rPr>
              <w:rFonts w:ascii="仿宋_GB2312" w:hAnsi="黑体" w:eastAsia="仿宋_GB2312"/>
              <w:sz w:val="30"/>
              <w:szCs w:val="30"/>
            </w:rPr>
            <w:t>24</w:t>
          </w:r>
          <w:r>
            <w:rPr>
              <w:rFonts w:hint="eastAsia" w:ascii="仿宋_GB2312" w:hAnsi="黑体" w:eastAsia="仿宋_GB2312"/>
              <w:sz w:val="30"/>
              <w:szCs w:val="30"/>
            </w:rPr>
            <w:fldChar w:fldCharType="end"/>
          </w:r>
          <w:r>
            <w:rPr>
              <w:rFonts w:hint="eastAsia" w:ascii="仿宋_GB2312" w:hAnsi="黑体" w:eastAsia="仿宋_GB2312"/>
              <w:sz w:val="30"/>
              <w:szCs w:val="30"/>
            </w:rPr>
            <w:fldChar w:fldCharType="end"/>
          </w:r>
        </w:p>
        <w:p>
          <w:pPr>
            <w:pStyle w:val="8"/>
            <w:spacing w:line="480" w:lineRule="exact"/>
            <w:rPr>
              <w:rFonts w:hint="eastAsia" w:ascii="仿宋_GB2312" w:hAnsi="黑体" w:eastAsia="仿宋_GB2312"/>
              <w:sz w:val="30"/>
              <w:szCs w:val="30"/>
            </w:rPr>
          </w:pPr>
          <w:r>
            <w:fldChar w:fldCharType="begin"/>
          </w:r>
          <w:r>
            <w:instrText xml:space="preserve"> HYPERLINK \l "_Toc108525213" </w:instrText>
          </w:r>
          <w:r>
            <w:fldChar w:fldCharType="separate"/>
          </w:r>
          <w:r>
            <w:rPr>
              <w:rStyle w:val="20"/>
              <w:rFonts w:hint="eastAsia" w:ascii="仿宋_GB2312" w:hAnsi="黑体" w:eastAsia="仿宋_GB2312"/>
              <w:sz w:val="30"/>
              <w:szCs w:val="30"/>
            </w:rPr>
            <w:t>9.上市公司可转债提前赎回/不赎回的公告</w:t>
          </w:r>
          <w:r>
            <w:rPr>
              <w:rFonts w:hint="eastAsia" w:ascii="仿宋_GB2312" w:hAnsi="黑体" w:eastAsia="仿宋_GB2312"/>
              <w:sz w:val="30"/>
              <w:szCs w:val="30"/>
            </w:rPr>
            <w:tab/>
          </w:r>
          <w:r>
            <w:rPr>
              <w:rFonts w:hint="eastAsia" w:ascii="仿宋_GB2312" w:hAnsi="黑体" w:eastAsia="仿宋_GB2312"/>
              <w:sz w:val="30"/>
              <w:szCs w:val="30"/>
            </w:rPr>
            <w:fldChar w:fldCharType="begin"/>
          </w:r>
          <w:r>
            <w:rPr>
              <w:rFonts w:hint="eastAsia" w:ascii="仿宋_GB2312" w:hAnsi="黑体" w:eastAsia="仿宋_GB2312"/>
              <w:sz w:val="30"/>
              <w:szCs w:val="30"/>
            </w:rPr>
            <w:instrText xml:space="preserve"> PAGEREF _Toc108525213 \h </w:instrText>
          </w:r>
          <w:r>
            <w:rPr>
              <w:rFonts w:hint="eastAsia" w:ascii="仿宋_GB2312" w:hAnsi="黑体" w:eastAsia="仿宋_GB2312"/>
              <w:sz w:val="30"/>
              <w:szCs w:val="30"/>
            </w:rPr>
            <w:fldChar w:fldCharType="separate"/>
          </w:r>
          <w:r>
            <w:rPr>
              <w:rFonts w:ascii="仿宋_GB2312" w:hAnsi="黑体" w:eastAsia="仿宋_GB2312"/>
              <w:sz w:val="30"/>
              <w:szCs w:val="30"/>
            </w:rPr>
            <w:t>26</w:t>
          </w:r>
          <w:r>
            <w:rPr>
              <w:rFonts w:hint="eastAsia" w:ascii="仿宋_GB2312" w:hAnsi="黑体" w:eastAsia="仿宋_GB2312"/>
              <w:sz w:val="30"/>
              <w:szCs w:val="30"/>
            </w:rPr>
            <w:fldChar w:fldCharType="end"/>
          </w:r>
          <w:r>
            <w:rPr>
              <w:rFonts w:hint="eastAsia" w:ascii="仿宋_GB2312" w:hAnsi="黑体" w:eastAsia="仿宋_GB2312"/>
              <w:sz w:val="30"/>
              <w:szCs w:val="30"/>
            </w:rPr>
            <w:fldChar w:fldCharType="end"/>
          </w:r>
          <w:bookmarkStart w:id="66" w:name="_GoBack"/>
          <w:bookmarkEnd w:id="66"/>
        </w:p>
        <w:p>
          <w:pPr>
            <w:pStyle w:val="8"/>
            <w:spacing w:line="480" w:lineRule="exact"/>
            <w:rPr>
              <w:rFonts w:hint="eastAsia" w:ascii="仿宋_GB2312" w:hAnsi="黑体" w:eastAsia="仿宋_GB2312"/>
              <w:sz w:val="30"/>
              <w:szCs w:val="30"/>
            </w:rPr>
          </w:pPr>
          <w:r>
            <w:fldChar w:fldCharType="begin"/>
          </w:r>
          <w:r>
            <w:instrText xml:space="preserve"> HYPERLINK \l "_Toc108525214" </w:instrText>
          </w:r>
          <w:r>
            <w:fldChar w:fldCharType="separate"/>
          </w:r>
          <w:r>
            <w:rPr>
              <w:rStyle w:val="20"/>
              <w:rFonts w:hint="eastAsia" w:ascii="仿宋_GB2312" w:hAnsi="黑体" w:eastAsia="仿宋_GB2312"/>
              <w:sz w:val="30"/>
              <w:szCs w:val="30"/>
            </w:rPr>
            <w:t>10.上市公司可转债赎回（暨摘牌）实施公告</w:t>
          </w:r>
          <w:r>
            <w:rPr>
              <w:rFonts w:hint="eastAsia" w:ascii="仿宋_GB2312" w:hAnsi="黑体" w:eastAsia="仿宋_GB2312"/>
              <w:sz w:val="30"/>
              <w:szCs w:val="30"/>
            </w:rPr>
            <w:tab/>
          </w:r>
          <w:r>
            <w:rPr>
              <w:rFonts w:hint="eastAsia" w:ascii="仿宋_GB2312" w:hAnsi="黑体" w:eastAsia="仿宋_GB2312"/>
              <w:sz w:val="30"/>
              <w:szCs w:val="30"/>
            </w:rPr>
            <w:fldChar w:fldCharType="begin"/>
          </w:r>
          <w:r>
            <w:rPr>
              <w:rFonts w:hint="eastAsia" w:ascii="仿宋_GB2312" w:hAnsi="黑体" w:eastAsia="仿宋_GB2312"/>
              <w:sz w:val="30"/>
              <w:szCs w:val="30"/>
            </w:rPr>
            <w:instrText xml:space="preserve"> PAGEREF _Toc108525214 \h </w:instrText>
          </w:r>
          <w:r>
            <w:rPr>
              <w:rFonts w:hint="eastAsia" w:ascii="仿宋_GB2312" w:hAnsi="黑体" w:eastAsia="仿宋_GB2312"/>
              <w:sz w:val="30"/>
              <w:szCs w:val="30"/>
            </w:rPr>
            <w:fldChar w:fldCharType="separate"/>
          </w:r>
          <w:r>
            <w:rPr>
              <w:rFonts w:ascii="仿宋_GB2312" w:hAnsi="黑体" w:eastAsia="仿宋_GB2312"/>
              <w:sz w:val="30"/>
              <w:szCs w:val="30"/>
            </w:rPr>
            <w:t>29</w:t>
          </w:r>
          <w:r>
            <w:rPr>
              <w:rFonts w:hint="eastAsia" w:ascii="仿宋_GB2312" w:hAnsi="黑体" w:eastAsia="仿宋_GB2312"/>
              <w:sz w:val="30"/>
              <w:szCs w:val="30"/>
            </w:rPr>
            <w:fldChar w:fldCharType="end"/>
          </w:r>
          <w:r>
            <w:rPr>
              <w:rFonts w:hint="eastAsia" w:ascii="仿宋_GB2312" w:hAnsi="黑体" w:eastAsia="仿宋_GB2312"/>
              <w:sz w:val="30"/>
              <w:szCs w:val="30"/>
            </w:rPr>
            <w:fldChar w:fldCharType="end"/>
          </w:r>
        </w:p>
        <w:p>
          <w:pPr>
            <w:pStyle w:val="8"/>
            <w:spacing w:line="480" w:lineRule="exact"/>
            <w:rPr>
              <w:rFonts w:hint="eastAsia" w:ascii="仿宋_GB2312" w:hAnsi="黑体" w:eastAsia="仿宋_GB2312"/>
              <w:sz w:val="30"/>
              <w:szCs w:val="30"/>
            </w:rPr>
          </w:pPr>
          <w:r>
            <w:fldChar w:fldCharType="begin"/>
          </w:r>
          <w:r>
            <w:instrText xml:space="preserve"> HYPERLINK \l "_Toc108525215" </w:instrText>
          </w:r>
          <w:r>
            <w:fldChar w:fldCharType="separate"/>
          </w:r>
          <w:r>
            <w:rPr>
              <w:rStyle w:val="20"/>
              <w:rFonts w:hint="eastAsia" w:ascii="仿宋_GB2312" w:hAnsi="黑体" w:eastAsia="仿宋_GB2312"/>
              <w:sz w:val="30"/>
              <w:szCs w:val="30"/>
            </w:rPr>
            <w:t>11.上市公司可转债赎回结果暨股份变动公告</w:t>
          </w:r>
          <w:r>
            <w:rPr>
              <w:rFonts w:hint="eastAsia" w:ascii="仿宋_GB2312" w:hAnsi="黑体" w:eastAsia="仿宋_GB2312"/>
              <w:sz w:val="30"/>
              <w:szCs w:val="30"/>
            </w:rPr>
            <w:tab/>
          </w:r>
          <w:r>
            <w:rPr>
              <w:rFonts w:hint="eastAsia" w:ascii="仿宋_GB2312" w:hAnsi="黑体" w:eastAsia="仿宋_GB2312"/>
              <w:sz w:val="30"/>
              <w:szCs w:val="30"/>
            </w:rPr>
            <w:fldChar w:fldCharType="begin"/>
          </w:r>
          <w:r>
            <w:rPr>
              <w:rFonts w:hint="eastAsia" w:ascii="仿宋_GB2312" w:hAnsi="黑体" w:eastAsia="仿宋_GB2312"/>
              <w:sz w:val="30"/>
              <w:szCs w:val="30"/>
            </w:rPr>
            <w:instrText xml:space="preserve"> PAGEREF _Toc108525215 \h </w:instrText>
          </w:r>
          <w:r>
            <w:rPr>
              <w:rFonts w:hint="eastAsia" w:ascii="仿宋_GB2312" w:hAnsi="黑体" w:eastAsia="仿宋_GB2312"/>
              <w:sz w:val="30"/>
              <w:szCs w:val="30"/>
            </w:rPr>
            <w:fldChar w:fldCharType="separate"/>
          </w:r>
          <w:r>
            <w:rPr>
              <w:rFonts w:ascii="仿宋_GB2312" w:hAnsi="黑体" w:eastAsia="仿宋_GB2312"/>
              <w:sz w:val="30"/>
              <w:szCs w:val="30"/>
            </w:rPr>
            <w:t>34</w:t>
          </w:r>
          <w:r>
            <w:rPr>
              <w:rFonts w:hint="eastAsia" w:ascii="仿宋_GB2312" w:hAnsi="黑体" w:eastAsia="仿宋_GB2312"/>
              <w:sz w:val="30"/>
              <w:szCs w:val="30"/>
            </w:rPr>
            <w:fldChar w:fldCharType="end"/>
          </w:r>
          <w:r>
            <w:rPr>
              <w:rFonts w:hint="eastAsia" w:ascii="仿宋_GB2312" w:hAnsi="黑体" w:eastAsia="仿宋_GB2312"/>
              <w:sz w:val="30"/>
              <w:szCs w:val="30"/>
            </w:rPr>
            <w:fldChar w:fldCharType="end"/>
          </w:r>
        </w:p>
        <w:p>
          <w:pPr>
            <w:pStyle w:val="14"/>
            <w:spacing w:line="480" w:lineRule="exact"/>
            <w:rPr>
              <w:rFonts w:hint="eastAsia" w:ascii="仿宋_GB2312" w:hAnsi="黑体" w:cstheme="minorBidi"/>
              <w:b w:val="0"/>
              <w:bCs w:val="0"/>
              <w:kern w:val="2"/>
            </w:rPr>
          </w:pPr>
          <w:r>
            <w:fldChar w:fldCharType="begin"/>
          </w:r>
          <w:r>
            <w:instrText xml:space="preserve"> HYPERLINK \l "_Toc108525216" </w:instrText>
          </w:r>
          <w:r>
            <w:fldChar w:fldCharType="separate"/>
          </w:r>
          <w:r>
            <w:rPr>
              <w:rStyle w:val="20"/>
              <w:rFonts w:hint="eastAsia" w:ascii="仿宋_GB2312" w:hAnsi="黑体"/>
            </w:rPr>
            <w:t>四、可转债交易异常波动和风险提示</w:t>
          </w:r>
          <w:r>
            <w:rPr>
              <w:rStyle w:val="20"/>
              <w:rFonts w:hint="eastAsia" w:ascii="仿宋_GB2312" w:hAnsi="黑体"/>
            </w:rPr>
            <w:fldChar w:fldCharType="end"/>
          </w:r>
        </w:p>
        <w:p>
          <w:pPr>
            <w:pStyle w:val="8"/>
            <w:spacing w:line="480" w:lineRule="exact"/>
            <w:rPr>
              <w:rFonts w:hint="eastAsia" w:ascii="仿宋_GB2312" w:hAnsi="黑体" w:eastAsia="仿宋_GB2312"/>
              <w:sz w:val="30"/>
              <w:szCs w:val="30"/>
            </w:rPr>
          </w:pPr>
          <w:r>
            <w:fldChar w:fldCharType="begin"/>
          </w:r>
          <w:r>
            <w:instrText xml:space="preserve"> HYPERLINK \l "_Toc108525217" </w:instrText>
          </w:r>
          <w:r>
            <w:fldChar w:fldCharType="separate"/>
          </w:r>
          <w:r>
            <w:rPr>
              <w:rStyle w:val="20"/>
              <w:rFonts w:hint="eastAsia" w:ascii="仿宋_GB2312" w:hAnsi="黑体" w:eastAsia="仿宋_GB2312"/>
              <w:sz w:val="30"/>
              <w:szCs w:val="30"/>
            </w:rPr>
            <w:t>12.上市公司可转债交易（严重）异常波动/风险提示公告</w:t>
          </w:r>
          <w:r>
            <w:rPr>
              <w:rFonts w:hint="eastAsia" w:ascii="仿宋_GB2312" w:hAnsi="黑体" w:eastAsia="仿宋_GB2312"/>
              <w:sz w:val="30"/>
              <w:szCs w:val="30"/>
            </w:rPr>
            <w:tab/>
          </w:r>
          <w:r>
            <w:rPr>
              <w:rFonts w:hint="eastAsia" w:ascii="仿宋_GB2312" w:hAnsi="黑体" w:eastAsia="仿宋_GB2312"/>
              <w:sz w:val="30"/>
              <w:szCs w:val="30"/>
            </w:rPr>
            <w:fldChar w:fldCharType="begin"/>
          </w:r>
          <w:r>
            <w:rPr>
              <w:rFonts w:hint="eastAsia" w:ascii="仿宋_GB2312" w:hAnsi="黑体" w:eastAsia="仿宋_GB2312"/>
              <w:sz w:val="30"/>
              <w:szCs w:val="30"/>
            </w:rPr>
            <w:instrText xml:space="preserve"> PAGEREF _Toc108525217 \h </w:instrText>
          </w:r>
          <w:r>
            <w:rPr>
              <w:rFonts w:hint="eastAsia" w:ascii="仿宋_GB2312" w:hAnsi="黑体" w:eastAsia="仿宋_GB2312"/>
              <w:sz w:val="30"/>
              <w:szCs w:val="30"/>
            </w:rPr>
            <w:fldChar w:fldCharType="separate"/>
          </w:r>
          <w:r>
            <w:rPr>
              <w:rFonts w:ascii="仿宋_GB2312" w:hAnsi="黑体" w:eastAsia="仿宋_GB2312"/>
              <w:sz w:val="30"/>
              <w:szCs w:val="30"/>
            </w:rPr>
            <w:t>37</w:t>
          </w:r>
          <w:r>
            <w:rPr>
              <w:rFonts w:hint="eastAsia" w:ascii="仿宋_GB2312" w:hAnsi="黑体" w:eastAsia="仿宋_GB2312"/>
              <w:sz w:val="30"/>
              <w:szCs w:val="30"/>
            </w:rPr>
            <w:fldChar w:fldCharType="end"/>
          </w:r>
          <w:r>
            <w:rPr>
              <w:rFonts w:hint="eastAsia" w:ascii="仿宋_GB2312" w:hAnsi="黑体" w:eastAsia="仿宋_GB2312"/>
              <w:sz w:val="30"/>
              <w:szCs w:val="30"/>
            </w:rPr>
            <w:fldChar w:fldCharType="end"/>
          </w:r>
        </w:p>
        <w:p>
          <w:pPr>
            <w:pStyle w:val="14"/>
            <w:spacing w:line="480" w:lineRule="exact"/>
            <w:rPr>
              <w:rFonts w:hint="eastAsia" w:ascii="仿宋_GB2312" w:hAnsi="黑体" w:cstheme="minorBidi"/>
              <w:b w:val="0"/>
              <w:bCs w:val="0"/>
              <w:kern w:val="2"/>
            </w:rPr>
          </w:pPr>
          <w:r>
            <w:fldChar w:fldCharType="begin"/>
          </w:r>
          <w:r>
            <w:instrText xml:space="preserve"> HYPERLINK \l "_Toc108525218" </w:instrText>
          </w:r>
          <w:r>
            <w:fldChar w:fldCharType="separate"/>
          </w:r>
          <w:r>
            <w:rPr>
              <w:rStyle w:val="20"/>
              <w:rFonts w:hint="eastAsia" w:ascii="仿宋_GB2312" w:hAnsi="黑体"/>
            </w:rPr>
            <w:t>五、可转债付息、到期兑付暨摘牌</w:t>
          </w:r>
          <w:r>
            <w:rPr>
              <w:rStyle w:val="20"/>
              <w:rFonts w:hint="eastAsia" w:ascii="仿宋_GB2312" w:hAnsi="黑体"/>
            </w:rPr>
            <w:fldChar w:fldCharType="end"/>
          </w:r>
        </w:p>
        <w:p>
          <w:pPr>
            <w:pStyle w:val="8"/>
            <w:spacing w:line="480" w:lineRule="exact"/>
            <w:rPr>
              <w:rFonts w:hint="eastAsia" w:ascii="仿宋_GB2312" w:hAnsi="黑体" w:eastAsia="仿宋_GB2312"/>
              <w:sz w:val="30"/>
              <w:szCs w:val="30"/>
            </w:rPr>
          </w:pPr>
          <w:r>
            <w:fldChar w:fldCharType="begin"/>
          </w:r>
          <w:r>
            <w:instrText xml:space="preserve"> HYPERLINK \l "_Toc108525219" </w:instrText>
          </w:r>
          <w:r>
            <w:fldChar w:fldCharType="separate"/>
          </w:r>
          <w:r>
            <w:rPr>
              <w:rStyle w:val="20"/>
              <w:rFonts w:hint="eastAsia" w:ascii="仿宋_GB2312" w:hAnsi="黑体" w:eastAsia="仿宋_GB2312"/>
              <w:sz w:val="30"/>
              <w:szCs w:val="30"/>
            </w:rPr>
            <w:t>13.上市公司可转债付息公告</w:t>
          </w:r>
          <w:r>
            <w:rPr>
              <w:rFonts w:hint="eastAsia" w:ascii="仿宋_GB2312" w:hAnsi="黑体" w:eastAsia="仿宋_GB2312"/>
              <w:sz w:val="30"/>
              <w:szCs w:val="30"/>
            </w:rPr>
            <w:tab/>
          </w:r>
          <w:r>
            <w:rPr>
              <w:rFonts w:hint="eastAsia" w:ascii="仿宋_GB2312" w:hAnsi="黑体" w:eastAsia="仿宋_GB2312"/>
              <w:sz w:val="30"/>
              <w:szCs w:val="30"/>
            </w:rPr>
            <w:fldChar w:fldCharType="begin"/>
          </w:r>
          <w:r>
            <w:rPr>
              <w:rFonts w:hint="eastAsia" w:ascii="仿宋_GB2312" w:hAnsi="黑体" w:eastAsia="仿宋_GB2312"/>
              <w:sz w:val="30"/>
              <w:szCs w:val="30"/>
            </w:rPr>
            <w:instrText xml:space="preserve"> PAGEREF _Toc108525219 \h </w:instrText>
          </w:r>
          <w:r>
            <w:rPr>
              <w:rFonts w:hint="eastAsia" w:ascii="仿宋_GB2312" w:hAnsi="黑体" w:eastAsia="仿宋_GB2312"/>
              <w:sz w:val="30"/>
              <w:szCs w:val="30"/>
            </w:rPr>
            <w:fldChar w:fldCharType="separate"/>
          </w:r>
          <w:r>
            <w:rPr>
              <w:rFonts w:ascii="仿宋_GB2312" w:hAnsi="黑体" w:eastAsia="仿宋_GB2312"/>
              <w:sz w:val="30"/>
              <w:szCs w:val="30"/>
            </w:rPr>
            <w:t>43</w:t>
          </w:r>
          <w:r>
            <w:rPr>
              <w:rFonts w:hint="eastAsia" w:ascii="仿宋_GB2312" w:hAnsi="黑体" w:eastAsia="仿宋_GB2312"/>
              <w:sz w:val="30"/>
              <w:szCs w:val="30"/>
            </w:rPr>
            <w:fldChar w:fldCharType="end"/>
          </w:r>
          <w:r>
            <w:rPr>
              <w:rFonts w:hint="eastAsia" w:ascii="仿宋_GB2312" w:hAnsi="黑体" w:eastAsia="仿宋_GB2312"/>
              <w:sz w:val="30"/>
              <w:szCs w:val="30"/>
            </w:rPr>
            <w:fldChar w:fldCharType="end"/>
          </w:r>
        </w:p>
        <w:p>
          <w:pPr>
            <w:pStyle w:val="8"/>
            <w:spacing w:line="480" w:lineRule="exact"/>
            <w:rPr>
              <w:rFonts w:hint="eastAsia" w:ascii="仿宋_GB2312" w:hAnsi="黑体" w:eastAsia="仿宋_GB2312"/>
              <w:sz w:val="30"/>
              <w:szCs w:val="30"/>
            </w:rPr>
          </w:pPr>
          <w:r>
            <w:fldChar w:fldCharType="begin"/>
          </w:r>
          <w:r>
            <w:instrText xml:space="preserve"> HYPERLINK \l "_Toc108525220" </w:instrText>
          </w:r>
          <w:r>
            <w:fldChar w:fldCharType="separate"/>
          </w:r>
          <w:r>
            <w:rPr>
              <w:rStyle w:val="20"/>
              <w:rFonts w:hint="eastAsia" w:ascii="仿宋_GB2312" w:hAnsi="黑体" w:eastAsia="仿宋_GB2312"/>
              <w:sz w:val="30"/>
              <w:szCs w:val="30"/>
            </w:rPr>
            <w:t>14.上市公司可转债到期兑付暨摘牌公告</w:t>
          </w:r>
          <w:r>
            <w:rPr>
              <w:rFonts w:hint="eastAsia" w:ascii="仿宋_GB2312" w:hAnsi="黑体" w:eastAsia="仿宋_GB2312"/>
              <w:sz w:val="30"/>
              <w:szCs w:val="30"/>
            </w:rPr>
            <w:tab/>
          </w:r>
          <w:r>
            <w:rPr>
              <w:rFonts w:hint="eastAsia" w:ascii="仿宋_GB2312" w:hAnsi="黑体" w:eastAsia="仿宋_GB2312"/>
              <w:sz w:val="30"/>
              <w:szCs w:val="30"/>
            </w:rPr>
            <w:fldChar w:fldCharType="begin"/>
          </w:r>
          <w:r>
            <w:rPr>
              <w:rFonts w:hint="eastAsia" w:ascii="仿宋_GB2312" w:hAnsi="黑体" w:eastAsia="仿宋_GB2312"/>
              <w:sz w:val="30"/>
              <w:szCs w:val="30"/>
            </w:rPr>
            <w:instrText xml:space="preserve"> PAGEREF _Toc108525220 \h </w:instrText>
          </w:r>
          <w:r>
            <w:rPr>
              <w:rFonts w:hint="eastAsia" w:ascii="仿宋_GB2312" w:hAnsi="黑体" w:eastAsia="仿宋_GB2312"/>
              <w:sz w:val="30"/>
              <w:szCs w:val="30"/>
            </w:rPr>
            <w:fldChar w:fldCharType="separate"/>
          </w:r>
          <w:r>
            <w:rPr>
              <w:rFonts w:ascii="仿宋_GB2312" w:hAnsi="黑体" w:eastAsia="仿宋_GB2312"/>
              <w:sz w:val="30"/>
              <w:szCs w:val="30"/>
            </w:rPr>
            <w:t>46</w:t>
          </w:r>
          <w:r>
            <w:rPr>
              <w:rFonts w:hint="eastAsia" w:ascii="仿宋_GB2312" w:hAnsi="黑体" w:eastAsia="仿宋_GB2312"/>
              <w:sz w:val="30"/>
              <w:szCs w:val="30"/>
            </w:rPr>
            <w:fldChar w:fldCharType="end"/>
          </w:r>
          <w:r>
            <w:rPr>
              <w:rFonts w:hint="eastAsia" w:ascii="仿宋_GB2312" w:hAnsi="黑体" w:eastAsia="仿宋_GB2312"/>
              <w:sz w:val="30"/>
              <w:szCs w:val="30"/>
            </w:rPr>
            <w:fldChar w:fldCharType="end"/>
          </w:r>
        </w:p>
        <w:p>
          <w:pPr>
            <w:pStyle w:val="14"/>
            <w:spacing w:line="480" w:lineRule="exact"/>
            <w:rPr>
              <w:rFonts w:hint="eastAsia" w:ascii="仿宋_GB2312" w:hAnsi="黑体" w:cstheme="minorBidi"/>
              <w:b w:val="0"/>
              <w:bCs w:val="0"/>
              <w:kern w:val="2"/>
            </w:rPr>
          </w:pPr>
          <w:r>
            <w:fldChar w:fldCharType="begin"/>
          </w:r>
          <w:r>
            <w:instrText xml:space="preserve"> HYPERLINK \l "_Toc108525221" </w:instrText>
          </w:r>
          <w:r>
            <w:fldChar w:fldCharType="separate"/>
          </w:r>
          <w:r>
            <w:rPr>
              <w:rStyle w:val="20"/>
              <w:rFonts w:hint="eastAsia" w:ascii="仿宋_GB2312" w:hAnsi="黑体"/>
            </w:rPr>
            <w:t>六、可转债停止交易</w:t>
          </w:r>
          <w:r>
            <w:rPr>
              <w:rStyle w:val="20"/>
              <w:rFonts w:hint="eastAsia" w:ascii="仿宋_GB2312" w:hAnsi="黑体"/>
            </w:rPr>
            <w:fldChar w:fldCharType="end"/>
          </w:r>
        </w:p>
        <w:p>
          <w:pPr>
            <w:pStyle w:val="8"/>
            <w:spacing w:line="480" w:lineRule="exact"/>
            <w:rPr>
              <w:rFonts w:hint="eastAsia" w:ascii="仿宋_GB2312" w:hAnsi="黑体" w:eastAsia="仿宋_GB2312"/>
              <w:sz w:val="30"/>
              <w:szCs w:val="30"/>
            </w:rPr>
          </w:pPr>
          <w:r>
            <w:fldChar w:fldCharType="begin"/>
          </w:r>
          <w:r>
            <w:instrText xml:space="preserve"> HYPERLINK \l "_Toc108525222" </w:instrText>
          </w:r>
          <w:r>
            <w:fldChar w:fldCharType="separate"/>
          </w:r>
          <w:r>
            <w:rPr>
              <w:rStyle w:val="20"/>
              <w:rFonts w:hint="eastAsia" w:ascii="仿宋_GB2312" w:hAnsi="黑体" w:eastAsia="仿宋_GB2312"/>
              <w:sz w:val="30"/>
              <w:szCs w:val="30"/>
            </w:rPr>
            <w:t>15.上市公司可转债停止交易公告</w:t>
          </w:r>
          <w:r>
            <w:rPr>
              <w:rFonts w:hint="eastAsia" w:ascii="仿宋_GB2312" w:hAnsi="黑体" w:eastAsia="仿宋_GB2312"/>
              <w:sz w:val="30"/>
              <w:szCs w:val="30"/>
            </w:rPr>
            <w:tab/>
          </w:r>
          <w:r>
            <w:rPr>
              <w:rFonts w:hint="eastAsia" w:ascii="仿宋_GB2312" w:hAnsi="黑体" w:eastAsia="仿宋_GB2312"/>
              <w:sz w:val="30"/>
              <w:szCs w:val="30"/>
            </w:rPr>
            <w:fldChar w:fldCharType="begin"/>
          </w:r>
          <w:r>
            <w:rPr>
              <w:rFonts w:hint="eastAsia" w:ascii="仿宋_GB2312" w:hAnsi="黑体" w:eastAsia="仿宋_GB2312"/>
              <w:sz w:val="30"/>
              <w:szCs w:val="30"/>
            </w:rPr>
            <w:instrText xml:space="preserve"> PAGEREF _Toc108525222 \h </w:instrText>
          </w:r>
          <w:r>
            <w:rPr>
              <w:rFonts w:hint="eastAsia" w:ascii="仿宋_GB2312" w:hAnsi="黑体" w:eastAsia="仿宋_GB2312"/>
              <w:sz w:val="30"/>
              <w:szCs w:val="30"/>
            </w:rPr>
            <w:fldChar w:fldCharType="separate"/>
          </w:r>
          <w:r>
            <w:rPr>
              <w:rFonts w:ascii="仿宋_GB2312" w:hAnsi="黑体" w:eastAsia="仿宋_GB2312"/>
              <w:sz w:val="30"/>
              <w:szCs w:val="30"/>
            </w:rPr>
            <w:t>50</w:t>
          </w:r>
          <w:r>
            <w:rPr>
              <w:rFonts w:hint="eastAsia" w:ascii="仿宋_GB2312" w:hAnsi="黑体" w:eastAsia="仿宋_GB2312"/>
              <w:sz w:val="30"/>
              <w:szCs w:val="30"/>
            </w:rPr>
            <w:fldChar w:fldCharType="end"/>
          </w:r>
          <w:r>
            <w:rPr>
              <w:rFonts w:hint="eastAsia" w:ascii="仿宋_GB2312" w:hAnsi="黑体" w:eastAsia="仿宋_GB2312"/>
              <w:sz w:val="30"/>
              <w:szCs w:val="30"/>
            </w:rPr>
            <w:fldChar w:fldCharType="end"/>
          </w:r>
        </w:p>
        <w:p>
          <w:pPr>
            <w:pStyle w:val="14"/>
            <w:spacing w:line="480" w:lineRule="exact"/>
            <w:rPr>
              <w:rFonts w:hint="eastAsia" w:ascii="仿宋_GB2312" w:hAnsi="黑体" w:cstheme="minorBidi"/>
              <w:b w:val="0"/>
              <w:bCs w:val="0"/>
              <w:kern w:val="2"/>
            </w:rPr>
          </w:pPr>
          <w:r>
            <w:fldChar w:fldCharType="begin"/>
          </w:r>
          <w:r>
            <w:instrText xml:space="preserve"> HYPERLINK \l "_Toc108525223" </w:instrText>
          </w:r>
          <w:r>
            <w:fldChar w:fldCharType="separate"/>
          </w:r>
          <w:r>
            <w:rPr>
              <w:rStyle w:val="20"/>
              <w:rFonts w:hint="eastAsia" w:ascii="仿宋_GB2312" w:hAnsi="黑体"/>
            </w:rPr>
            <w:t>七、可转债评级调整</w:t>
          </w:r>
          <w:r>
            <w:rPr>
              <w:rStyle w:val="20"/>
              <w:rFonts w:hint="eastAsia" w:ascii="仿宋_GB2312" w:hAnsi="黑体"/>
            </w:rPr>
            <w:fldChar w:fldCharType="end"/>
          </w:r>
        </w:p>
        <w:p>
          <w:pPr>
            <w:pStyle w:val="8"/>
            <w:spacing w:line="480" w:lineRule="exact"/>
            <w:rPr>
              <w:rFonts w:hint="eastAsia" w:ascii="仿宋_GB2312" w:eastAsia="仿宋_GB2312"/>
            </w:rPr>
          </w:pPr>
          <w:r>
            <w:fldChar w:fldCharType="begin"/>
          </w:r>
          <w:r>
            <w:instrText xml:space="preserve"> HYPERLINK \l "_Toc108525224" </w:instrText>
          </w:r>
          <w:r>
            <w:fldChar w:fldCharType="separate"/>
          </w:r>
          <w:r>
            <w:rPr>
              <w:rStyle w:val="20"/>
              <w:rFonts w:hint="eastAsia" w:ascii="仿宋_GB2312" w:hAnsi="黑体" w:eastAsia="仿宋_GB2312"/>
              <w:sz w:val="30"/>
              <w:szCs w:val="30"/>
            </w:rPr>
            <w:t>16.上市公司可转债评级调整公告</w:t>
          </w:r>
          <w:r>
            <w:rPr>
              <w:rFonts w:hint="eastAsia" w:ascii="仿宋_GB2312" w:hAnsi="黑体" w:eastAsia="仿宋_GB2312"/>
              <w:sz w:val="30"/>
              <w:szCs w:val="30"/>
            </w:rPr>
            <w:tab/>
          </w:r>
          <w:r>
            <w:rPr>
              <w:rFonts w:hint="eastAsia" w:ascii="仿宋_GB2312" w:hAnsi="黑体" w:eastAsia="仿宋_GB2312"/>
              <w:sz w:val="30"/>
              <w:szCs w:val="30"/>
            </w:rPr>
            <w:fldChar w:fldCharType="begin"/>
          </w:r>
          <w:r>
            <w:rPr>
              <w:rFonts w:hint="eastAsia" w:ascii="仿宋_GB2312" w:hAnsi="黑体" w:eastAsia="仿宋_GB2312"/>
              <w:sz w:val="30"/>
              <w:szCs w:val="30"/>
            </w:rPr>
            <w:instrText xml:space="preserve"> PAGEREF _Toc108525224 \h </w:instrText>
          </w:r>
          <w:r>
            <w:rPr>
              <w:rFonts w:hint="eastAsia" w:ascii="仿宋_GB2312" w:hAnsi="黑体" w:eastAsia="仿宋_GB2312"/>
              <w:sz w:val="30"/>
              <w:szCs w:val="30"/>
            </w:rPr>
            <w:fldChar w:fldCharType="separate"/>
          </w:r>
          <w:r>
            <w:rPr>
              <w:rFonts w:ascii="仿宋_GB2312" w:hAnsi="黑体" w:eastAsia="仿宋_GB2312"/>
              <w:sz w:val="30"/>
              <w:szCs w:val="30"/>
            </w:rPr>
            <w:t>53</w:t>
          </w:r>
          <w:r>
            <w:rPr>
              <w:rFonts w:hint="eastAsia" w:ascii="仿宋_GB2312" w:hAnsi="黑体" w:eastAsia="仿宋_GB2312"/>
              <w:sz w:val="30"/>
              <w:szCs w:val="30"/>
            </w:rPr>
            <w:fldChar w:fldCharType="end"/>
          </w:r>
          <w:r>
            <w:rPr>
              <w:rFonts w:hint="eastAsia" w:ascii="仿宋_GB2312" w:hAnsi="黑体" w:eastAsia="仿宋_GB2312"/>
              <w:sz w:val="30"/>
              <w:szCs w:val="30"/>
            </w:rPr>
            <w:fldChar w:fldCharType="end"/>
          </w:r>
        </w:p>
        <w:p>
          <w:pPr>
            <w:spacing w:line="480" w:lineRule="exact"/>
            <w:rPr>
              <w:rFonts w:hint="eastAsia" w:ascii="仿宋_GB2312" w:eastAsia="仿宋_GB2312"/>
              <w:sz w:val="30"/>
              <w:szCs w:val="30"/>
            </w:rPr>
          </w:pPr>
          <w:r>
            <w:rPr>
              <w:rFonts w:hint="eastAsia" w:ascii="仿宋_GB2312" w:eastAsia="仿宋_GB2312"/>
              <w:sz w:val="30"/>
              <w:szCs w:val="30"/>
            </w:rPr>
            <w:fldChar w:fldCharType="end"/>
          </w:r>
        </w:p>
      </w:sdtContent>
    </w:sdt>
    <w:p>
      <w:pPr>
        <w:widowControl/>
        <w:jc w:val="left"/>
        <w:outlineLvl w:val="1"/>
        <w:rPr>
          <w:rFonts w:ascii="黑体" w:hAnsi="黑体" w:eastAsia="黑体" w:cs="Times New Roman"/>
          <w:bCs/>
          <w:kern w:val="44"/>
          <w:sz w:val="32"/>
          <w:szCs w:val="32"/>
        </w:rPr>
      </w:pPr>
      <w:bookmarkStart w:id="6" w:name="_Toc108525202"/>
      <w:r>
        <w:rPr>
          <w:rFonts w:hint="eastAsia" w:ascii="黑体" w:hAnsi="黑体" w:eastAsia="黑体" w:cs="Times New Roman"/>
          <w:b/>
          <w:bCs/>
          <w:kern w:val="44"/>
          <w:sz w:val="32"/>
          <w:szCs w:val="32"/>
        </w:rPr>
        <w:t>一、可转债转股</w:t>
      </w:r>
      <w:bookmarkEnd w:id="6"/>
    </w:p>
    <w:p>
      <w:pPr>
        <w:pStyle w:val="4"/>
        <w:rPr>
          <w:sz w:val="32"/>
          <w:szCs w:val="32"/>
        </w:rPr>
      </w:pPr>
      <w:bookmarkStart w:id="7" w:name="_Toc108525203"/>
      <w:r>
        <w:rPr>
          <w:rFonts w:hint="eastAsia"/>
          <w:sz w:val="32"/>
          <w:szCs w:val="32"/>
        </w:rPr>
        <w:t>1</w:t>
      </w:r>
      <w:r>
        <w:rPr>
          <w:sz w:val="32"/>
          <w:szCs w:val="32"/>
        </w:rPr>
        <w:t>.</w:t>
      </w:r>
      <w:r>
        <w:rPr>
          <w:rFonts w:hint="eastAsia"/>
          <w:sz w:val="32"/>
          <w:szCs w:val="32"/>
        </w:rPr>
        <w:t>上市公司可转债开始转股公告</w:t>
      </w:r>
      <w:bookmarkEnd w:id="4"/>
      <w:bookmarkEnd w:id="5"/>
      <w:bookmarkEnd w:id="7"/>
    </w:p>
    <w:p/>
    <w:p>
      <w:pPr>
        <w:widowControl/>
        <w:adjustRightInd w:val="0"/>
        <w:snapToGrid w:val="0"/>
        <w:spacing w:line="560" w:lineRule="exact"/>
        <w:rPr>
          <w:rFonts w:ascii="仿宋" w:hAnsi="仿宋" w:eastAsia="仿宋_GB2312" w:cs="宋体"/>
          <w:color w:val="000000"/>
          <w:kern w:val="0"/>
          <w:sz w:val="30"/>
          <w:szCs w:val="30"/>
        </w:rPr>
      </w:pPr>
      <w:r>
        <w:rPr>
          <w:rFonts w:ascii="仿宋" w:hAnsi="仿宋" w:eastAsia="仿宋_GB2312" w:cs="宋体"/>
          <w:color w:val="000000"/>
          <w:kern w:val="0"/>
          <w:sz w:val="30"/>
          <w:szCs w:val="30"/>
        </w:rPr>
        <w:t>证券代码：</w:t>
      </w:r>
      <w:r>
        <w:rPr>
          <w:rFonts w:hint="eastAsia" w:ascii="仿宋" w:hAnsi="仿宋" w:eastAsia="仿宋_GB2312" w:cs="宋体"/>
          <w:color w:val="000000"/>
          <w:kern w:val="0"/>
          <w:sz w:val="30"/>
          <w:szCs w:val="30"/>
        </w:rPr>
        <w:t xml:space="preserve"> </w:t>
      </w:r>
      <w:r>
        <w:rPr>
          <w:rFonts w:ascii="仿宋" w:hAnsi="仿宋" w:eastAsia="仿宋_GB2312" w:cs="宋体"/>
          <w:color w:val="000000"/>
          <w:kern w:val="0"/>
          <w:sz w:val="30"/>
          <w:szCs w:val="30"/>
        </w:rPr>
        <w:t xml:space="preserve">        </w:t>
      </w:r>
      <w:r>
        <w:rPr>
          <w:rFonts w:hint="eastAsia" w:ascii="仿宋" w:hAnsi="仿宋" w:eastAsia="仿宋_GB2312" w:cs="宋体"/>
          <w:color w:val="000000"/>
          <w:kern w:val="0"/>
          <w:sz w:val="30"/>
          <w:szCs w:val="30"/>
        </w:rPr>
        <w:t xml:space="preserve"> </w:t>
      </w:r>
      <w:r>
        <w:rPr>
          <w:rFonts w:ascii="仿宋" w:hAnsi="仿宋" w:eastAsia="仿宋_GB2312" w:cs="宋体"/>
          <w:color w:val="000000"/>
          <w:kern w:val="0"/>
          <w:sz w:val="30"/>
          <w:szCs w:val="30"/>
        </w:rPr>
        <w:t xml:space="preserve">  </w:t>
      </w:r>
      <w:r>
        <w:rPr>
          <w:rFonts w:hint="eastAsia" w:ascii="仿宋" w:hAnsi="仿宋" w:eastAsia="仿宋_GB2312" w:cs="宋体"/>
          <w:color w:val="000000"/>
          <w:kern w:val="0"/>
          <w:sz w:val="30"/>
          <w:szCs w:val="30"/>
        </w:rPr>
        <w:t xml:space="preserve"> </w:t>
      </w:r>
      <w:r>
        <w:rPr>
          <w:rFonts w:ascii="仿宋" w:hAnsi="仿宋" w:eastAsia="仿宋_GB2312" w:cs="宋体"/>
          <w:color w:val="000000"/>
          <w:kern w:val="0"/>
          <w:sz w:val="30"/>
          <w:szCs w:val="30"/>
        </w:rPr>
        <w:t>证券简称：</w:t>
      </w:r>
      <w:r>
        <w:rPr>
          <w:rFonts w:hint="eastAsia" w:ascii="仿宋" w:hAnsi="仿宋" w:eastAsia="仿宋_GB2312" w:cs="宋体"/>
          <w:color w:val="000000"/>
          <w:kern w:val="0"/>
          <w:sz w:val="30"/>
          <w:szCs w:val="30"/>
        </w:rPr>
        <w:t xml:space="preserve">     </w:t>
      </w:r>
      <w:r>
        <w:rPr>
          <w:rFonts w:ascii="仿宋" w:hAnsi="仿宋" w:eastAsia="仿宋_GB2312" w:cs="宋体"/>
          <w:color w:val="000000"/>
          <w:kern w:val="0"/>
          <w:sz w:val="30"/>
          <w:szCs w:val="30"/>
        </w:rPr>
        <w:t xml:space="preserve">       </w:t>
      </w:r>
      <w:r>
        <w:rPr>
          <w:rFonts w:hint="eastAsia" w:ascii="仿宋" w:hAnsi="仿宋" w:eastAsia="仿宋_GB2312" w:cs="宋体"/>
          <w:color w:val="000000"/>
          <w:kern w:val="0"/>
          <w:sz w:val="30"/>
          <w:szCs w:val="30"/>
        </w:rPr>
        <w:t>公告</w:t>
      </w:r>
      <w:r>
        <w:rPr>
          <w:rFonts w:ascii="仿宋" w:hAnsi="仿宋" w:eastAsia="仿宋_GB2312" w:cs="宋体"/>
          <w:color w:val="000000"/>
          <w:kern w:val="0"/>
          <w:sz w:val="30"/>
          <w:szCs w:val="30"/>
        </w:rPr>
        <w:t>编号：</w:t>
      </w:r>
    </w:p>
    <w:p>
      <w:pPr>
        <w:widowControl/>
        <w:adjustRightInd w:val="0"/>
        <w:snapToGrid w:val="0"/>
        <w:spacing w:line="560" w:lineRule="exact"/>
        <w:rPr>
          <w:rFonts w:ascii="仿宋" w:hAnsi="仿宋" w:eastAsia="仿宋_GB2312" w:cs="宋体"/>
          <w:color w:val="000000"/>
          <w:kern w:val="0"/>
          <w:sz w:val="30"/>
          <w:szCs w:val="30"/>
        </w:rPr>
      </w:pPr>
      <w:r>
        <w:rPr>
          <w:rFonts w:hint="eastAsia" w:ascii="仿宋" w:hAnsi="仿宋" w:eastAsia="仿宋_GB2312" w:cs="宋体"/>
          <w:color w:val="000000"/>
          <w:kern w:val="0"/>
          <w:sz w:val="30"/>
          <w:szCs w:val="30"/>
        </w:rPr>
        <w:t xml:space="preserve">转债代码：  </w:t>
      </w:r>
      <w:r>
        <w:rPr>
          <w:rFonts w:ascii="仿宋" w:hAnsi="仿宋" w:eastAsia="仿宋_GB2312" w:cs="宋体"/>
          <w:color w:val="000000"/>
          <w:kern w:val="0"/>
          <w:sz w:val="30"/>
          <w:szCs w:val="30"/>
        </w:rPr>
        <w:t xml:space="preserve">         </w:t>
      </w:r>
      <w:r>
        <w:rPr>
          <w:rFonts w:hint="eastAsia" w:ascii="仿宋" w:hAnsi="仿宋" w:eastAsia="仿宋_GB2312" w:cs="宋体"/>
          <w:color w:val="000000"/>
          <w:kern w:val="0"/>
          <w:sz w:val="30"/>
          <w:szCs w:val="30"/>
        </w:rPr>
        <w:t xml:space="preserve">  转债简称</w:t>
      </w:r>
      <w:r>
        <w:rPr>
          <w:rFonts w:ascii="仿宋" w:hAnsi="仿宋" w:eastAsia="仿宋_GB2312" w:cs="宋体"/>
          <w:color w:val="000000"/>
          <w:kern w:val="0"/>
          <w:sz w:val="30"/>
          <w:szCs w:val="30"/>
        </w:rPr>
        <w:t>：</w:t>
      </w:r>
      <w:r>
        <w:rPr>
          <w:rFonts w:hint="eastAsia" w:ascii="仿宋" w:hAnsi="仿宋" w:eastAsia="仿宋_GB2312" w:cs="宋体"/>
          <w:color w:val="000000"/>
          <w:kern w:val="0"/>
          <w:sz w:val="30"/>
          <w:szCs w:val="30"/>
        </w:rPr>
        <w:t xml:space="preserve">     </w:t>
      </w:r>
    </w:p>
    <w:p>
      <w:pPr>
        <w:widowControl/>
        <w:adjustRightInd w:val="0"/>
        <w:snapToGrid w:val="0"/>
        <w:spacing w:line="560" w:lineRule="exact"/>
        <w:ind w:firstLine="600" w:firstLineChars="200"/>
        <w:rPr>
          <w:rFonts w:ascii="仿宋" w:hAnsi="仿宋" w:eastAsia="仿宋_GB2312" w:cs="宋体"/>
          <w:color w:val="000000"/>
          <w:kern w:val="0"/>
          <w:sz w:val="30"/>
          <w:szCs w:val="30"/>
        </w:rPr>
      </w:pPr>
    </w:p>
    <w:p>
      <w:pPr>
        <w:widowControl/>
        <w:adjustRightInd w:val="0"/>
        <w:snapToGrid w:val="0"/>
        <w:spacing w:line="560" w:lineRule="exact"/>
        <w:jc w:val="center"/>
        <w:rPr>
          <w:rFonts w:ascii="仿宋_GB2312" w:hAnsi="仿宋" w:eastAsia="仿宋_GB2312" w:cs="宋体"/>
          <w:kern w:val="0"/>
          <w:sz w:val="30"/>
          <w:szCs w:val="30"/>
        </w:rPr>
      </w:pPr>
      <w:r>
        <w:rPr>
          <w:rFonts w:hint="eastAsia" w:ascii="仿宋_GB2312" w:hAnsi="仿宋" w:eastAsia="仿宋_GB2312" w:cs="宋体"/>
          <w:kern w:val="0"/>
          <w:sz w:val="30"/>
          <w:szCs w:val="30"/>
        </w:rPr>
        <w:t>XXXX股份有限公司关于“XX转债”开始转股的公告</w:t>
      </w:r>
    </w:p>
    <w:p>
      <w:pPr>
        <w:widowControl/>
        <w:adjustRightInd w:val="0"/>
        <w:snapToGrid w:val="0"/>
        <w:spacing w:line="560" w:lineRule="exact"/>
        <w:ind w:firstLine="600" w:firstLineChars="200"/>
        <w:rPr>
          <w:rFonts w:ascii="仿宋" w:hAnsi="仿宋" w:eastAsia="仿宋_GB2312"/>
          <w:sz w:val="30"/>
          <w:szCs w:val="30"/>
        </w:rPr>
      </w:pPr>
    </w:p>
    <w:p>
      <w:pPr>
        <w:pBdr>
          <w:top w:val="single" w:color="auto" w:sz="4" w:space="1"/>
          <w:left w:val="single" w:color="auto" w:sz="4" w:space="4"/>
          <w:bottom w:val="single" w:color="auto" w:sz="4" w:space="1"/>
          <w:right w:val="single" w:color="auto" w:sz="4" w:space="4"/>
        </w:pBdr>
        <w:adjustRightInd w:val="0"/>
        <w:snapToGrid w:val="0"/>
        <w:spacing w:line="560" w:lineRule="exact"/>
        <w:ind w:firstLine="600" w:firstLineChars="200"/>
        <w:rPr>
          <w:rFonts w:ascii="仿宋" w:hAnsi="仿宋" w:eastAsia="仿宋_GB2312"/>
          <w:color w:val="000000"/>
          <w:sz w:val="30"/>
          <w:szCs w:val="30"/>
        </w:rPr>
      </w:pPr>
      <w:r>
        <w:rPr>
          <w:rFonts w:hint="eastAsia" w:ascii="仿宋" w:hAnsi="仿宋" w:eastAsia="仿宋_GB2312"/>
          <w:color w:val="000000"/>
          <w:sz w:val="30"/>
          <w:szCs w:val="30"/>
        </w:rPr>
        <w:t>本公司董事会及全体董事保证本公告内容不存在任何虚假记载、误导性陈述或者重大遗漏，并对其内容的真实性、准确性和完整性承担法律责任。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firstLine="600" w:firstLineChars="200"/>
        <w:rPr>
          <w:rFonts w:ascii="仿宋" w:hAnsi="仿宋" w:eastAsia="仿宋_GB2312"/>
          <w:color w:val="000000"/>
          <w:sz w:val="30"/>
          <w:szCs w:val="30"/>
        </w:rPr>
      </w:pPr>
      <w:r>
        <w:rPr>
          <w:rFonts w:hint="eastAsia" w:ascii="仿宋" w:hAnsi="仿宋" w:eastAsia="仿宋_GB2312"/>
          <w:color w:val="000000"/>
          <w:sz w:val="30"/>
          <w:szCs w:val="30"/>
        </w:rPr>
        <w:t>如有董事对临时公告内容的真实性、准确性和完整性无法保证或存在异议的，公司应当在公告中作特别提示。</w:t>
      </w:r>
    </w:p>
    <w:p>
      <w:pPr>
        <w:widowControl/>
        <w:adjustRightInd w:val="0"/>
        <w:snapToGrid w:val="0"/>
        <w:spacing w:line="560" w:lineRule="exact"/>
        <w:ind w:firstLine="600" w:firstLineChars="200"/>
        <w:rPr>
          <w:rFonts w:ascii="仿宋" w:hAnsi="仿宋" w:eastAsia="仿宋_GB2312" w:cs="宋体"/>
          <w:kern w:val="0"/>
          <w:sz w:val="30"/>
          <w:szCs w:val="30"/>
        </w:rPr>
      </w:pPr>
    </w:p>
    <w:p>
      <w:pPr>
        <w:widowControl/>
        <w:adjustRightInd w:val="0"/>
        <w:snapToGrid w:val="0"/>
        <w:spacing w:line="560" w:lineRule="exact"/>
        <w:ind w:firstLine="602" w:firstLineChars="200"/>
        <w:rPr>
          <w:rFonts w:ascii="仿宋" w:hAnsi="仿宋" w:eastAsia="仿宋_GB2312" w:cs="宋体"/>
          <w:b/>
          <w:kern w:val="0"/>
          <w:sz w:val="30"/>
          <w:szCs w:val="30"/>
        </w:rPr>
      </w:pPr>
      <w:r>
        <w:rPr>
          <w:rFonts w:ascii="仿宋" w:hAnsi="仿宋" w:eastAsia="仿宋_GB2312" w:cs="宋体"/>
          <w:b/>
          <w:kern w:val="0"/>
          <w:sz w:val="30"/>
          <w:szCs w:val="30"/>
        </w:rPr>
        <w:t>重要</w:t>
      </w:r>
      <w:r>
        <w:rPr>
          <w:rFonts w:hint="eastAsia" w:ascii="仿宋" w:hAnsi="仿宋" w:eastAsia="仿宋_GB2312" w:cs="宋体"/>
          <w:b/>
          <w:kern w:val="0"/>
          <w:sz w:val="30"/>
          <w:szCs w:val="30"/>
        </w:rPr>
        <w:t>内容</w:t>
      </w:r>
      <w:r>
        <w:rPr>
          <w:rFonts w:ascii="仿宋" w:hAnsi="仿宋" w:eastAsia="仿宋_GB2312" w:cs="宋体"/>
          <w:b/>
          <w:kern w:val="0"/>
          <w:sz w:val="30"/>
          <w:szCs w:val="30"/>
        </w:rPr>
        <w:t>提示：</w:t>
      </w:r>
    </w:p>
    <w:p>
      <w:pPr>
        <w:widowControl/>
        <w:numPr>
          <w:ilvl w:val="0"/>
          <w:numId w:val="1"/>
        </w:numPr>
        <w:adjustRightInd w:val="0"/>
        <w:snapToGrid w:val="0"/>
        <w:spacing w:line="560" w:lineRule="exact"/>
        <w:ind w:firstLine="9" w:firstLineChars="3"/>
        <w:rPr>
          <w:rFonts w:ascii="仿宋" w:hAnsi="仿宋" w:eastAsia="仿宋_GB2312" w:cs="宋体"/>
          <w:kern w:val="0"/>
          <w:sz w:val="30"/>
          <w:szCs w:val="30"/>
        </w:rPr>
      </w:pPr>
      <w:r>
        <w:rPr>
          <w:rFonts w:ascii="仿宋" w:hAnsi="仿宋" w:eastAsia="仿宋_GB2312" w:cs="宋体"/>
          <w:kern w:val="0"/>
          <w:sz w:val="30"/>
          <w:szCs w:val="30"/>
        </w:rPr>
        <w:t>转股价格：</w:t>
      </w:r>
      <w:r>
        <w:rPr>
          <w:rFonts w:hint="eastAsia" w:ascii="仿宋" w:hAnsi="仿宋" w:eastAsia="仿宋_GB2312" w:cs="宋体"/>
          <w:kern w:val="0"/>
          <w:sz w:val="30"/>
          <w:szCs w:val="30"/>
        </w:rPr>
        <w:t>XX</w:t>
      </w:r>
      <w:r>
        <w:rPr>
          <w:rFonts w:ascii="仿宋" w:hAnsi="仿宋" w:eastAsia="仿宋_GB2312" w:cs="宋体"/>
          <w:kern w:val="0"/>
          <w:sz w:val="30"/>
          <w:szCs w:val="30"/>
        </w:rPr>
        <w:t>元</w:t>
      </w:r>
      <w:r>
        <w:rPr>
          <w:rFonts w:hint="eastAsia" w:ascii="仿宋" w:hAnsi="仿宋" w:eastAsia="仿宋_GB2312" w:cs="宋体"/>
          <w:kern w:val="0"/>
          <w:sz w:val="30"/>
          <w:szCs w:val="30"/>
        </w:rPr>
        <w:t>/股</w:t>
      </w:r>
    </w:p>
    <w:p>
      <w:pPr>
        <w:widowControl/>
        <w:numPr>
          <w:ilvl w:val="0"/>
          <w:numId w:val="1"/>
        </w:numPr>
        <w:adjustRightInd w:val="0"/>
        <w:snapToGrid w:val="0"/>
        <w:spacing w:line="560" w:lineRule="exact"/>
        <w:ind w:firstLine="9" w:firstLineChars="3"/>
        <w:rPr>
          <w:rFonts w:ascii="仿宋" w:hAnsi="仿宋" w:eastAsia="仿宋_GB2312" w:cs="宋体"/>
          <w:kern w:val="0"/>
          <w:sz w:val="30"/>
          <w:szCs w:val="30"/>
        </w:rPr>
      </w:pPr>
      <w:r>
        <w:rPr>
          <w:rFonts w:ascii="仿宋" w:hAnsi="仿宋" w:eastAsia="仿宋_GB2312" w:cs="宋体"/>
          <w:kern w:val="0"/>
          <w:sz w:val="30"/>
          <w:szCs w:val="30"/>
        </w:rPr>
        <w:t>转股</w:t>
      </w:r>
      <w:r>
        <w:rPr>
          <w:rFonts w:hint="eastAsia" w:ascii="仿宋" w:hAnsi="仿宋" w:eastAsia="仿宋_GB2312" w:cs="宋体"/>
          <w:kern w:val="0"/>
          <w:sz w:val="30"/>
          <w:szCs w:val="30"/>
        </w:rPr>
        <w:t>期</w:t>
      </w:r>
      <w:r>
        <w:rPr>
          <w:rFonts w:ascii="仿宋" w:hAnsi="仿宋" w:eastAsia="仿宋_GB2312" w:cs="宋体"/>
          <w:kern w:val="0"/>
          <w:sz w:val="30"/>
          <w:szCs w:val="30"/>
        </w:rPr>
        <w:t>起止日</w:t>
      </w:r>
      <w:r>
        <w:rPr>
          <w:rFonts w:hint="eastAsia" w:ascii="仿宋" w:hAnsi="仿宋" w:eastAsia="仿宋_GB2312" w:cs="宋体"/>
          <w:kern w:val="0"/>
          <w:sz w:val="30"/>
          <w:szCs w:val="30"/>
        </w:rPr>
        <w:t>期</w:t>
      </w:r>
      <w:r>
        <w:rPr>
          <w:rFonts w:ascii="仿宋" w:hAnsi="仿宋" w:eastAsia="仿宋_GB2312" w:cs="宋体"/>
          <w:kern w:val="0"/>
          <w:sz w:val="30"/>
          <w:szCs w:val="30"/>
        </w:rPr>
        <w:t>：</w:t>
      </w:r>
      <w:r>
        <w:rPr>
          <w:rFonts w:hint="eastAsia" w:ascii="仿宋" w:hAnsi="仿宋" w:eastAsia="仿宋_GB2312" w:cs="宋体"/>
          <w:kern w:val="0"/>
          <w:sz w:val="30"/>
          <w:szCs w:val="30"/>
        </w:rPr>
        <w:t>XXXX</w:t>
      </w:r>
      <w:r>
        <w:rPr>
          <w:rFonts w:ascii="仿宋" w:hAnsi="仿宋" w:eastAsia="仿宋_GB2312" w:cs="宋体"/>
          <w:kern w:val="0"/>
          <w:sz w:val="30"/>
          <w:szCs w:val="30"/>
        </w:rPr>
        <w:t>年</w:t>
      </w:r>
      <w:r>
        <w:rPr>
          <w:rFonts w:hint="eastAsia" w:ascii="仿宋" w:hAnsi="仿宋" w:eastAsia="仿宋_GB2312" w:cs="宋体"/>
          <w:kern w:val="0"/>
          <w:sz w:val="30"/>
          <w:szCs w:val="30"/>
        </w:rPr>
        <w:t>XX</w:t>
      </w:r>
      <w:r>
        <w:rPr>
          <w:rFonts w:ascii="仿宋" w:hAnsi="仿宋" w:eastAsia="仿宋_GB2312" w:cs="宋体"/>
          <w:kern w:val="0"/>
          <w:sz w:val="30"/>
          <w:szCs w:val="30"/>
        </w:rPr>
        <w:t>月</w:t>
      </w:r>
      <w:r>
        <w:rPr>
          <w:rFonts w:hint="eastAsia" w:ascii="仿宋" w:hAnsi="仿宋" w:eastAsia="仿宋_GB2312" w:cs="宋体"/>
          <w:kern w:val="0"/>
          <w:sz w:val="30"/>
          <w:szCs w:val="30"/>
        </w:rPr>
        <w:t>XX</w:t>
      </w:r>
      <w:r>
        <w:rPr>
          <w:rFonts w:ascii="仿宋" w:hAnsi="仿宋" w:eastAsia="仿宋_GB2312" w:cs="宋体"/>
          <w:kern w:val="0"/>
          <w:sz w:val="30"/>
          <w:szCs w:val="30"/>
        </w:rPr>
        <w:t>日至</w:t>
      </w:r>
      <w:r>
        <w:rPr>
          <w:rFonts w:hint="eastAsia" w:ascii="仿宋" w:hAnsi="仿宋" w:eastAsia="仿宋_GB2312" w:cs="宋体"/>
          <w:kern w:val="0"/>
          <w:sz w:val="30"/>
          <w:szCs w:val="30"/>
        </w:rPr>
        <w:t>XXXX</w:t>
      </w:r>
      <w:r>
        <w:rPr>
          <w:rFonts w:ascii="仿宋" w:hAnsi="仿宋" w:eastAsia="仿宋_GB2312" w:cs="宋体"/>
          <w:kern w:val="0"/>
          <w:sz w:val="30"/>
          <w:szCs w:val="30"/>
        </w:rPr>
        <w:t>年</w:t>
      </w:r>
      <w:r>
        <w:rPr>
          <w:rFonts w:hint="eastAsia" w:ascii="仿宋" w:hAnsi="仿宋" w:eastAsia="仿宋_GB2312" w:cs="宋体"/>
          <w:kern w:val="0"/>
          <w:sz w:val="30"/>
          <w:szCs w:val="30"/>
        </w:rPr>
        <w:t>XX</w:t>
      </w:r>
      <w:r>
        <w:rPr>
          <w:rFonts w:ascii="仿宋" w:hAnsi="仿宋" w:eastAsia="仿宋_GB2312" w:cs="宋体"/>
          <w:kern w:val="0"/>
          <w:sz w:val="30"/>
          <w:szCs w:val="30"/>
        </w:rPr>
        <w:t>月</w:t>
      </w:r>
      <w:r>
        <w:rPr>
          <w:rFonts w:hint="eastAsia" w:ascii="仿宋" w:hAnsi="仿宋" w:eastAsia="仿宋_GB2312" w:cs="宋体"/>
          <w:kern w:val="0"/>
          <w:sz w:val="30"/>
          <w:szCs w:val="30"/>
        </w:rPr>
        <w:t>XX</w:t>
      </w:r>
      <w:r>
        <w:rPr>
          <w:rFonts w:ascii="仿宋" w:hAnsi="仿宋" w:eastAsia="仿宋_GB2312" w:cs="宋体"/>
          <w:kern w:val="0"/>
          <w:sz w:val="30"/>
          <w:szCs w:val="30"/>
        </w:rPr>
        <w:t>日</w:t>
      </w:r>
    </w:p>
    <w:p>
      <w:pPr>
        <w:widowControl/>
        <w:adjustRightInd w:val="0"/>
        <w:snapToGrid w:val="0"/>
        <w:spacing w:line="560" w:lineRule="exact"/>
        <w:ind w:firstLine="600" w:firstLineChars="200"/>
        <w:rPr>
          <w:rFonts w:ascii="仿宋" w:hAnsi="仿宋" w:eastAsia="仿宋_GB2312" w:cs="宋体"/>
          <w:kern w:val="0"/>
          <w:sz w:val="30"/>
          <w:szCs w:val="30"/>
        </w:rPr>
      </w:pPr>
    </w:p>
    <w:p>
      <w:pPr>
        <w:widowControl/>
        <w:adjustRightInd w:val="0"/>
        <w:snapToGrid w:val="0"/>
        <w:spacing w:line="560" w:lineRule="exact"/>
        <w:ind w:firstLine="602" w:firstLineChars="200"/>
        <w:rPr>
          <w:rFonts w:ascii="黑体" w:hAnsi="黑体" w:eastAsia="黑体" w:cs="宋体"/>
          <w:b/>
          <w:bCs/>
          <w:kern w:val="0"/>
          <w:sz w:val="30"/>
          <w:szCs w:val="30"/>
        </w:rPr>
      </w:pPr>
      <w:r>
        <w:rPr>
          <w:rFonts w:hint="eastAsia" w:ascii="黑体" w:hAnsi="黑体" w:eastAsia="黑体" w:cs="宋体"/>
          <w:b/>
          <w:bCs/>
          <w:kern w:val="0"/>
          <w:sz w:val="30"/>
          <w:szCs w:val="30"/>
        </w:rPr>
        <w:t>一、可转债发行上市概况</w:t>
      </w:r>
    </w:p>
    <w:p>
      <w:pPr>
        <w:autoSpaceDE w:val="0"/>
        <w:autoSpaceDN w:val="0"/>
        <w:adjustRightInd w:val="0"/>
        <w:snapToGrid w:val="0"/>
        <w:spacing w:line="560" w:lineRule="exact"/>
        <w:ind w:firstLine="600" w:firstLineChars="200"/>
        <w:rPr>
          <w:rFonts w:ascii="仿宋" w:hAnsi="仿宋" w:eastAsia="仿宋_GB2312" w:cs="宋体"/>
          <w:kern w:val="0"/>
          <w:sz w:val="30"/>
          <w:szCs w:val="30"/>
        </w:rPr>
      </w:pPr>
      <w:r>
        <w:rPr>
          <w:rFonts w:hint="eastAsia" w:ascii="仿宋" w:hAnsi="仿宋" w:eastAsia="仿宋_GB2312" w:cs="宋体"/>
          <w:kern w:val="0"/>
          <w:sz w:val="30"/>
          <w:szCs w:val="30"/>
        </w:rPr>
        <w:t>（一）可转债获中国证监会注册发行基本情况，</w:t>
      </w:r>
      <w:r>
        <w:rPr>
          <w:rFonts w:hint="eastAsia" w:ascii="仿宋" w:hAnsi="仿宋" w:eastAsia="仿宋_GB2312"/>
          <w:sz w:val="30"/>
          <w:szCs w:val="30"/>
        </w:rPr>
        <w:t>包括</w:t>
      </w:r>
      <w:r>
        <w:rPr>
          <w:rFonts w:hint="eastAsia" w:ascii="仿宋_GB2312" w:hAnsi="仿宋_GB2312" w:eastAsia="仿宋_GB2312" w:cs="仿宋_GB2312"/>
          <w:sz w:val="30"/>
          <w:szCs w:val="30"/>
        </w:rPr>
        <w:t>同意注册的决定及文号</w:t>
      </w:r>
      <w:r>
        <w:rPr>
          <w:rFonts w:hint="eastAsia" w:ascii="仿宋" w:hAnsi="仿宋" w:eastAsia="仿宋_GB2312"/>
          <w:sz w:val="30"/>
          <w:szCs w:val="30"/>
        </w:rPr>
        <w:t>、发行数量、面值、发行总额等</w:t>
      </w:r>
      <w:r>
        <w:rPr>
          <w:rFonts w:hint="eastAsia" w:ascii="仿宋" w:hAnsi="仿宋" w:eastAsia="仿宋_GB2312" w:cs="宋体"/>
          <w:kern w:val="0"/>
          <w:sz w:val="30"/>
          <w:szCs w:val="30"/>
        </w:rPr>
        <w:t>。</w:t>
      </w:r>
    </w:p>
    <w:p>
      <w:pPr>
        <w:autoSpaceDE w:val="0"/>
        <w:autoSpaceDN w:val="0"/>
        <w:adjustRightInd w:val="0"/>
        <w:snapToGrid w:val="0"/>
        <w:spacing w:line="560" w:lineRule="exact"/>
        <w:ind w:firstLine="600" w:firstLineChars="200"/>
        <w:rPr>
          <w:rFonts w:ascii="仿宋" w:hAnsi="仿宋" w:eastAsia="仿宋_GB2312" w:cs="宋体"/>
          <w:kern w:val="0"/>
          <w:sz w:val="30"/>
          <w:szCs w:val="30"/>
        </w:rPr>
      </w:pPr>
      <w:r>
        <w:rPr>
          <w:rFonts w:hint="eastAsia" w:ascii="仿宋" w:hAnsi="仿宋" w:eastAsia="仿宋_GB2312" w:cs="宋体"/>
          <w:kern w:val="0"/>
          <w:sz w:val="30"/>
          <w:szCs w:val="30"/>
        </w:rPr>
        <w:t>（二）可转债在上海证券交易所挂牌上市的基本情况，包括</w:t>
      </w:r>
      <w:r>
        <w:rPr>
          <w:rFonts w:hint="eastAsia" w:ascii="仿宋_GB2312" w:hAnsi="仿宋_GB2312" w:eastAsia="仿宋_GB2312" w:cs="仿宋_GB2312"/>
          <w:sz w:val="30"/>
          <w:szCs w:val="30"/>
        </w:rPr>
        <w:t>注册文号</w:t>
      </w:r>
      <w:r>
        <w:rPr>
          <w:rFonts w:hint="eastAsia" w:ascii="仿宋" w:hAnsi="仿宋" w:eastAsia="仿宋_GB2312" w:cs="宋体"/>
          <w:kern w:val="0"/>
          <w:sz w:val="30"/>
          <w:szCs w:val="30"/>
        </w:rPr>
        <w:t>、上市日期、可转债交易代码、可转债简称等。</w:t>
      </w:r>
    </w:p>
    <w:p>
      <w:pPr>
        <w:autoSpaceDE w:val="0"/>
        <w:autoSpaceDN w:val="0"/>
        <w:adjustRightInd w:val="0"/>
        <w:snapToGrid w:val="0"/>
        <w:spacing w:line="560" w:lineRule="exact"/>
        <w:ind w:firstLine="600" w:firstLineChars="200"/>
        <w:rPr>
          <w:rFonts w:ascii="仿宋" w:hAnsi="仿宋" w:eastAsia="仿宋_GB2312" w:cs="宋体"/>
          <w:kern w:val="0"/>
          <w:sz w:val="30"/>
          <w:szCs w:val="30"/>
        </w:rPr>
      </w:pPr>
      <w:r>
        <w:rPr>
          <w:rFonts w:hint="eastAsia" w:ascii="仿宋" w:hAnsi="仿宋" w:eastAsia="仿宋_GB2312" w:cs="宋体"/>
          <w:kern w:val="0"/>
          <w:sz w:val="30"/>
          <w:szCs w:val="30"/>
        </w:rPr>
        <w:t>（三）根据有关规定和公司《可转换公司债券募集说明书》的约定，公司该次发行的“XX转债”自XXXX</w:t>
      </w:r>
      <w:r>
        <w:rPr>
          <w:rFonts w:ascii="仿宋" w:hAnsi="仿宋" w:eastAsia="仿宋_GB2312" w:cs="宋体"/>
          <w:kern w:val="0"/>
          <w:sz w:val="30"/>
          <w:szCs w:val="30"/>
        </w:rPr>
        <w:t xml:space="preserve"> </w:t>
      </w:r>
      <w:r>
        <w:rPr>
          <w:rFonts w:hint="eastAsia" w:ascii="仿宋" w:hAnsi="仿宋" w:eastAsia="仿宋_GB2312" w:cs="宋体"/>
          <w:kern w:val="0"/>
          <w:sz w:val="30"/>
          <w:szCs w:val="30"/>
        </w:rPr>
        <w:t>年XX月XX日起可转换为本公司股份。</w:t>
      </w:r>
    </w:p>
    <w:p>
      <w:pPr>
        <w:autoSpaceDE w:val="0"/>
        <w:autoSpaceDN w:val="0"/>
        <w:adjustRightInd w:val="0"/>
        <w:snapToGrid w:val="0"/>
        <w:spacing w:line="560" w:lineRule="exact"/>
        <w:ind w:firstLine="600" w:firstLineChars="200"/>
        <w:rPr>
          <w:rFonts w:ascii="仿宋" w:hAnsi="仿宋" w:eastAsia="仿宋_GB2312" w:cs="宋体"/>
          <w:kern w:val="0"/>
          <w:sz w:val="30"/>
          <w:szCs w:val="30"/>
        </w:rPr>
      </w:pPr>
    </w:p>
    <w:p>
      <w:pPr>
        <w:widowControl/>
        <w:adjustRightInd w:val="0"/>
        <w:snapToGrid w:val="0"/>
        <w:spacing w:line="560" w:lineRule="exact"/>
        <w:ind w:firstLine="602" w:firstLineChars="200"/>
        <w:rPr>
          <w:rFonts w:ascii="黑体" w:hAnsi="黑体" w:eastAsia="黑体" w:cs="宋体"/>
          <w:b/>
          <w:bCs/>
          <w:kern w:val="0"/>
          <w:sz w:val="30"/>
          <w:szCs w:val="30"/>
        </w:rPr>
      </w:pPr>
      <w:r>
        <w:rPr>
          <w:rFonts w:hint="eastAsia" w:ascii="黑体" w:hAnsi="黑体" w:eastAsia="黑体" w:cs="宋体"/>
          <w:b/>
          <w:bCs/>
          <w:kern w:val="0"/>
          <w:sz w:val="30"/>
          <w:szCs w:val="30"/>
        </w:rPr>
        <w:t>二</w:t>
      </w:r>
      <w:r>
        <w:rPr>
          <w:rFonts w:ascii="黑体" w:hAnsi="黑体" w:eastAsia="黑体" w:cs="宋体"/>
          <w:b/>
          <w:bCs/>
          <w:kern w:val="0"/>
          <w:sz w:val="30"/>
          <w:szCs w:val="30"/>
        </w:rPr>
        <w:t>、</w:t>
      </w:r>
      <w:r>
        <w:rPr>
          <w:rFonts w:hint="eastAsia" w:ascii="黑体" w:hAnsi="黑体" w:eastAsia="黑体" w:cs="宋体"/>
          <w:b/>
          <w:bCs/>
          <w:kern w:val="0"/>
          <w:sz w:val="30"/>
          <w:szCs w:val="30"/>
        </w:rPr>
        <w:t>XX</w:t>
      </w:r>
      <w:r>
        <w:rPr>
          <w:rFonts w:ascii="黑体" w:hAnsi="黑体" w:eastAsia="黑体" w:cs="宋体"/>
          <w:b/>
          <w:bCs/>
          <w:kern w:val="0"/>
          <w:sz w:val="30"/>
          <w:szCs w:val="30"/>
        </w:rPr>
        <w:t>转债</w:t>
      </w:r>
      <w:r>
        <w:rPr>
          <w:rFonts w:hint="eastAsia" w:ascii="黑体" w:hAnsi="黑体" w:eastAsia="黑体" w:cs="宋体"/>
          <w:b/>
          <w:bCs/>
          <w:kern w:val="0"/>
          <w:sz w:val="30"/>
          <w:szCs w:val="30"/>
        </w:rPr>
        <w:t>转股的相关条款</w:t>
      </w:r>
    </w:p>
    <w:p>
      <w:pPr>
        <w:widowControl/>
        <w:adjustRightInd w:val="0"/>
        <w:snapToGrid w:val="0"/>
        <w:spacing w:line="560" w:lineRule="exact"/>
        <w:ind w:firstLine="600" w:firstLineChars="200"/>
        <w:rPr>
          <w:rFonts w:ascii="仿宋" w:hAnsi="仿宋" w:eastAsia="仿宋_GB2312" w:cs="宋体"/>
          <w:kern w:val="0"/>
          <w:sz w:val="30"/>
          <w:szCs w:val="30"/>
        </w:rPr>
      </w:pPr>
      <w:r>
        <w:rPr>
          <w:rFonts w:hint="eastAsia" w:ascii="仿宋" w:hAnsi="仿宋" w:eastAsia="仿宋_GB2312" w:cs="宋体"/>
          <w:kern w:val="0"/>
          <w:sz w:val="30"/>
          <w:szCs w:val="30"/>
        </w:rPr>
        <w:t>（一）</w:t>
      </w:r>
      <w:r>
        <w:rPr>
          <w:rFonts w:ascii="仿宋" w:hAnsi="仿宋" w:eastAsia="仿宋_GB2312" w:cs="宋体"/>
          <w:kern w:val="0"/>
          <w:sz w:val="30"/>
          <w:szCs w:val="30"/>
        </w:rPr>
        <w:t xml:space="preserve">发行规模： </w:t>
      </w:r>
    </w:p>
    <w:p>
      <w:pPr>
        <w:widowControl/>
        <w:adjustRightInd w:val="0"/>
        <w:snapToGrid w:val="0"/>
        <w:spacing w:line="560" w:lineRule="exact"/>
        <w:ind w:firstLine="600" w:firstLineChars="200"/>
        <w:rPr>
          <w:rFonts w:ascii="仿宋" w:hAnsi="仿宋" w:eastAsia="仿宋_GB2312" w:cs="宋体"/>
          <w:kern w:val="0"/>
          <w:sz w:val="30"/>
          <w:szCs w:val="30"/>
        </w:rPr>
      </w:pPr>
      <w:r>
        <w:rPr>
          <w:rFonts w:hint="eastAsia" w:ascii="仿宋" w:hAnsi="仿宋" w:eastAsia="仿宋_GB2312" w:cs="宋体"/>
          <w:kern w:val="0"/>
          <w:sz w:val="30"/>
          <w:szCs w:val="30"/>
        </w:rPr>
        <w:t>（二）</w:t>
      </w:r>
      <w:r>
        <w:rPr>
          <w:rFonts w:ascii="仿宋" w:hAnsi="仿宋" w:eastAsia="仿宋_GB2312" w:cs="宋体"/>
          <w:kern w:val="0"/>
          <w:sz w:val="30"/>
          <w:szCs w:val="30"/>
        </w:rPr>
        <w:t xml:space="preserve">票面金额： </w:t>
      </w:r>
    </w:p>
    <w:p>
      <w:pPr>
        <w:widowControl/>
        <w:adjustRightInd w:val="0"/>
        <w:snapToGrid w:val="0"/>
        <w:spacing w:line="560" w:lineRule="exact"/>
        <w:ind w:firstLine="600" w:firstLineChars="200"/>
        <w:rPr>
          <w:rFonts w:ascii="仿宋" w:hAnsi="仿宋" w:eastAsia="仿宋_GB2312" w:cs="宋体"/>
          <w:kern w:val="0"/>
          <w:sz w:val="30"/>
          <w:szCs w:val="30"/>
        </w:rPr>
      </w:pPr>
      <w:r>
        <w:rPr>
          <w:rFonts w:hint="eastAsia" w:ascii="仿宋" w:hAnsi="仿宋" w:eastAsia="仿宋_GB2312" w:cs="宋体"/>
          <w:kern w:val="0"/>
          <w:sz w:val="30"/>
          <w:szCs w:val="30"/>
        </w:rPr>
        <w:t>（三）</w:t>
      </w:r>
      <w:r>
        <w:rPr>
          <w:rFonts w:ascii="仿宋" w:hAnsi="仿宋" w:eastAsia="仿宋_GB2312" w:cs="宋体"/>
          <w:kern w:val="0"/>
          <w:sz w:val="30"/>
          <w:szCs w:val="30"/>
        </w:rPr>
        <w:t>票面利率：</w:t>
      </w:r>
    </w:p>
    <w:p>
      <w:pPr>
        <w:widowControl/>
        <w:adjustRightInd w:val="0"/>
        <w:snapToGrid w:val="0"/>
        <w:spacing w:line="560" w:lineRule="exact"/>
        <w:ind w:firstLine="600" w:firstLineChars="200"/>
        <w:rPr>
          <w:rFonts w:ascii="仿宋" w:hAnsi="仿宋" w:eastAsia="仿宋_GB2312" w:cs="宋体"/>
          <w:kern w:val="0"/>
          <w:sz w:val="30"/>
          <w:szCs w:val="30"/>
        </w:rPr>
      </w:pPr>
      <w:r>
        <w:rPr>
          <w:rFonts w:hint="eastAsia" w:ascii="仿宋" w:hAnsi="仿宋" w:eastAsia="仿宋_GB2312" w:cs="宋体"/>
          <w:kern w:val="0"/>
          <w:sz w:val="30"/>
          <w:szCs w:val="30"/>
        </w:rPr>
        <w:t>（四）</w:t>
      </w:r>
      <w:r>
        <w:rPr>
          <w:rFonts w:ascii="仿宋" w:hAnsi="仿宋" w:eastAsia="仿宋_GB2312" w:cs="宋体"/>
          <w:kern w:val="0"/>
          <w:sz w:val="30"/>
          <w:szCs w:val="30"/>
        </w:rPr>
        <w:t>债券期限：</w:t>
      </w:r>
      <w:r>
        <w:rPr>
          <w:rFonts w:hint="eastAsia" w:ascii="仿宋" w:hAnsi="仿宋" w:eastAsia="仿宋_GB2312" w:cs="宋体"/>
          <w:kern w:val="0"/>
          <w:sz w:val="30"/>
          <w:szCs w:val="30"/>
        </w:rPr>
        <w:t>X</w:t>
      </w:r>
      <w:r>
        <w:rPr>
          <w:rFonts w:ascii="仿宋" w:hAnsi="仿宋" w:eastAsia="仿宋_GB2312" w:cs="宋体"/>
          <w:kern w:val="0"/>
          <w:sz w:val="30"/>
          <w:szCs w:val="30"/>
        </w:rPr>
        <w:t>年，自</w:t>
      </w:r>
      <w:r>
        <w:rPr>
          <w:rFonts w:hint="eastAsia" w:ascii="仿宋" w:hAnsi="仿宋" w:eastAsia="仿宋_GB2312" w:cs="宋体"/>
          <w:kern w:val="0"/>
          <w:sz w:val="30"/>
          <w:szCs w:val="30"/>
        </w:rPr>
        <w:t>XXXX</w:t>
      </w:r>
      <w:r>
        <w:rPr>
          <w:rFonts w:ascii="仿宋" w:hAnsi="仿宋" w:eastAsia="仿宋_GB2312" w:cs="宋体"/>
          <w:kern w:val="0"/>
          <w:sz w:val="30"/>
          <w:szCs w:val="30"/>
        </w:rPr>
        <w:t>年</w:t>
      </w:r>
      <w:r>
        <w:rPr>
          <w:rFonts w:hint="eastAsia" w:ascii="仿宋" w:hAnsi="仿宋" w:eastAsia="仿宋_GB2312" w:cs="宋体"/>
          <w:kern w:val="0"/>
          <w:sz w:val="30"/>
          <w:szCs w:val="30"/>
        </w:rPr>
        <w:t>XX</w:t>
      </w:r>
      <w:r>
        <w:rPr>
          <w:rFonts w:ascii="仿宋" w:hAnsi="仿宋" w:eastAsia="仿宋_GB2312" w:cs="宋体"/>
          <w:kern w:val="0"/>
          <w:sz w:val="30"/>
          <w:szCs w:val="30"/>
        </w:rPr>
        <w:t>月</w:t>
      </w:r>
      <w:r>
        <w:rPr>
          <w:rFonts w:hint="eastAsia" w:ascii="仿宋" w:hAnsi="仿宋" w:eastAsia="仿宋_GB2312" w:cs="宋体"/>
          <w:kern w:val="0"/>
          <w:sz w:val="30"/>
          <w:szCs w:val="30"/>
        </w:rPr>
        <w:t>XX</w:t>
      </w:r>
      <w:r>
        <w:rPr>
          <w:rFonts w:ascii="仿宋" w:hAnsi="仿宋" w:eastAsia="仿宋_GB2312" w:cs="宋体"/>
          <w:kern w:val="0"/>
          <w:sz w:val="30"/>
          <w:szCs w:val="30"/>
        </w:rPr>
        <w:t>日起，至</w:t>
      </w:r>
      <w:r>
        <w:rPr>
          <w:rFonts w:hint="eastAsia" w:ascii="仿宋" w:hAnsi="仿宋" w:eastAsia="仿宋_GB2312" w:cs="宋体"/>
          <w:kern w:val="0"/>
          <w:sz w:val="30"/>
          <w:szCs w:val="30"/>
        </w:rPr>
        <w:t>XXXX</w:t>
      </w:r>
      <w:r>
        <w:rPr>
          <w:rFonts w:ascii="仿宋" w:hAnsi="仿宋" w:eastAsia="仿宋_GB2312" w:cs="宋体"/>
          <w:kern w:val="0"/>
          <w:sz w:val="30"/>
          <w:szCs w:val="30"/>
        </w:rPr>
        <w:t>年</w:t>
      </w:r>
      <w:r>
        <w:rPr>
          <w:rFonts w:hint="eastAsia" w:ascii="仿宋" w:hAnsi="仿宋" w:eastAsia="仿宋_GB2312" w:cs="宋体"/>
          <w:kern w:val="0"/>
          <w:sz w:val="30"/>
          <w:szCs w:val="30"/>
        </w:rPr>
        <w:t>XX</w:t>
      </w:r>
      <w:r>
        <w:rPr>
          <w:rFonts w:ascii="仿宋" w:hAnsi="仿宋" w:eastAsia="仿宋_GB2312" w:cs="宋体"/>
          <w:kern w:val="0"/>
          <w:sz w:val="30"/>
          <w:szCs w:val="30"/>
        </w:rPr>
        <w:t>月</w:t>
      </w:r>
      <w:r>
        <w:rPr>
          <w:rFonts w:hint="eastAsia" w:ascii="仿宋" w:hAnsi="仿宋" w:eastAsia="仿宋_GB2312" w:cs="宋体"/>
          <w:kern w:val="0"/>
          <w:sz w:val="30"/>
          <w:szCs w:val="30"/>
        </w:rPr>
        <w:t>XX</w:t>
      </w:r>
      <w:r>
        <w:rPr>
          <w:rFonts w:ascii="仿宋" w:hAnsi="仿宋" w:eastAsia="仿宋_GB2312" w:cs="宋体"/>
          <w:kern w:val="0"/>
          <w:sz w:val="30"/>
          <w:szCs w:val="30"/>
        </w:rPr>
        <w:t>日止；</w:t>
      </w:r>
    </w:p>
    <w:p>
      <w:pPr>
        <w:widowControl/>
        <w:adjustRightInd w:val="0"/>
        <w:snapToGrid w:val="0"/>
        <w:spacing w:line="560" w:lineRule="exact"/>
        <w:ind w:firstLine="600" w:firstLineChars="200"/>
        <w:rPr>
          <w:rFonts w:ascii="仿宋" w:hAnsi="仿宋" w:eastAsia="仿宋_GB2312" w:cs="宋体"/>
          <w:kern w:val="0"/>
          <w:sz w:val="30"/>
          <w:szCs w:val="30"/>
        </w:rPr>
      </w:pPr>
      <w:r>
        <w:rPr>
          <w:rFonts w:hint="eastAsia" w:ascii="仿宋" w:hAnsi="仿宋" w:eastAsia="仿宋_GB2312" w:cs="宋体"/>
          <w:kern w:val="0"/>
          <w:sz w:val="30"/>
          <w:szCs w:val="30"/>
        </w:rPr>
        <w:t>（五）转股期起止</w:t>
      </w:r>
      <w:r>
        <w:rPr>
          <w:rFonts w:ascii="仿宋" w:hAnsi="仿宋" w:eastAsia="仿宋_GB2312" w:cs="宋体"/>
          <w:kern w:val="0"/>
          <w:sz w:val="30"/>
          <w:szCs w:val="30"/>
        </w:rPr>
        <w:t>日</w:t>
      </w:r>
      <w:r>
        <w:rPr>
          <w:rFonts w:hint="eastAsia" w:ascii="仿宋" w:hAnsi="仿宋" w:eastAsia="仿宋_GB2312" w:cs="宋体"/>
          <w:kern w:val="0"/>
          <w:sz w:val="30"/>
          <w:szCs w:val="30"/>
        </w:rPr>
        <w:t>期：XXXX</w:t>
      </w:r>
      <w:r>
        <w:rPr>
          <w:rFonts w:ascii="仿宋" w:hAnsi="仿宋" w:eastAsia="仿宋_GB2312" w:cs="宋体"/>
          <w:kern w:val="0"/>
          <w:sz w:val="30"/>
          <w:szCs w:val="30"/>
        </w:rPr>
        <w:t xml:space="preserve"> </w:t>
      </w:r>
      <w:r>
        <w:rPr>
          <w:rFonts w:hint="eastAsia" w:ascii="仿宋" w:hAnsi="仿宋" w:eastAsia="仿宋_GB2312" w:cs="宋体"/>
          <w:kern w:val="0"/>
          <w:sz w:val="30"/>
          <w:szCs w:val="30"/>
        </w:rPr>
        <w:t>年XX</w:t>
      </w:r>
      <w:r>
        <w:rPr>
          <w:rFonts w:ascii="仿宋" w:hAnsi="仿宋" w:eastAsia="仿宋_GB2312" w:cs="宋体"/>
          <w:kern w:val="0"/>
          <w:sz w:val="30"/>
          <w:szCs w:val="30"/>
        </w:rPr>
        <w:t xml:space="preserve"> </w:t>
      </w:r>
      <w:r>
        <w:rPr>
          <w:rFonts w:hint="eastAsia" w:ascii="仿宋" w:hAnsi="仿宋" w:eastAsia="仿宋_GB2312" w:cs="宋体"/>
          <w:kern w:val="0"/>
          <w:sz w:val="30"/>
          <w:szCs w:val="30"/>
        </w:rPr>
        <w:t>月XX</w:t>
      </w:r>
      <w:r>
        <w:rPr>
          <w:rFonts w:ascii="仿宋" w:hAnsi="仿宋" w:eastAsia="仿宋_GB2312" w:cs="宋体"/>
          <w:kern w:val="0"/>
          <w:sz w:val="30"/>
          <w:szCs w:val="30"/>
        </w:rPr>
        <w:t xml:space="preserve"> </w:t>
      </w:r>
      <w:r>
        <w:rPr>
          <w:rFonts w:hint="eastAsia" w:ascii="仿宋" w:hAnsi="仿宋" w:eastAsia="仿宋_GB2312" w:cs="宋体"/>
          <w:kern w:val="0"/>
          <w:sz w:val="30"/>
          <w:szCs w:val="30"/>
        </w:rPr>
        <w:t>日至XXXX</w:t>
      </w:r>
      <w:r>
        <w:rPr>
          <w:rFonts w:ascii="仿宋" w:hAnsi="仿宋" w:eastAsia="仿宋_GB2312" w:cs="宋体"/>
          <w:kern w:val="0"/>
          <w:sz w:val="30"/>
          <w:szCs w:val="30"/>
        </w:rPr>
        <w:t xml:space="preserve"> </w:t>
      </w:r>
      <w:r>
        <w:rPr>
          <w:rFonts w:hint="eastAsia" w:ascii="仿宋" w:hAnsi="仿宋" w:eastAsia="仿宋_GB2312" w:cs="宋体"/>
          <w:kern w:val="0"/>
          <w:sz w:val="30"/>
          <w:szCs w:val="30"/>
        </w:rPr>
        <w:t>年XX</w:t>
      </w:r>
      <w:r>
        <w:rPr>
          <w:rFonts w:ascii="仿宋" w:hAnsi="仿宋" w:eastAsia="仿宋_GB2312" w:cs="宋体"/>
          <w:kern w:val="0"/>
          <w:sz w:val="30"/>
          <w:szCs w:val="30"/>
        </w:rPr>
        <w:t xml:space="preserve"> </w:t>
      </w:r>
      <w:r>
        <w:rPr>
          <w:rFonts w:hint="eastAsia" w:ascii="仿宋" w:hAnsi="仿宋" w:eastAsia="仿宋_GB2312" w:cs="宋体"/>
          <w:kern w:val="0"/>
          <w:sz w:val="30"/>
          <w:szCs w:val="30"/>
        </w:rPr>
        <w:t>月XX日。</w:t>
      </w:r>
    </w:p>
    <w:p>
      <w:pPr>
        <w:widowControl/>
        <w:adjustRightInd w:val="0"/>
        <w:snapToGrid w:val="0"/>
        <w:spacing w:line="560" w:lineRule="exact"/>
        <w:ind w:firstLine="600" w:firstLineChars="200"/>
        <w:rPr>
          <w:rFonts w:ascii="仿宋" w:hAnsi="仿宋" w:eastAsia="仿宋_GB2312" w:cs="宋体"/>
          <w:kern w:val="0"/>
          <w:sz w:val="30"/>
          <w:szCs w:val="30"/>
        </w:rPr>
      </w:pPr>
      <w:r>
        <w:rPr>
          <w:rFonts w:hint="eastAsia" w:ascii="仿宋" w:hAnsi="仿宋" w:eastAsia="仿宋_GB2312" w:cs="宋体"/>
          <w:kern w:val="0"/>
          <w:sz w:val="30"/>
          <w:szCs w:val="30"/>
        </w:rPr>
        <w:t>（六）转股价格：</w:t>
      </w:r>
    </w:p>
    <w:p>
      <w:pPr>
        <w:widowControl/>
        <w:adjustRightInd w:val="0"/>
        <w:snapToGrid w:val="0"/>
        <w:spacing w:line="560" w:lineRule="exact"/>
        <w:ind w:firstLine="600" w:firstLineChars="200"/>
        <w:rPr>
          <w:rFonts w:ascii="仿宋" w:hAnsi="仿宋" w:eastAsia="仿宋_GB2312" w:cs="宋体"/>
          <w:kern w:val="0"/>
          <w:sz w:val="30"/>
          <w:szCs w:val="30"/>
        </w:rPr>
      </w:pPr>
    </w:p>
    <w:p>
      <w:pPr>
        <w:widowControl/>
        <w:adjustRightInd w:val="0"/>
        <w:snapToGrid w:val="0"/>
        <w:spacing w:line="560" w:lineRule="exact"/>
        <w:ind w:firstLine="602" w:firstLineChars="200"/>
        <w:rPr>
          <w:rFonts w:ascii="黑体" w:hAnsi="黑体" w:eastAsia="黑体" w:cs="宋体"/>
          <w:b/>
          <w:bCs/>
          <w:kern w:val="0"/>
          <w:sz w:val="30"/>
          <w:szCs w:val="30"/>
        </w:rPr>
      </w:pPr>
      <w:r>
        <w:rPr>
          <w:rFonts w:hint="eastAsia" w:ascii="黑体" w:hAnsi="黑体" w:eastAsia="黑体" w:cs="宋体"/>
          <w:b/>
          <w:bCs/>
          <w:kern w:val="0"/>
          <w:sz w:val="30"/>
          <w:szCs w:val="30"/>
        </w:rPr>
        <w:t>三</w:t>
      </w:r>
      <w:r>
        <w:rPr>
          <w:rFonts w:ascii="黑体" w:hAnsi="黑体" w:eastAsia="黑体" w:cs="宋体"/>
          <w:b/>
          <w:bCs/>
          <w:kern w:val="0"/>
          <w:sz w:val="30"/>
          <w:szCs w:val="30"/>
        </w:rPr>
        <w:t>、转股</w:t>
      </w:r>
      <w:r>
        <w:rPr>
          <w:rFonts w:hint="eastAsia" w:ascii="黑体" w:hAnsi="黑体" w:eastAsia="黑体" w:cs="宋体"/>
          <w:b/>
          <w:bCs/>
          <w:kern w:val="0"/>
          <w:sz w:val="30"/>
          <w:szCs w:val="30"/>
        </w:rPr>
        <w:t>申报的有关事项</w:t>
      </w:r>
    </w:p>
    <w:p>
      <w:pPr>
        <w:autoSpaceDE w:val="0"/>
        <w:autoSpaceDN w:val="0"/>
        <w:adjustRightInd w:val="0"/>
        <w:snapToGrid w:val="0"/>
        <w:spacing w:line="560" w:lineRule="exact"/>
        <w:ind w:firstLine="600" w:firstLineChars="200"/>
        <w:rPr>
          <w:rFonts w:ascii="仿宋" w:hAnsi="仿宋" w:eastAsia="仿宋_GB2312" w:cs="宋体"/>
          <w:kern w:val="0"/>
          <w:sz w:val="30"/>
          <w:szCs w:val="30"/>
        </w:rPr>
      </w:pPr>
      <w:r>
        <w:rPr>
          <w:rFonts w:hint="eastAsia" w:ascii="仿宋" w:hAnsi="仿宋" w:eastAsia="仿宋_GB2312" w:cs="宋体"/>
          <w:kern w:val="0"/>
          <w:sz w:val="30"/>
          <w:szCs w:val="30"/>
        </w:rPr>
        <w:t>（一）转股申报</w:t>
      </w:r>
      <w:r>
        <w:rPr>
          <w:rFonts w:ascii="仿宋" w:hAnsi="仿宋" w:eastAsia="仿宋_GB2312" w:cs="宋体"/>
          <w:kern w:val="0"/>
          <w:sz w:val="30"/>
          <w:szCs w:val="30"/>
        </w:rPr>
        <w:t>程序</w:t>
      </w:r>
    </w:p>
    <w:p>
      <w:pPr>
        <w:autoSpaceDE w:val="0"/>
        <w:autoSpaceDN w:val="0"/>
        <w:adjustRightInd w:val="0"/>
        <w:snapToGrid w:val="0"/>
        <w:spacing w:line="560" w:lineRule="exact"/>
        <w:ind w:firstLine="600" w:firstLineChars="200"/>
        <w:rPr>
          <w:rFonts w:ascii="仿宋" w:hAnsi="仿宋" w:eastAsia="仿宋_GB2312" w:cs="宋体"/>
          <w:kern w:val="0"/>
          <w:sz w:val="30"/>
          <w:szCs w:val="30"/>
        </w:rPr>
      </w:pPr>
      <w:r>
        <w:rPr>
          <w:rFonts w:hint="eastAsia" w:ascii="仿宋" w:hAnsi="仿宋" w:eastAsia="仿宋_GB2312" w:cs="宋体"/>
          <w:kern w:val="0"/>
          <w:sz w:val="30"/>
          <w:szCs w:val="30"/>
        </w:rPr>
        <w:t>1、转股申报应按照上海证券交易所的有关规定，通过上海证券交易所交易系统以报盘方式进行。</w:t>
      </w:r>
    </w:p>
    <w:p>
      <w:pPr>
        <w:autoSpaceDE w:val="0"/>
        <w:autoSpaceDN w:val="0"/>
        <w:adjustRightInd w:val="0"/>
        <w:snapToGrid w:val="0"/>
        <w:spacing w:line="560" w:lineRule="exact"/>
        <w:ind w:firstLine="600" w:firstLineChars="200"/>
        <w:rPr>
          <w:rFonts w:ascii="仿宋" w:hAnsi="仿宋" w:eastAsia="仿宋_GB2312" w:cs="宋体"/>
          <w:kern w:val="0"/>
          <w:sz w:val="30"/>
          <w:szCs w:val="30"/>
        </w:rPr>
      </w:pPr>
      <w:r>
        <w:rPr>
          <w:rFonts w:hint="eastAsia" w:ascii="仿宋" w:hAnsi="仿宋" w:eastAsia="仿宋_GB2312" w:cs="宋体"/>
          <w:kern w:val="0"/>
          <w:sz w:val="30"/>
          <w:szCs w:val="30"/>
        </w:rPr>
        <w:t>2、持有人可以将自己账户内的XX转债全部或部分申请转为本公司股票。</w:t>
      </w:r>
    </w:p>
    <w:p>
      <w:pPr>
        <w:autoSpaceDE w:val="0"/>
        <w:autoSpaceDN w:val="0"/>
        <w:adjustRightInd w:val="0"/>
        <w:snapToGrid w:val="0"/>
        <w:spacing w:line="560" w:lineRule="exact"/>
        <w:ind w:firstLine="600" w:firstLineChars="200"/>
        <w:rPr>
          <w:rFonts w:ascii="仿宋" w:hAnsi="仿宋" w:eastAsia="仿宋_GB2312" w:cs="宋体"/>
          <w:kern w:val="0"/>
          <w:sz w:val="30"/>
          <w:szCs w:val="30"/>
        </w:rPr>
      </w:pPr>
      <w:r>
        <w:rPr>
          <w:rFonts w:hint="eastAsia" w:ascii="仿宋" w:hAnsi="仿宋" w:eastAsia="仿宋_GB2312" w:cs="宋体"/>
          <w:kern w:val="0"/>
          <w:sz w:val="30"/>
          <w:szCs w:val="30"/>
        </w:rPr>
        <w:t>3、可转债转股申报单位为手，一手为1000元面额，转换成股份的最小单位为一股；同一交易日内多次申报转股的，将合并计算转股数量。转股时不足转换</w:t>
      </w:r>
      <w:r>
        <w:rPr>
          <w:rFonts w:ascii="仿宋" w:hAnsi="仿宋" w:eastAsia="仿宋_GB2312" w:cs="宋体"/>
          <w:kern w:val="0"/>
          <w:sz w:val="30"/>
          <w:szCs w:val="30"/>
        </w:rPr>
        <w:t>1</w:t>
      </w:r>
      <w:r>
        <w:rPr>
          <w:rFonts w:hint="eastAsia" w:ascii="仿宋" w:hAnsi="仿宋" w:eastAsia="仿宋_GB2312" w:cs="宋体"/>
          <w:kern w:val="0"/>
          <w:sz w:val="30"/>
          <w:szCs w:val="30"/>
        </w:rPr>
        <w:t>股的可转债部分，本公司将于转股申报日的次一个交易日通过中国证券登记结算有限责任公司上海分公司进行资金兑付。</w:t>
      </w:r>
    </w:p>
    <w:p>
      <w:pPr>
        <w:autoSpaceDE w:val="0"/>
        <w:autoSpaceDN w:val="0"/>
        <w:adjustRightInd w:val="0"/>
        <w:snapToGrid w:val="0"/>
        <w:spacing w:line="560" w:lineRule="exact"/>
        <w:ind w:firstLine="600" w:firstLineChars="200"/>
        <w:rPr>
          <w:rFonts w:ascii="仿宋" w:hAnsi="仿宋" w:eastAsia="仿宋_GB2312" w:cs="宋体"/>
          <w:kern w:val="0"/>
          <w:sz w:val="30"/>
          <w:szCs w:val="30"/>
        </w:rPr>
      </w:pPr>
      <w:r>
        <w:rPr>
          <w:rFonts w:hint="eastAsia" w:ascii="仿宋" w:hAnsi="仿宋" w:eastAsia="仿宋_GB2312" w:cs="宋体"/>
          <w:kern w:val="0"/>
          <w:sz w:val="30"/>
          <w:szCs w:val="30"/>
        </w:rPr>
        <w:t>4、可转债转股申报方向为卖出，价格为100元，转股申报一经确认不能撤单。</w:t>
      </w:r>
    </w:p>
    <w:p>
      <w:pPr>
        <w:autoSpaceDE w:val="0"/>
        <w:autoSpaceDN w:val="0"/>
        <w:adjustRightInd w:val="0"/>
        <w:snapToGrid w:val="0"/>
        <w:spacing w:line="560" w:lineRule="exact"/>
        <w:ind w:firstLine="600" w:firstLineChars="200"/>
        <w:rPr>
          <w:rFonts w:ascii="仿宋" w:hAnsi="仿宋" w:eastAsia="仿宋_GB2312" w:cs="宋体"/>
          <w:kern w:val="0"/>
          <w:sz w:val="30"/>
          <w:szCs w:val="30"/>
        </w:rPr>
      </w:pPr>
      <w:r>
        <w:rPr>
          <w:rFonts w:hint="eastAsia" w:ascii="仿宋" w:hAnsi="仿宋" w:eastAsia="仿宋_GB2312" w:cs="宋体"/>
          <w:kern w:val="0"/>
          <w:sz w:val="30"/>
          <w:szCs w:val="30"/>
        </w:rPr>
        <w:t>5、可转债买卖申报优先于转股申报。对于超出当日清算后可转债余额的申报，按实际可转债数量(即当日余额)计算转换股份。</w:t>
      </w:r>
    </w:p>
    <w:p>
      <w:pPr>
        <w:autoSpaceDE w:val="0"/>
        <w:autoSpaceDN w:val="0"/>
        <w:adjustRightInd w:val="0"/>
        <w:snapToGrid w:val="0"/>
        <w:spacing w:line="560" w:lineRule="exact"/>
        <w:ind w:firstLine="600" w:firstLineChars="200"/>
        <w:rPr>
          <w:rFonts w:ascii="仿宋" w:hAnsi="仿宋" w:eastAsia="仿宋_GB2312" w:cs="宋体"/>
          <w:kern w:val="0"/>
          <w:sz w:val="30"/>
          <w:szCs w:val="30"/>
        </w:rPr>
      </w:pPr>
      <w:r>
        <w:rPr>
          <w:rFonts w:hint="eastAsia" w:ascii="仿宋" w:hAnsi="仿宋" w:eastAsia="仿宋_GB2312" w:cs="宋体"/>
          <w:kern w:val="0"/>
          <w:sz w:val="30"/>
          <w:szCs w:val="30"/>
        </w:rPr>
        <w:t>（二）</w:t>
      </w:r>
      <w:r>
        <w:rPr>
          <w:rFonts w:ascii="仿宋" w:hAnsi="仿宋" w:eastAsia="仿宋_GB2312" w:cs="宋体"/>
          <w:kern w:val="0"/>
          <w:sz w:val="30"/>
          <w:szCs w:val="30"/>
        </w:rPr>
        <w:t>转股</w:t>
      </w:r>
      <w:r>
        <w:rPr>
          <w:rFonts w:hint="eastAsia" w:ascii="仿宋" w:hAnsi="仿宋" w:eastAsia="仿宋_GB2312" w:cs="宋体"/>
          <w:kern w:val="0"/>
          <w:sz w:val="30"/>
          <w:szCs w:val="30"/>
        </w:rPr>
        <w:t>申报</w:t>
      </w:r>
      <w:r>
        <w:rPr>
          <w:rFonts w:ascii="仿宋" w:hAnsi="仿宋" w:eastAsia="仿宋_GB2312" w:cs="宋体"/>
          <w:kern w:val="0"/>
          <w:sz w:val="30"/>
          <w:szCs w:val="30"/>
        </w:rPr>
        <w:t>时间</w:t>
      </w:r>
    </w:p>
    <w:p>
      <w:pPr>
        <w:autoSpaceDE w:val="0"/>
        <w:autoSpaceDN w:val="0"/>
        <w:adjustRightInd w:val="0"/>
        <w:snapToGrid w:val="0"/>
        <w:spacing w:line="560" w:lineRule="exact"/>
        <w:ind w:firstLine="600" w:firstLineChars="200"/>
        <w:rPr>
          <w:rFonts w:ascii="仿宋" w:hAnsi="仿宋" w:eastAsia="仿宋_GB2312" w:cs="宋体"/>
          <w:kern w:val="0"/>
          <w:sz w:val="30"/>
          <w:szCs w:val="30"/>
        </w:rPr>
      </w:pPr>
      <w:r>
        <w:rPr>
          <w:rFonts w:hint="eastAsia" w:ascii="仿宋" w:hAnsi="仿宋" w:eastAsia="仿宋_GB2312" w:cs="宋体"/>
          <w:kern w:val="0"/>
          <w:sz w:val="30"/>
          <w:szCs w:val="30"/>
        </w:rPr>
        <w:t>持有人可在转股期内（即XXXX年XX月XX日至XXXX年XX月XX日）上海证券交易所交易日的正常交易时间申报转股，但下述时间除外：</w:t>
      </w:r>
    </w:p>
    <w:p>
      <w:pPr>
        <w:autoSpaceDE w:val="0"/>
        <w:autoSpaceDN w:val="0"/>
        <w:adjustRightInd w:val="0"/>
        <w:snapToGrid w:val="0"/>
        <w:spacing w:line="560" w:lineRule="exact"/>
        <w:ind w:firstLine="600" w:firstLineChars="200"/>
        <w:rPr>
          <w:rFonts w:ascii="仿宋" w:hAnsi="仿宋" w:eastAsia="仿宋_GB2312" w:cs="宋体"/>
          <w:kern w:val="0"/>
          <w:sz w:val="30"/>
          <w:szCs w:val="30"/>
        </w:rPr>
      </w:pPr>
      <w:r>
        <w:rPr>
          <w:rFonts w:ascii="仿宋" w:hAnsi="仿宋" w:eastAsia="仿宋_GB2312" w:cs="宋体"/>
          <w:kern w:val="0"/>
          <w:sz w:val="30"/>
          <w:szCs w:val="30"/>
        </w:rPr>
        <w:t>1</w:t>
      </w:r>
      <w:r>
        <w:rPr>
          <w:rFonts w:hint="eastAsia" w:ascii="仿宋" w:hAnsi="仿宋" w:eastAsia="仿宋_GB2312" w:cs="宋体"/>
          <w:kern w:val="0"/>
          <w:sz w:val="30"/>
          <w:szCs w:val="30"/>
        </w:rPr>
        <w:t>、XX转债停止交易前的可转债停牌时间；</w:t>
      </w:r>
    </w:p>
    <w:p>
      <w:pPr>
        <w:autoSpaceDE w:val="0"/>
        <w:autoSpaceDN w:val="0"/>
        <w:adjustRightInd w:val="0"/>
        <w:snapToGrid w:val="0"/>
        <w:spacing w:line="560" w:lineRule="exact"/>
        <w:ind w:firstLine="600" w:firstLineChars="200"/>
        <w:rPr>
          <w:rFonts w:ascii="仿宋" w:hAnsi="仿宋" w:eastAsia="仿宋_GB2312" w:cs="宋体"/>
          <w:kern w:val="0"/>
          <w:sz w:val="30"/>
          <w:szCs w:val="30"/>
        </w:rPr>
      </w:pPr>
      <w:r>
        <w:rPr>
          <w:rFonts w:ascii="仿宋" w:hAnsi="仿宋" w:eastAsia="仿宋_GB2312" w:cs="宋体"/>
          <w:kern w:val="0"/>
          <w:sz w:val="30"/>
          <w:szCs w:val="30"/>
        </w:rPr>
        <w:t>2</w:t>
      </w:r>
      <w:r>
        <w:rPr>
          <w:rFonts w:hint="eastAsia" w:ascii="仿宋" w:hAnsi="仿宋" w:eastAsia="仿宋_GB2312" w:cs="宋体"/>
          <w:kern w:val="0"/>
          <w:sz w:val="30"/>
          <w:szCs w:val="30"/>
        </w:rPr>
        <w:t>、本公司股票停牌时间；</w:t>
      </w:r>
    </w:p>
    <w:p>
      <w:pPr>
        <w:autoSpaceDE w:val="0"/>
        <w:autoSpaceDN w:val="0"/>
        <w:adjustRightInd w:val="0"/>
        <w:snapToGrid w:val="0"/>
        <w:spacing w:line="560" w:lineRule="exact"/>
        <w:ind w:firstLine="600" w:firstLineChars="200"/>
        <w:rPr>
          <w:rFonts w:ascii="仿宋" w:hAnsi="仿宋" w:eastAsia="仿宋_GB2312" w:cs="宋体"/>
          <w:kern w:val="0"/>
          <w:sz w:val="30"/>
          <w:szCs w:val="30"/>
        </w:rPr>
      </w:pPr>
      <w:r>
        <w:rPr>
          <w:rFonts w:ascii="仿宋" w:hAnsi="仿宋" w:eastAsia="仿宋_GB2312" w:cs="宋体"/>
          <w:kern w:val="0"/>
          <w:sz w:val="30"/>
          <w:szCs w:val="30"/>
        </w:rPr>
        <w:t>3</w:t>
      </w:r>
      <w:r>
        <w:rPr>
          <w:rFonts w:hint="eastAsia" w:ascii="仿宋" w:hAnsi="仿宋" w:eastAsia="仿宋_GB2312" w:cs="宋体"/>
          <w:kern w:val="0"/>
          <w:sz w:val="30"/>
          <w:szCs w:val="30"/>
        </w:rPr>
        <w:t>、按有关规定，本公司申请停止转股的期间。</w:t>
      </w:r>
    </w:p>
    <w:p>
      <w:pPr>
        <w:autoSpaceDE w:val="0"/>
        <w:autoSpaceDN w:val="0"/>
        <w:adjustRightInd w:val="0"/>
        <w:snapToGrid w:val="0"/>
        <w:spacing w:line="560" w:lineRule="exact"/>
        <w:ind w:firstLine="600" w:firstLineChars="200"/>
        <w:rPr>
          <w:rFonts w:ascii="仿宋" w:hAnsi="仿宋" w:eastAsia="仿宋_GB2312" w:cs="宋体"/>
          <w:kern w:val="0"/>
          <w:sz w:val="30"/>
          <w:szCs w:val="30"/>
        </w:rPr>
      </w:pPr>
      <w:r>
        <w:rPr>
          <w:rFonts w:hint="eastAsia" w:ascii="仿宋" w:hAnsi="仿宋" w:eastAsia="仿宋_GB2312" w:cs="宋体"/>
          <w:kern w:val="0"/>
          <w:sz w:val="30"/>
          <w:szCs w:val="30"/>
        </w:rPr>
        <w:t>（三）</w:t>
      </w:r>
      <w:r>
        <w:rPr>
          <w:rFonts w:ascii="仿宋" w:hAnsi="仿宋" w:eastAsia="仿宋_GB2312" w:cs="宋体"/>
          <w:kern w:val="0"/>
          <w:sz w:val="30"/>
          <w:szCs w:val="30"/>
        </w:rPr>
        <w:t>转债的冻结及注销</w:t>
      </w:r>
    </w:p>
    <w:p>
      <w:pPr>
        <w:autoSpaceDE w:val="0"/>
        <w:autoSpaceDN w:val="0"/>
        <w:adjustRightInd w:val="0"/>
        <w:snapToGrid w:val="0"/>
        <w:spacing w:line="560" w:lineRule="exact"/>
        <w:ind w:firstLine="600" w:firstLineChars="200"/>
        <w:rPr>
          <w:rFonts w:ascii="仿宋" w:hAnsi="仿宋" w:eastAsia="仿宋_GB2312" w:cs="宋体"/>
          <w:kern w:val="0"/>
          <w:sz w:val="30"/>
          <w:szCs w:val="30"/>
        </w:rPr>
      </w:pPr>
      <w:r>
        <w:rPr>
          <w:rFonts w:hint="eastAsia" w:ascii="仿宋" w:hAnsi="仿宋" w:eastAsia="仿宋_GB2312" w:cs="宋体"/>
          <w:kern w:val="0"/>
          <w:sz w:val="30"/>
          <w:szCs w:val="30"/>
        </w:rPr>
        <w:t>中国证券登记结算有限责任公司上海分公司对转股申请确认有效后，将记减（冻结并注销）可转债持有人的转债余额，同时记增可转债持有人相应的股份数额，完成变更登记</w:t>
      </w:r>
      <w:r>
        <w:rPr>
          <w:rFonts w:ascii="仿宋" w:hAnsi="仿宋" w:eastAsia="仿宋_GB2312" w:cs="宋体"/>
          <w:kern w:val="0"/>
          <w:sz w:val="30"/>
          <w:szCs w:val="30"/>
        </w:rPr>
        <w:t>。</w:t>
      </w:r>
    </w:p>
    <w:p>
      <w:pPr>
        <w:autoSpaceDE w:val="0"/>
        <w:autoSpaceDN w:val="0"/>
        <w:adjustRightInd w:val="0"/>
        <w:snapToGrid w:val="0"/>
        <w:spacing w:line="560" w:lineRule="exact"/>
        <w:ind w:firstLine="600" w:firstLineChars="200"/>
        <w:rPr>
          <w:rFonts w:ascii="仿宋" w:hAnsi="仿宋" w:eastAsia="仿宋_GB2312" w:cs="宋体"/>
          <w:kern w:val="0"/>
          <w:sz w:val="30"/>
          <w:szCs w:val="30"/>
        </w:rPr>
      </w:pPr>
      <w:r>
        <w:rPr>
          <w:rFonts w:hint="eastAsia" w:ascii="仿宋" w:hAnsi="仿宋" w:eastAsia="仿宋_GB2312" w:cs="宋体"/>
          <w:kern w:val="0"/>
          <w:sz w:val="30"/>
          <w:szCs w:val="30"/>
        </w:rPr>
        <w:t>（四）可转债</w:t>
      </w:r>
      <w:r>
        <w:rPr>
          <w:rFonts w:ascii="仿宋" w:hAnsi="仿宋" w:eastAsia="仿宋_GB2312" w:cs="宋体"/>
          <w:kern w:val="0"/>
          <w:sz w:val="30"/>
          <w:szCs w:val="30"/>
        </w:rPr>
        <w:t>转股</w:t>
      </w:r>
      <w:r>
        <w:rPr>
          <w:rFonts w:hint="eastAsia" w:ascii="仿宋" w:hAnsi="仿宋" w:eastAsia="仿宋_GB2312" w:cs="宋体"/>
          <w:kern w:val="0"/>
          <w:sz w:val="30"/>
          <w:szCs w:val="30"/>
        </w:rPr>
        <w:t>新增</w:t>
      </w:r>
      <w:r>
        <w:rPr>
          <w:rFonts w:ascii="仿宋" w:hAnsi="仿宋" w:eastAsia="仿宋_GB2312" w:cs="宋体"/>
          <w:kern w:val="0"/>
          <w:sz w:val="30"/>
          <w:szCs w:val="30"/>
        </w:rPr>
        <w:t>股份</w:t>
      </w:r>
      <w:r>
        <w:rPr>
          <w:rFonts w:hint="eastAsia" w:ascii="仿宋" w:hAnsi="仿宋" w:eastAsia="仿宋_GB2312" w:cs="宋体"/>
          <w:kern w:val="0"/>
          <w:sz w:val="30"/>
          <w:szCs w:val="30"/>
        </w:rPr>
        <w:t>的上市交易和</w:t>
      </w:r>
      <w:r>
        <w:rPr>
          <w:rFonts w:ascii="仿宋" w:hAnsi="仿宋" w:eastAsia="仿宋_GB2312" w:cs="宋体"/>
          <w:kern w:val="0"/>
          <w:sz w:val="30"/>
          <w:szCs w:val="30"/>
        </w:rPr>
        <w:t>所享有的权益</w:t>
      </w:r>
    </w:p>
    <w:p>
      <w:pPr>
        <w:autoSpaceDE w:val="0"/>
        <w:autoSpaceDN w:val="0"/>
        <w:adjustRightInd w:val="0"/>
        <w:snapToGrid w:val="0"/>
        <w:spacing w:line="560" w:lineRule="exact"/>
        <w:ind w:firstLine="600" w:firstLineChars="200"/>
        <w:rPr>
          <w:rFonts w:ascii="仿宋" w:hAnsi="仿宋" w:eastAsia="仿宋_GB2312" w:cs="宋体"/>
          <w:kern w:val="0"/>
          <w:sz w:val="30"/>
          <w:szCs w:val="30"/>
        </w:rPr>
      </w:pPr>
      <w:r>
        <w:rPr>
          <w:rFonts w:hint="eastAsia" w:ascii="仿宋" w:hAnsi="仿宋" w:eastAsia="仿宋_GB2312" w:cs="宋体"/>
          <w:kern w:val="0"/>
          <w:sz w:val="30"/>
          <w:szCs w:val="30"/>
        </w:rPr>
        <w:t>当日买进的可转债当日可申请转股。无限售条件可转债转股新增股份，可于转股申报后次一个交易日上市流通。可转债</w:t>
      </w:r>
      <w:r>
        <w:rPr>
          <w:rFonts w:ascii="仿宋" w:hAnsi="仿宋" w:eastAsia="仿宋_GB2312" w:cs="宋体"/>
          <w:kern w:val="0"/>
          <w:sz w:val="30"/>
          <w:szCs w:val="30"/>
        </w:rPr>
        <w:t>转股</w:t>
      </w:r>
      <w:r>
        <w:rPr>
          <w:rFonts w:hint="eastAsia" w:ascii="仿宋" w:hAnsi="仿宋" w:eastAsia="仿宋_GB2312" w:cs="宋体"/>
          <w:kern w:val="0"/>
          <w:sz w:val="30"/>
          <w:szCs w:val="30"/>
        </w:rPr>
        <w:t>新增</w:t>
      </w:r>
      <w:r>
        <w:rPr>
          <w:rFonts w:ascii="仿宋" w:hAnsi="仿宋" w:eastAsia="仿宋_GB2312" w:cs="宋体"/>
          <w:kern w:val="0"/>
          <w:sz w:val="30"/>
          <w:szCs w:val="30"/>
        </w:rPr>
        <w:t>股份</w:t>
      </w:r>
      <w:r>
        <w:rPr>
          <w:rFonts w:hint="eastAsia" w:ascii="仿宋" w:hAnsi="仿宋" w:eastAsia="仿宋_GB2312" w:cs="宋体"/>
          <w:kern w:val="0"/>
          <w:sz w:val="30"/>
          <w:szCs w:val="30"/>
        </w:rPr>
        <w:t>享有与原股份同等的权益</w:t>
      </w:r>
      <w:r>
        <w:rPr>
          <w:rFonts w:ascii="仿宋" w:hAnsi="仿宋" w:eastAsia="仿宋_GB2312" w:cs="宋体"/>
          <w:kern w:val="0"/>
          <w:sz w:val="30"/>
          <w:szCs w:val="30"/>
        </w:rPr>
        <w:t>。</w:t>
      </w:r>
    </w:p>
    <w:p>
      <w:pPr>
        <w:autoSpaceDE w:val="0"/>
        <w:autoSpaceDN w:val="0"/>
        <w:adjustRightInd w:val="0"/>
        <w:snapToGrid w:val="0"/>
        <w:spacing w:line="560" w:lineRule="exact"/>
        <w:ind w:firstLine="600" w:firstLineChars="200"/>
        <w:rPr>
          <w:rFonts w:ascii="仿宋" w:hAnsi="仿宋" w:eastAsia="仿宋_GB2312" w:cs="宋体"/>
          <w:kern w:val="0"/>
          <w:sz w:val="30"/>
          <w:szCs w:val="30"/>
        </w:rPr>
      </w:pPr>
      <w:r>
        <w:rPr>
          <w:rFonts w:hint="eastAsia" w:ascii="仿宋" w:hAnsi="仿宋" w:eastAsia="仿宋_GB2312" w:cs="宋体"/>
          <w:kern w:val="0"/>
          <w:sz w:val="30"/>
          <w:szCs w:val="30"/>
        </w:rPr>
        <w:t>（五）</w:t>
      </w:r>
      <w:r>
        <w:rPr>
          <w:rFonts w:ascii="仿宋" w:hAnsi="仿宋" w:eastAsia="仿宋_GB2312" w:cs="宋体"/>
          <w:kern w:val="0"/>
          <w:sz w:val="30"/>
          <w:szCs w:val="30"/>
        </w:rPr>
        <w:t>转股过程中的有关税费</w:t>
      </w:r>
    </w:p>
    <w:p>
      <w:pPr>
        <w:autoSpaceDE w:val="0"/>
        <w:autoSpaceDN w:val="0"/>
        <w:adjustRightInd w:val="0"/>
        <w:snapToGrid w:val="0"/>
        <w:spacing w:line="560" w:lineRule="exact"/>
        <w:ind w:firstLine="600" w:firstLineChars="200"/>
        <w:rPr>
          <w:rFonts w:ascii="仿宋" w:hAnsi="仿宋" w:eastAsia="仿宋_GB2312" w:cs="宋体"/>
          <w:kern w:val="0"/>
          <w:sz w:val="30"/>
          <w:szCs w:val="30"/>
        </w:rPr>
      </w:pPr>
      <w:r>
        <w:rPr>
          <w:rFonts w:hint="eastAsia" w:ascii="仿宋" w:hAnsi="仿宋" w:eastAsia="仿宋_GB2312" w:cs="宋体"/>
          <w:kern w:val="0"/>
          <w:sz w:val="30"/>
          <w:szCs w:val="30"/>
        </w:rPr>
        <w:t>可转债转股过程中如发生有关税费，由纳税义务人自行负担</w:t>
      </w:r>
      <w:r>
        <w:rPr>
          <w:rFonts w:ascii="仿宋" w:hAnsi="仿宋" w:eastAsia="仿宋_GB2312" w:cs="宋体"/>
          <w:kern w:val="0"/>
          <w:sz w:val="30"/>
          <w:szCs w:val="30"/>
        </w:rPr>
        <w:t>。</w:t>
      </w:r>
    </w:p>
    <w:p>
      <w:pPr>
        <w:autoSpaceDE w:val="0"/>
        <w:autoSpaceDN w:val="0"/>
        <w:adjustRightInd w:val="0"/>
        <w:snapToGrid w:val="0"/>
        <w:spacing w:line="560" w:lineRule="exact"/>
        <w:ind w:firstLine="600" w:firstLineChars="200"/>
        <w:rPr>
          <w:rFonts w:ascii="仿宋" w:hAnsi="仿宋" w:eastAsia="仿宋_GB2312" w:cs="宋体"/>
          <w:kern w:val="0"/>
          <w:sz w:val="30"/>
          <w:szCs w:val="30"/>
        </w:rPr>
      </w:pPr>
      <w:r>
        <w:rPr>
          <w:rFonts w:hint="eastAsia" w:ascii="仿宋" w:hAnsi="仿宋" w:eastAsia="仿宋_GB2312" w:cs="宋体"/>
          <w:kern w:val="0"/>
          <w:sz w:val="30"/>
          <w:szCs w:val="30"/>
        </w:rPr>
        <w:t>（六）转换年度利息的归属</w:t>
      </w:r>
    </w:p>
    <w:p>
      <w:pPr>
        <w:autoSpaceDE w:val="0"/>
        <w:autoSpaceDN w:val="0"/>
        <w:adjustRightInd w:val="0"/>
        <w:snapToGrid w:val="0"/>
        <w:spacing w:line="560" w:lineRule="exact"/>
        <w:ind w:firstLine="600" w:firstLineChars="200"/>
        <w:rPr>
          <w:rFonts w:ascii="仿宋" w:hAnsi="仿宋" w:eastAsia="仿宋_GB2312" w:cs="宋体"/>
          <w:kern w:val="0"/>
          <w:sz w:val="30"/>
          <w:szCs w:val="30"/>
        </w:rPr>
      </w:pPr>
      <w:r>
        <w:rPr>
          <w:rFonts w:hint="eastAsia" w:ascii="仿宋" w:hAnsi="仿宋" w:eastAsia="仿宋_GB2312" w:cs="宋体"/>
          <w:kern w:val="0"/>
          <w:sz w:val="30"/>
          <w:szCs w:val="30"/>
        </w:rPr>
        <w:t>XX转债采用每年付息X次的付息方式，计息起始日为本可转债发行首日，即XXXX年XX月XX日。在付息债权登记日前（包括付息债权登记日）转换成股份的可转债不享受当期及以后计息年度利息。</w:t>
      </w:r>
    </w:p>
    <w:p>
      <w:pPr>
        <w:autoSpaceDE w:val="0"/>
        <w:autoSpaceDN w:val="0"/>
        <w:adjustRightInd w:val="0"/>
        <w:snapToGrid w:val="0"/>
        <w:spacing w:line="560" w:lineRule="exact"/>
        <w:ind w:firstLine="600" w:firstLineChars="200"/>
        <w:rPr>
          <w:rFonts w:ascii="仿宋" w:hAnsi="仿宋" w:eastAsia="仿宋_GB2312" w:cs="宋体"/>
          <w:kern w:val="0"/>
          <w:sz w:val="30"/>
          <w:szCs w:val="30"/>
        </w:rPr>
      </w:pPr>
    </w:p>
    <w:p>
      <w:pPr>
        <w:widowControl/>
        <w:adjustRightInd w:val="0"/>
        <w:snapToGrid w:val="0"/>
        <w:spacing w:line="560" w:lineRule="exact"/>
        <w:ind w:firstLine="602" w:firstLineChars="200"/>
        <w:rPr>
          <w:rFonts w:ascii="黑体" w:hAnsi="黑体" w:eastAsia="黑体" w:cs="宋体"/>
          <w:b/>
          <w:bCs/>
          <w:kern w:val="0"/>
          <w:sz w:val="30"/>
          <w:szCs w:val="30"/>
        </w:rPr>
      </w:pPr>
      <w:r>
        <w:rPr>
          <w:rFonts w:hint="eastAsia" w:ascii="黑体" w:hAnsi="黑体" w:eastAsia="黑体" w:cs="宋体"/>
          <w:b/>
          <w:bCs/>
          <w:kern w:val="0"/>
          <w:sz w:val="30"/>
          <w:szCs w:val="30"/>
        </w:rPr>
        <w:t>四</w:t>
      </w:r>
      <w:r>
        <w:rPr>
          <w:rFonts w:ascii="黑体" w:hAnsi="黑体" w:eastAsia="黑体" w:cs="宋体"/>
          <w:b/>
          <w:bCs/>
          <w:kern w:val="0"/>
          <w:sz w:val="30"/>
          <w:szCs w:val="30"/>
        </w:rPr>
        <w:t>、</w:t>
      </w:r>
      <w:r>
        <w:rPr>
          <w:rFonts w:hint="eastAsia" w:ascii="黑体" w:hAnsi="黑体" w:eastAsia="黑体" w:cs="宋体"/>
          <w:b/>
          <w:bCs/>
          <w:kern w:val="0"/>
          <w:sz w:val="30"/>
          <w:szCs w:val="30"/>
        </w:rPr>
        <w:t>可转债</w:t>
      </w:r>
      <w:r>
        <w:rPr>
          <w:rFonts w:ascii="黑体" w:hAnsi="黑体" w:eastAsia="黑体" w:cs="宋体"/>
          <w:b/>
          <w:bCs/>
          <w:kern w:val="0"/>
          <w:sz w:val="30"/>
          <w:szCs w:val="30"/>
        </w:rPr>
        <w:t>转股价格</w:t>
      </w:r>
      <w:r>
        <w:rPr>
          <w:rFonts w:hint="eastAsia" w:ascii="黑体" w:hAnsi="黑体" w:eastAsia="黑体" w:cs="宋体"/>
          <w:b/>
          <w:bCs/>
          <w:kern w:val="0"/>
          <w:sz w:val="30"/>
          <w:szCs w:val="30"/>
        </w:rPr>
        <w:t>的</w:t>
      </w:r>
      <w:r>
        <w:rPr>
          <w:rFonts w:ascii="黑体" w:hAnsi="黑体" w:eastAsia="黑体" w:cs="宋体"/>
          <w:b/>
          <w:bCs/>
          <w:kern w:val="0"/>
          <w:sz w:val="30"/>
          <w:szCs w:val="30"/>
        </w:rPr>
        <w:t>调整</w:t>
      </w:r>
    </w:p>
    <w:p>
      <w:pPr>
        <w:widowControl/>
        <w:adjustRightInd w:val="0"/>
        <w:snapToGrid w:val="0"/>
        <w:spacing w:line="560" w:lineRule="exact"/>
        <w:ind w:firstLine="600" w:firstLineChars="200"/>
        <w:rPr>
          <w:rFonts w:ascii="仿宋" w:hAnsi="仿宋" w:eastAsia="仿宋_GB2312" w:cs="宋体"/>
          <w:kern w:val="0"/>
          <w:sz w:val="30"/>
          <w:szCs w:val="30"/>
        </w:rPr>
      </w:pPr>
      <w:r>
        <w:rPr>
          <w:rFonts w:hint="eastAsia" w:ascii="仿宋" w:hAnsi="仿宋" w:eastAsia="仿宋_GB2312" w:cs="宋体"/>
          <w:kern w:val="0"/>
          <w:sz w:val="30"/>
          <w:szCs w:val="30"/>
        </w:rPr>
        <w:t>（一）</w:t>
      </w:r>
      <w:r>
        <w:rPr>
          <w:rFonts w:ascii="仿宋" w:hAnsi="仿宋" w:eastAsia="仿宋_GB2312" w:cs="宋体"/>
          <w:kern w:val="0"/>
          <w:sz w:val="30"/>
          <w:szCs w:val="30"/>
        </w:rPr>
        <w:t>初始转股价格</w:t>
      </w:r>
      <w:r>
        <w:rPr>
          <w:rFonts w:hint="eastAsia" w:ascii="仿宋" w:hAnsi="仿宋" w:eastAsia="仿宋_GB2312" w:cs="宋体"/>
          <w:kern w:val="0"/>
          <w:sz w:val="30"/>
          <w:szCs w:val="30"/>
        </w:rPr>
        <w:t>和最新转股价格</w:t>
      </w:r>
    </w:p>
    <w:p>
      <w:pPr>
        <w:widowControl/>
        <w:adjustRightInd w:val="0"/>
        <w:snapToGrid w:val="0"/>
        <w:spacing w:line="560" w:lineRule="exact"/>
        <w:ind w:firstLine="600" w:firstLineChars="200"/>
        <w:rPr>
          <w:rFonts w:ascii="仿宋" w:hAnsi="仿宋" w:eastAsia="仿宋_GB2312" w:cs="宋体"/>
          <w:kern w:val="0"/>
          <w:sz w:val="30"/>
          <w:szCs w:val="30"/>
        </w:rPr>
      </w:pPr>
      <w:r>
        <w:rPr>
          <w:rFonts w:hint="eastAsia" w:ascii="仿宋" w:hAnsi="仿宋" w:eastAsia="仿宋_GB2312" w:cs="宋体"/>
          <w:kern w:val="0"/>
          <w:sz w:val="30"/>
          <w:szCs w:val="30"/>
        </w:rPr>
        <w:t>可转债的初始转股价格和最新转股价格。</w:t>
      </w:r>
    </w:p>
    <w:p>
      <w:pPr>
        <w:widowControl/>
        <w:adjustRightInd w:val="0"/>
        <w:snapToGrid w:val="0"/>
        <w:spacing w:line="560" w:lineRule="exact"/>
        <w:ind w:firstLine="600" w:firstLineChars="200"/>
        <w:rPr>
          <w:rFonts w:ascii="仿宋" w:hAnsi="仿宋" w:eastAsia="仿宋_GB2312" w:cs="宋体"/>
          <w:kern w:val="0"/>
          <w:sz w:val="30"/>
          <w:szCs w:val="30"/>
        </w:rPr>
      </w:pPr>
      <w:r>
        <w:rPr>
          <w:rFonts w:hint="eastAsia" w:ascii="仿宋" w:hAnsi="仿宋" w:eastAsia="仿宋_GB2312" w:cs="宋体"/>
          <w:kern w:val="0"/>
          <w:sz w:val="30"/>
          <w:szCs w:val="30"/>
        </w:rPr>
        <w:t>如开始转股前转股价格已经发生了调整，说明转股价格调整的具体情况。</w:t>
      </w:r>
    </w:p>
    <w:p>
      <w:pPr>
        <w:widowControl/>
        <w:adjustRightInd w:val="0"/>
        <w:snapToGrid w:val="0"/>
        <w:spacing w:line="560" w:lineRule="exact"/>
        <w:ind w:firstLine="600" w:firstLineChars="200"/>
        <w:rPr>
          <w:rFonts w:ascii="仿宋" w:hAnsi="仿宋" w:eastAsia="仿宋_GB2312" w:cs="宋体"/>
          <w:kern w:val="0"/>
          <w:sz w:val="30"/>
          <w:szCs w:val="30"/>
        </w:rPr>
      </w:pPr>
      <w:r>
        <w:rPr>
          <w:rFonts w:hint="eastAsia" w:ascii="仿宋" w:hAnsi="仿宋" w:eastAsia="仿宋_GB2312" w:cs="宋体"/>
          <w:kern w:val="0"/>
          <w:sz w:val="30"/>
          <w:szCs w:val="30"/>
        </w:rPr>
        <w:t>（二）</w:t>
      </w:r>
      <w:r>
        <w:rPr>
          <w:rFonts w:ascii="仿宋" w:hAnsi="仿宋" w:eastAsia="仿宋_GB2312" w:cs="宋体"/>
          <w:kern w:val="0"/>
          <w:sz w:val="30"/>
          <w:szCs w:val="30"/>
        </w:rPr>
        <w:t>转股价格的调整方法及计算公式</w:t>
      </w:r>
    </w:p>
    <w:p>
      <w:pPr>
        <w:widowControl/>
        <w:adjustRightInd w:val="0"/>
        <w:snapToGrid w:val="0"/>
        <w:spacing w:line="560" w:lineRule="exact"/>
        <w:ind w:firstLine="600" w:firstLineChars="200"/>
        <w:rPr>
          <w:rFonts w:ascii="仿宋" w:hAnsi="仿宋" w:eastAsia="仿宋_GB2312" w:cs="宋体"/>
          <w:kern w:val="0"/>
          <w:sz w:val="30"/>
          <w:szCs w:val="30"/>
        </w:rPr>
      </w:pPr>
      <w:r>
        <w:rPr>
          <w:rFonts w:hint="eastAsia" w:ascii="仿宋" w:hAnsi="仿宋" w:eastAsia="仿宋_GB2312" w:cs="宋体"/>
          <w:kern w:val="0"/>
          <w:sz w:val="30"/>
          <w:szCs w:val="30"/>
        </w:rPr>
        <w:t>应披露在可转债</w:t>
      </w:r>
      <w:r>
        <w:rPr>
          <w:rFonts w:ascii="仿宋" w:hAnsi="仿宋" w:eastAsia="仿宋_GB2312" w:cs="宋体"/>
          <w:kern w:val="0"/>
          <w:sz w:val="30"/>
          <w:szCs w:val="30"/>
        </w:rPr>
        <w:t>存续期内，当发生</w:t>
      </w:r>
      <w:r>
        <w:rPr>
          <w:rFonts w:hint="eastAsia" w:ascii="仿宋" w:hAnsi="仿宋" w:eastAsia="仿宋_GB2312" w:cs="宋体"/>
          <w:kern w:val="0"/>
          <w:sz w:val="30"/>
          <w:szCs w:val="30"/>
        </w:rPr>
        <w:t>派息、</w:t>
      </w:r>
      <w:r>
        <w:rPr>
          <w:rFonts w:ascii="仿宋" w:hAnsi="仿宋" w:eastAsia="仿宋_GB2312" w:cs="宋体"/>
          <w:kern w:val="0"/>
          <w:sz w:val="30"/>
          <w:szCs w:val="30"/>
        </w:rPr>
        <w:t>送红股、公积金转增股本、增发新股、配股</w:t>
      </w:r>
      <w:r>
        <w:rPr>
          <w:rFonts w:hint="eastAsia" w:ascii="仿宋" w:hAnsi="仿宋" w:eastAsia="仿宋_GB2312" w:cs="宋体"/>
          <w:kern w:val="0"/>
          <w:sz w:val="30"/>
          <w:szCs w:val="30"/>
        </w:rPr>
        <w:t>、</w:t>
      </w:r>
      <w:r>
        <w:rPr>
          <w:rFonts w:ascii="仿宋" w:hAnsi="仿宋" w:eastAsia="仿宋_GB2312" w:cs="宋体"/>
          <w:kern w:val="0"/>
          <w:sz w:val="30"/>
          <w:szCs w:val="30"/>
        </w:rPr>
        <w:t>股份回购、</w:t>
      </w:r>
      <w:r>
        <w:rPr>
          <w:rFonts w:hint="eastAsia" w:ascii="仿宋" w:hAnsi="仿宋" w:eastAsia="仿宋_GB2312" w:cs="宋体"/>
          <w:kern w:val="0"/>
          <w:sz w:val="30"/>
          <w:szCs w:val="30"/>
        </w:rPr>
        <w:t>公司</w:t>
      </w:r>
      <w:r>
        <w:rPr>
          <w:rFonts w:ascii="仿宋" w:hAnsi="仿宋" w:eastAsia="仿宋_GB2312" w:cs="宋体"/>
          <w:kern w:val="0"/>
          <w:sz w:val="30"/>
          <w:szCs w:val="30"/>
        </w:rPr>
        <w:t>合并、分立或任何其他可能影响可转债持有人债权利益或转股衍生权益</w:t>
      </w:r>
      <w:r>
        <w:rPr>
          <w:rFonts w:hint="eastAsia" w:ascii="仿宋" w:hAnsi="仿宋" w:eastAsia="仿宋_GB2312" w:cs="宋体"/>
          <w:kern w:val="0"/>
          <w:sz w:val="30"/>
          <w:szCs w:val="30"/>
        </w:rPr>
        <w:t>情形时转股价格的调整方法、计算公式等。</w:t>
      </w:r>
    </w:p>
    <w:p>
      <w:pPr>
        <w:widowControl/>
        <w:adjustRightInd w:val="0"/>
        <w:snapToGrid w:val="0"/>
        <w:spacing w:line="560" w:lineRule="exact"/>
        <w:ind w:firstLine="600" w:firstLineChars="200"/>
        <w:rPr>
          <w:rFonts w:ascii="仿宋" w:hAnsi="仿宋" w:eastAsia="仿宋_GB2312" w:cs="宋体"/>
          <w:kern w:val="0"/>
          <w:sz w:val="30"/>
          <w:szCs w:val="30"/>
        </w:rPr>
      </w:pPr>
      <w:r>
        <w:rPr>
          <w:rFonts w:hint="eastAsia" w:ascii="仿宋" w:hAnsi="仿宋" w:eastAsia="仿宋_GB2312" w:cs="宋体"/>
          <w:kern w:val="0"/>
          <w:sz w:val="30"/>
          <w:szCs w:val="30"/>
        </w:rPr>
        <w:t>（三）</w:t>
      </w:r>
      <w:r>
        <w:rPr>
          <w:rFonts w:ascii="仿宋" w:hAnsi="仿宋" w:eastAsia="仿宋_GB2312" w:cs="宋体"/>
          <w:kern w:val="0"/>
          <w:sz w:val="30"/>
          <w:szCs w:val="30"/>
        </w:rPr>
        <w:t>转股价格修正条款</w:t>
      </w:r>
    </w:p>
    <w:p>
      <w:pPr>
        <w:widowControl/>
        <w:adjustRightInd w:val="0"/>
        <w:snapToGrid w:val="0"/>
        <w:spacing w:line="560" w:lineRule="exact"/>
        <w:ind w:firstLine="600" w:firstLineChars="200"/>
        <w:rPr>
          <w:rFonts w:ascii="仿宋" w:hAnsi="仿宋" w:eastAsia="仿宋_GB2312" w:cs="宋体"/>
          <w:kern w:val="0"/>
          <w:sz w:val="30"/>
          <w:szCs w:val="30"/>
        </w:rPr>
      </w:pPr>
      <w:r>
        <w:rPr>
          <w:rFonts w:hint="eastAsia" w:ascii="仿宋" w:hAnsi="仿宋" w:eastAsia="仿宋_GB2312" w:cs="宋体"/>
          <w:kern w:val="0"/>
          <w:sz w:val="30"/>
          <w:szCs w:val="30"/>
        </w:rPr>
        <w:t>1、</w:t>
      </w:r>
      <w:r>
        <w:rPr>
          <w:rFonts w:ascii="仿宋" w:hAnsi="仿宋" w:eastAsia="仿宋_GB2312" w:cs="宋体"/>
          <w:kern w:val="0"/>
          <w:sz w:val="30"/>
          <w:szCs w:val="30"/>
        </w:rPr>
        <w:t>修正权限和修正幅度</w:t>
      </w:r>
    </w:p>
    <w:p>
      <w:pPr>
        <w:widowControl/>
        <w:adjustRightInd w:val="0"/>
        <w:snapToGrid w:val="0"/>
        <w:spacing w:line="560" w:lineRule="exact"/>
        <w:ind w:firstLine="600" w:firstLineChars="200"/>
        <w:rPr>
          <w:rFonts w:ascii="仿宋" w:hAnsi="仿宋" w:eastAsia="仿宋_GB2312" w:cs="宋体"/>
          <w:kern w:val="0"/>
          <w:sz w:val="30"/>
          <w:szCs w:val="30"/>
        </w:rPr>
      </w:pPr>
      <w:r>
        <w:rPr>
          <w:rFonts w:hint="eastAsia" w:ascii="仿宋" w:hAnsi="仿宋" w:eastAsia="仿宋_GB2312" w:cs="宋体"/>
          <w:kern w:val="0"/>
          <w:sz w:val="30"/>
          <w:szCs w:val="30"/>
        </w:rPr>
        <w:t>2、</w:t>
      </w:r>
      <w:r>
        <w:rPr>
          <w:rFonts w:ascii="仿宋" w:hAnsi="仿宋" w:eastAsia="仿宋_GB2312" w:cs="宋体"/>
          <w:kern w:val="0"/>
          <w:sz w:val="30"/>
          <w:szCs w:val="30"/>
        </w:rPr>
        <w:t>修正程序</w:t>
      </w:r>
    </w:p>
    <w:p>
      <w:pPr>
        <w:widowControl/>
        <w:adjustRightInd w:val="0"/>
        <w:snapToGrid w:val="0"/>
        <w:spacing w:line="560" w:lineRule="exact"/>
        <w:ind w:firstLine="600" w:firstLineChars="200"/>
        <w:rPr>
          <w:rFonts w:ascii="仿宋" w:hAnsi="仿宋" w:eastAsia="仿宋_GB2312" w:cs="宋体"/>
          <w:kern w:val="0"/>
          <w:sz w:val="30"/>
          <w:szCs w:val="30"/>
        </w:rPr>
      </w:pPr>
    </w:p>
    <w:p>
      <w:pPr>
        <w:widowControl/>
        <w:adjustRightInd w:val="0"/>
        <w:snapToGrid w:val="0"/>
        <w:spacing w:line="560" w:lineRule="exact"/>
        <w:ind w:firstLine="602" w:firstLineChars="200"/>
        <w:rPr>
          <w:rFonts w:ascii="黑体" w:hAnsi="黑体" w:eastAsia="黑体" w:cs="宋体"/>
          <w:b/>
          <w:bCs/>
          <w:kern w:val="0"/>
          <w:sz w:val="30"/>
          <w:szCs w:val="30"/>
        </w:rPr>
      </w:pPr>
      <w:r>
        <w:rPr>
          <w:rFonts w:hint="eastAsia" w:ascii="黑体" w:hAnsi="黑体" w:eastAsia="黑体" w:cs="宋体"/>
          <w:b/>
          <w:bCs/>
          <w:kern w:val="0"/>
          <w:sz w:val="30"/>
          <w:szCs w:val="30"/>
        </w:rPr>
        <w:t>五</w:t>
      </w:r>
      <w:r>
        <w:rPr>
          <w:rFonts w:ascii="黑体" w:hAnsi="黑体" w:eastAsia="黑体" w:cs="宋体"/>
          <w:b/>
          <w:bCs/>
          <w:kern w:val="0"/>
          <w:sz w:val="30"/>
          <w:szCs w:val="30"/>
        </w:rPr>
        <w:t>、其他</w:t>
      </w:r>
    </w:p>
    <w:p>
      <w:pPr>
        <w:widowControl/>
        <w:adjustRightInd w:val="0"/>
        <w:snapToGrid w:val="0"/>
        <w:spacing w:line="560" w:lineRule="exact"/>
        <w:ind w:firstLine="600" w:firstLineChars="200"/>
        <w:rPr>
          <w:rFonts w:ascii="仿宋" w:hAnsi="仿宋" w:eastAsia="仿宋_GB2312" w:cs="宋体"/>
          <w:kern w:val="0"/>
          <w:sz w:val="30"/>
          <w:szCs w:val="30"/>
        </w:rPr>
      </w:pPr>
      <w:r>
        <w:rPr>
          <w:rFonts w:hint="eastAsia" w:ascii="仿宋" w:hAnsi="仿宋" w:eastAsia="仿宋_GB2312" w:cs="宋体"/>
          <w:kern w:val="0"/>
          <w:sz w:val="30"/>
          <w:szCs w:val="30"/>
        </w:rPr>
        <w:t>联系部门、咨询电话等其他内容。</w:t>
      </w:r>
    </w:p>
    <w:p>
      <w:pPr>
        <w:widowControl/>
        <w:adjustRightInd w:val="0"/>
        <w:snapToGrid w:val="0"/>
        <w:spacing w:line="560" w:lineRule="exact"/>
        <w:ind w:firstLine="600" w:firstLineChars="200"/>
        <w:jc w:val="left"/>
        <w:rPr>
          <w:rFonts w:ascii="仿宋" w:hAnsi="仿宋" w:eastAsia="仿宋_GB2312" w:cs="宋体"/>
          <w:kern w:val="0"/>
          <w:sz w:val="30"/>
          <w:szCs w:val="30"/>
        </w:rPr>
      </w:pPr>
    </w:p>
    <w:p>
      <w:pPr>
        <w:widowControl/>
        <w:adjustRightInd w:val="0"/>
        <w:snapToGrid w:val="0"/>
        <w:spacing w:line="560" w:lineRule="exact"/>
        <w:ind w:firstLine="600" w:firstLineChars="200"/>
        <w:jc w:val="left"/>
        <w:rPr>
          <w:rFonts w:ascii="仿宋" w:hAnsi="仿宋" w:eastAsia="仿宋_GB2312" w:cs="宋体"/>
          <w:kern w:val="0"/>
          <w:sz w:val="30"/>
          <w:szCs w:val="30"/>
        </w:rPr>
      </w:pPr>
      <w:r>
        <w:rPr>
          <w:rFonts w:hint="eastAsia" w:ascii="仿宋" w:hAnsi="仿宋" w:eastAsia="仿宋_GB2312" w:cs="宋体"/>
          <w:kern w:val="0"/>
          <w:sz w:val="30"/>
          <w:szCs w:val="30"/>
        </w:rPr>
        <w:t>特此公告。</w:t>
      </w:r>
    </w:p>
    <w:p>
      <w:pPr>
        <w:widowControl/>
        <w:adjustRightInd w:val="0"/>
        <w:snapToGrid w:val="0"/>
        <w:spacing w:line="560" w:lineRule="exact"/>
        <w:ind w:firstLine="600" w:firstLineChars="200"/>
        <w:jc w:val="left"/>
        <w:rPr>
          <w:rFonts w:ascii="仿宋" w:hAnsi="仿宋" w:eastAsia="仿宋_GB2312" w:cs="宋体"/>
          <w:kern w:val="0"/>
          <w:sz w:val="30"/>
          <w:szCs w:val="30"/>
        </w:rPr>
      </w:pPr>
    </w:p>
    <w:p>
      <w:pPr>
        <w:widowControl/>
        <w:adjustRightInd w:val="0"/>
        <w:snapToGrid w:val="0"/>
        <w:spacing w:line="560" w:lineRule="exact"/>
        <w:ind w:firstLine="600" w:firstLineChars="200"/>
        <w:jc w:val="right"/>
        <w:rPr>
          <w:rFonts w:ascii="仿宋" w:hAnsi="仿宋" w:eastAsia="仿宋_GB2312" w:cs="宋体"/>
          <w:kern w:val="0"/>
          <w:sz w:val="30"/>
          <w:szCs w:val="30"/>
        </w:rPr>
      </w:pPr>
      <w:r>
        <w:rPr>
          <w:rFonts w:hint="eastAsia" w:ascii="仿宋" w:hAnsi="仿宋" w:eastAsia="仿宋_GB2312" w:cs="宋体"/>
          <w:kern w:val="0"/>
          <w:sz w:val="30"/>
          <w:szCs w:val="30"/>
        </w:rPr>
        <w:t>XXXX</w:t>
      </w:r>
      <w:r>
        <w:rPr>
          <w:rFonts w:ascii="仿宋" w:hAnsi="仿宋" w:eastAsia="仿宋_GB2312" w:cs="宋体"/>
          <w:kern w:val="0"/>
          <w:sz w:val="30"/>
          <w:szCs w:val="30"/>
        </w:rPr>
        <w:t>股份有限公司</w:t>
      </w:r>
      <w:r>
        <w:rPr>
          <w:rFonts w:hint="eastAsia" w:ascii="仿宋" w:hAnsi="仿宋" w:eastAsia="仿宋_GB2312" w:cs="宋体"/>
          <w:kern w:val="0"/>
          <w:sz w:val="30"/>
          <w:szCs w:val="30"/>
        </w:rPr>
        <w:t>董事会</w:t>
      </w:r>
    </w:p>
    <w:p>
      <w:pPr>
        <w:adjustRightInd w:val="0"/>
        <w:snapToGrid w:val="0"/>
        <w:spacing w:line="560" w:lineRule="exact"/>
        <w:ind w:firstLine="600" w:firstLineChars="200"/>
        <w:jc w:val="right"/>
        <w:rPr>
          <w:rFonts w:ascii="仿宋" w:hAnsi="仿宋" w:eastAsia="仿宋_GB2312" w:cs="宋体"/>
          <w:kern w:val="0"/>
          <w:sz w:val="30"/>
          <w:szCs w:val="30"/>
        </w:rPr>
      </w:pPr>
      <w:r>
        <w:rPr>
          <w:rFonts w:ascii="Calibri" w:hAnsi="Calibri" w:eastAsia="仿宋_GB2312" w:cs="Calibri"/>
          <w:kern w:val="0"/>
          <w:sz w:val="30"/>
          <w:szCs w:val="30"/>
        </w:rPr>
        <w:t> </w:t>
      </w:r>
      <w:r>
        <w:rPr>
          <w:rFonts w:hint="eastAsia" w:ascii="仿宋" w:hAnsi="仿宋" w:eastAsia="仿宋_GB2312" w:cs="宋体"/>
          <w:kern w:val="0"/>
          <w:sz w:val="30"/>
          <w:szCs w:val="30"/>
        </w:rPr>
        <w:t xml:space="preserve">                                   </w:t>
      </w:r>
      <w:r>
        <w:rPr>
          <w:rFonts w:ascii="Calibri" w:hAnsi="Calibri" w:eastAsia="仿宋_GB2312" w:cs="Calibri"/>
          <w:kern w:val="0"/>
          <w:sz w:val="30"/>
          <w:szCs w:val="30"/>
        </w:rPr>
        <w:t> </w:t>
      </w:r>
      <w:r>
        <w:rPr>
          <w:rFonts w:ascii="仿宋" w:hAnsi="仿宋" w:eastAsia="仿宋_GB2312" w:cs="宋体"/>
          <w:kern w:val="0"/>
          <w:sz w:val="30"/>
          <w:szCs w:val="30"/>
        </w:rPr>
        <w:t>年</w:t>
      </w:r>
      <w:r>
        <w:rPr>
          <w:rFonts w:hint="eastAsia" w:ascii="仿宋" w:hAnsi="仿宋" w:eastAsia="仿宋_GB2312" w:cs="宋体"/>
          <w:kern w:val="0"/>
          <w:sz w:val="30"/>
          <w:szCs w:val="30"/>
        </w:rPr>
        <w:t xml:space="preserve">  </w:t>
      </w:r>
      <w:r>
        <w:rPr>
          <w:rFonts w:ascii="仿宋" w:hAnsi="仿宋" w:eastAsia="仿宋_GB2312" w:cs="宋体"/>
          <w:kern w:val="0"/>
          <w:sz w:val="30"/>
          <w:szCs w:val="30"/>
        </w:rPr>
        <w:t>月</w:t>
      </w:r>
      <w:r>
        <w:rPr>
          <w:rFonts w:hint="eastAsia" w:ascii="仿宋" w:hAnsi="仿宋" w:eastAsia="仿宋_GB2312" w:cs="宋体"/>
          <w:kern w:val="0"/>
          <w:sz w:val="30"/>
          <w:szCs w:val="30"/>
        </w:rPr>
        <w:t xml:space="preserve">  </w:t>
      </w:r>
      <w:r>
        <w:rPr>
          <w:rFonts w:ascii="仿宋" w:hAnsi="仿宋" w:eastAsia="仿宋_GB2312" w:cs="宋体"/>
          <w:kern w:val="0"/>
          <w:sz w:val="30"/>
          <w:szCs w:val="30"/>
        </w:rPr>
        <w:t>日</w:t>
      </w:r>
    </w:p>
    <w:p>
      <w:pPr>
        <w:widowControl/>
        <w:jc w:val="left"/>
        <w:rPr>
          <w:rFonts w:ascii="仿宋" w:hAnsi="仿宋" w:eastAsia="仿宋_GB2312" w:cs="宋体"/>
          <w:kern w:val="0"/>
          <w:sz w:val="30"/>
          <w:szCs w:val="30"/>
        </w:rPr>
      </w:pPr>
      <w:r>
        <w:rPr>
          <w:rFonts w:ascii="仿宋" w:hAnsi="仿宋" w:eastAsia="仿宋_GB2312" w:cs="宋体"/>
          <w:kern w:val="0"/>
          <w:sz w:val="30"/>
          <w:szCs w:val="30"/>
        </w:rPr>
        <w:br w:type="page"/>
      </w:r>
    </w:p>
    <w:p>
      <w:pPr>
        <w:pStyle w:val="4"/>
        <w:rPr>
          <w:sz w:val="32"/>
          <w:szCs w:val="32"/>
        </w:rPr>
      </w:pPr>
      <w:bookmarkStart w:id="8" w:name="_Toc330904170"/>
      <w:bookmarkStart w:id="9" w:name="_Toc340839653"/>
      <w:bookmarkStart w:id="10" w:name="_Toc50034098"/>
      <w:bookmarkStart w:id="11" w:name="_Toc108525204"/>
      <w:r>
        <w:rPr>
          <w:rFonts w:hint="eastAsia"/>
          <w:sz w:val="32"/>
          <w:szCs w:val="32"/>
        </w:rPr>
        <w:t>2</w:t>
      </w:r>
      <w:r>
        <w:rPr>
          <w:sz w:val="32"/>
          <w:szCs w:val="32"/>
        </w:rPr>
        <w:t>.</w:t>
      </w:r>
      <w:r>
        <w:rPr>
          <w:rFonts w:hint="eastAsia"/>
          <w:sz w:val="32"/>
          <w:szCs w:val="32"/>
        </w:rPr>
        <w:t>上市公司可转债转股结果暨股份变动公告</w:t>
      </w:r>
      <w:bookmarkEnd w:id="8"/>
      <w:bookmarkEnd w:id="9"/>
      <w:bookmarkEnd w:id="10"/>
      <w:bookmarkEnd w:id="11"/>
    </w:p>
    <w:p>
      <w:pPr>
        <w:widowControl/>
        <w:adjustRightInd w:val="0"/>
        <w:snapToGrid w:val="0"/>
        <w:spacing w:line="560" w:lineRule="exact"/>
        <w:jc w:val="left"/>
        <w:rPr>
          <w:rFonts w:ascii="仿宋" w:hAnsi="仿宋" w:eastAsia="仿宋_GB2312" w:cs="宋体"/>
          <w:b/>
          <w:bCs/>
          <w:kern w:val="0"/>
          <w:sz w:val="30"/>
          <w:szCs w:val="30"/>
        </w:rPr>
      </w:pPr>
      <w:r>
        <w:rPr>
          <w:rFonts w:hint="eastAsia" w:ascii="仿宋" w:hAnsi="仿宋" w:eastAsia="仿宋_GB2312" w:cs="宋体"/>
          <w:b/>
          <w:bCs/>
          <w:kern w:val="0"/>
          <w:sz w:val="30"/>
          <w:szCs w:val="30"/>
        </w:rPr>
        <w:t>适用情形：</w:t>
      </w:r>
    </w:p>
    <w:p>
      <w:pPr>
        <w:adjustRightInd w:val="0"/>
        <w:snapToGrid w:val="0"/>
        <w:spacing w:line="560" w:lineRule="exact"/>
        <w:ind w:firstLine="600" w:firstLineChars="200"/>
        <w:rPr>
          <w:rFonts w:ascii="仿宋" w:hAnsi="仿宋" w:eastAsia="仿宋_GB2312"/>
          <w:sz w:val="30"/>
          <w:szCs w:val="30"/>
        </w:rPr>
      </w:pPr>
      <w:r>
        <w:rPr>
          <w:rFonts w:hint="eastAsia" w:ascii="仿宋" w:hAnsi="仿宋" w:eastAsia="仿宋_GB2312"/>
          <w:sz w:val="30"/>
          <w:szCs w:val="30"/>
        </w:rPr>
        <w:t>1、转股期间每个季度结束后的2个交易日内，无论是否出现转股情况均须披露转股结果公告。</w:t>
      </w:r>
    </w:p>
    <w:p>
      <w:pPr>
        <w:adjustRightInd w:val="0"/>
        <w:snapToGrid w:val="0"/>
        <w:spacing w:line="560" w:lineRule="exact"/>
        <w:ind w:firstLine="600" w:firstLineChars="200"/>
        <w:rPr>
          <w:rFonts w:ascii="仿宋" w:hAnsi="仿宋" w:eastAsia="仿宋_GB2312"/>
          <w:sz w:val="30"/>
          <w:szCs w:val="30"/>
        </w:rPr>
      </w:pPr>
      <w:r>
        <w:rPr>
          <w:rFonts w:hint="eastAsia" w:ascii="仿宋" w:hAnsi="仿宋" w:eastAsia="仿宋_GB2312"/>
          <w:sz w:val="30"/>
          <w:szCs w:val="30"/>
        </w:rPr>
        <w:t>2、可转债转换为股份的数额累计达到可转债转股前公司已发行股份总额10%。</w:t>
      </w:r>
    </w:p>
    <w:p>
      <w:pPr>
        <w:adjustRightInd w:val="0"/>
        <w:snapToGrid w:val="0"/>
        <w:spacing w:line="560" w:lineRule="exact"/>
        <w:ind w:firstLine="600" w:firstLineChars="200"/>
        <w:rPr>
          <w:rFonts w:ascii="仿宋" w:hAnsi="仿宋" w:eastAsia="仿宋_GB2312"/>
          <w:sz w:val="30"/>
          <w:szCs w:val="30"/>
          <w:u w:val="single"/>
        </w:rPr>
      </w:pPr>
    </w:p>
    <w:p>
      <w:pPr>
        <w:adjustRightInd w:val="0"/>
        <w:snapToGrid w:val="0"/>
        <w:spacing w:line="560" w:lineRule="exact"/>
        <w:rPr>
          <w:rFonts w:ascii="仿宋" w:hAnsi="仿宋" w:eastAsia="仿宋_GB2312"/>
          <w:sz w:val="30"/>
          <w:szCs w:val="30"/>
        </w:rPr>
      </w:pPr>
      <w:r>
        <w:rPr>
          <w:rFonts w:hint="eastAsia" w:ascii="仿宋" w:hAnsi="仿宋" w:eastAsia="仿宋_GB2312"/>
          <w:sz w:val="30"/>
          <w:szCs w:val="30"/>
        </w:rPr>
        <w:t>证券代码：            证券简称：            公告编号：</w:t>
      </w:r>
    </w:p>
    <w:p>
      <w:pPr>
        <w:adjustRightInd w:val="0"/>
        <w:snapToGrid w:val="0"/>
        <w:spacing w:line="560" w:lineRule="exact"/>
        <w:rPr>
          <w:rFonts w:ascii="仿宋" w:hAnsi="仿宋" w:eastAsia="仿宋_GB2312"/>
          <w:sz w:val="30"/>
          <w:szCs w:val="30"/>
        </w:rPr>
      </w:pPr>
      <w:r>
        <w:rPr>
          <w:rFonts w:hint="eastAsia" w:ascii="仿宋" w:hAnsi="仿宋" w:eastAsia="仿宋_GB2312"/>
          <w:sz w:val="30"/>
          <w:szCs w:val="30"/>
        </w:rPr>
        <w:t>转债代码：            转债简称：</w:t>
      </w:r>
    </w:p>
    <w:p>
      <w:pPr>
        <w:adjustRightInd w:val="0"/>
        <w:snapToGrid w:val="0"/>
        <w:spacing w:line="560" w:lineRule="exact"/>
        <w:ind w:firstLine="600" w:firstLineChars="200"/>
        <w:rPr>
          <w:rFonts w:ascii="仿宋" w:hAnsi="仿宋" w:eastAsia="仿宋_GB2312"/>
          <w:sz w:val="30"/>
          <w:szCs w:val="30"/>
        </w:rPr>
      </w:pPr>
    </w:p>
    <w:p>
      <w:pPr>
        <w:adjustRightInd w:val="0"/>
        <w:snapToGrid w:val="0"/>
        <w:spacing w:line="560" w:lineRule="exact"/>
        <w:jc w:val="center"/>
        <w:rPr>
          <w:rFonts w:ascii="仿宋" w:hAnsi="仿宋" w:eastAsia="仿宋_GB2312"/>
          <w:sz w:val="30"/>
          <w:szCs w:val="30"/>
        </w:rPr>
      </w:pPr>
      <w:r>
        <w:rPr>
          <w:rFonts w:hint="eastAsia" w:ascii="仿宋" w:hAnsi="仿宋" w:eastAsia="仿宋_GB2312"/>
          <w:sz w:val="30"/>
          <w:szCs w:val="30"/>
        </w:rPr>
        <w:t>XXXX股份有限公司可转债转股结果暨股份变动公告</w:t>
      </w:r>
    </w:p>
    <w:p>
      <w:pPr>
        <w:adjustRightInd w:val="0"/>
        <w:snapToGrid w:val="0"/>
        <w:spacing w:line="560" w:lineRule="exact"/>
        <w:ind w:firstLine="600" w:firstLineChars="200"/>
        <w:jc w:val="center"/>
        <w:rPr>
          <w:rFonts w:ascii="仿宋" w:hAnsi="仿宋" w:eastAsia="仿宋_GB2312"/>
          <w:sz w:val="30"/>
          <w:szCs w:val="30"/>
        </w:rPr>
      </w:pPr>
    </w:p>
    <w:p>
      <w:pPr>
        <w:pBdr>
          <w:top w:val="single" w:color="auto" w:sz="4" w:space="1"/>
          <w:left w:val="single" w:color="auto" w:sz="4" w:space="4"/>
          <w:bottom w:val="single" w:color="auto" w:sz="4" w:space="1"/>
          <w:right w:val="single" w:color="auto" w:sz="4" w:space="4"/>
        </w:pBdr>
        <w:adjustRightInd w:val="0"/>
        <w:snapToGrid w:val="0"/>
        <w:spacing w:line="560" w:lineRule="exact"/>
        <w:ind w:firstLine="600" w:firstLineChars="200"/>
        <w:rPr>
          <w:rFonts w:ascii="仿宋" w:hAnsi="仿宋" w:eastAsia="仿宋_GB2312"/>
          <w:color w:val="000000"/>
          <w:sz w:val="30"/>
          <w:szCs w:val="30"/>
        </w:rPr>
      </w:pPr>
      <w:r>
        <w:rPr>
          <w:rFonts w:hint="eastAsia" w:ascii="仿宋" w:hAnsi="仿宋" w:eastAsia="仿宋_GB2312"/>
          <w:color w:val="000000"/>
          <w:sz w:val="30"/>
          <w:szCs w:val="30"/>
        </w:rPr>
        <w:t>本公司董事会及全体董事保证本公告内容不存在任何虚假记载、误导性陈述或者重大遗漏，并对其内容的真实性、准确性和完整性承担法律责任。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firstLine="600" w:firstLineChars="200"/>
        <w:rPr>
          <w:rFonts w:ascii="仿宋" w:hAnsi="仿宋" w:eastAsia="仿宋_GB2312"/>
          <w:color w:val="000000"/>
          <w:sz w:val="30"/>
          <w:szCs w:val="30"/>
        </w:rPr>
      </w:pPr>
      <w:r>
        <w:rPr>
          <w:rFonts w:hint="eastAsia" w:ascii="仿宋" w:hAnsi="仿宋" w:eastAsia="仿宋_GB2312"/>
          <w:color w:val="000000"/>
          <w:sz w:val="30"/>
          <w:szCs w:val="30"/>
        </w:rPr>
        <w:t>如有董事对临时公告内容的真实性、准确性和完整性无法保证或存在异议的，公司应当在公告中作特别提示。</w:t>
      </w:r>
    </w:p>
    <w:p>
      <w:pPr>
        <w:adjustRightInd w:val="0"/>
        <w:snapToGrid w:val="0"/>
        <w:spacing w:line="560" w:lineRule="exact"/>
        <w:ind w:firstLine="600" w:firstLineChars="200"/>
        <w:rPr>
          <w:rFonts w:ascii="仿宋" w:hAnsi="仿宋" w:eastAsia="仿宋_GB2312"/>
          <w:sz w:val="30"/>
          <w:szCs w:val="30"/>
        </w:rPr>
      </w:pPr>
    </w:p>
    <w:p>
      <w:pPr>
        <w:adjustRightInd w:val="0"/>
        <w:snapToGrid w:val="0"/>
        <w:spacing w:line="560" w:lineRule="exact"/>
        <w:ind w:firstLine="602" w:firstLineChars="200"/>
        <w:rPr>
          <w:rFonts w:ascii="仿宋" w:hAnsi="仿宋" w:eastAsia="仿宋_GB2312"/>
          <w:b/>
          <w:sz w:val="30"/>
          <w:szCs w:val="30"/>
        </w:rPr>
      </w:pPr>
      <w:r>
        <w:rPr>
          <w:rFonts w:hint="eastAsia" w:ascii="仿宋" w:hAnsi="仿宋" w:eastAsia="仿宋_GB2312"/>
          <w:b/>
          <w:sz w:val="30"/>
          <w:szCs w:val="30"/>
        </w:rPr>
        <w:t>重要内容提示：</w:t>
      </w:r>
    </w:p>
    <w:p>
      <w:pPr>
        <w:numPr>
          <w:ilvl w:val="0"/>
          <w:numId w:val="2"/>
        </w:numPr>
        <w:adjustRightInd w:val="0"/>
        <w:snapToGrid w:val="0"/>
        <w:spacing w:line="560" w:lineRule="exact"/>
        <w:ind w:left="0" w:firstLine="600" w:firstLineChars="200"/>
        <w:rPr>
          <w:rFonts w:ascii="仿宋" w:hAnsi="仿宋" w:eastAsia="仿宋_GB2312"/>
          <w:sz w:val="30"/>
          <w:szCs w:val="30"/>
        </w:rPr>
      </w:pPr>
      <w:r>
        <w:rPr>
          <w:rFonts w:hint="eastAsia" w:ascii="仿宋" w:hAnsi="仿宋" w:eastAsia="仿宋_GB2312"/>
          <w:sz w:val="30"/>
          <w:szCs w:val="30"/>
        </w:rPr>
        <w:t>累计转股情况（说明可转债累计转股的金额、累计因转股形成的股份数量以及占可转债转股前公司已发行股份总额的比例）</w:t>
      </w:r>
    </w:p>
    <w:p>
      <w:pPr>
        <w:numPr>
          <w:ilvl w:val="0"/>
          <w:numId w:val="2"/>
        </w:numPr>
        <w:adjustRightInd w:val="0"/>
        <w:snapToGrid w:val="0"/>
        <w:spacing w:line="560" w:lineRule="exact"/>
        <w:ind w:left="0" w:firstLine="600" w:firstLineChars="200"/>
        <w:rPr>
          <w:rFonts w:ascii="仿宋" w:hAnsi="仿宋" w:eastAsia="仿宋_GB2312"/>
          <w:sz w:val="30"/>
          <w:szCs w:val="30"/>
        </w:rPr>
      </w:pPr>
      <w:r>
        <w:rPr>
          <w:rFonts w:hint="eastAsia" w:ascii="仿宋" w:hAnsi="仿宋" w:eastAsia="仿宋_GB2312"/>
          <w:sz w:val="30"/>
          <w:szCs w:val="30"/>
        </w:rPr>
        <w:t>未转股可转债情况（说明尚未转股的可转债金额以及占可转债发行总量的比例）</w:t>
      </w:r>
    </w:p>
    <w:p>
      <w:pPr>
        <w:numPr>
          <w:ilvl w:val="0"/>
          <w:numId w:val="2"/>
        </w:numPr>
        <w:adjustRightInd w:val="0"/>
        <w:snapToGrid w:val="0"/>
        <w:spacing w:line="560" w:lineRule="exact"/>
        <w:ind w:left="0" w:firstLine="600" w:firstLineChars="200"/>
        <w:rPr>
          <w:rFonts w:ascii="仿宋" w:hAnsi="仿宋" w:eastAsia="仿宋_GB2312"/>
          <w:sz w:val="30"/>
          <w:szCs w:val="30"/>
        </w:rPr>
      </w:pPr>
      <w:r>
        <w:rPr>
          <w:rFonts w:hint="eastAsia" w:ascii="仿宋" w:hAnsi="仿宋" w:eastAsia="仿宋_GB2312"/>
          <w:sz w:val="30"/>
          <w:szCs w:val="30"/>
        </w:rPr>
        <w:t>本季度转股情况（说明本季度可转债转股的金额、因转股形成的股份数量）（如适用）</w:t>
      </w:r>
    </w:p>
    <w:p>
      <w:pPr>
        <w:numPr>
          <w:ilvl w:val="0"/>
          <w:numId w:val="2"/>
        </w:numPr>
        <w:adjustRightInd w:val="0"/>
        <w:snapToGrid w:val="0"/>
        <w:spacing w:line="560" w:lineRule="exact"/>
        <w:ind w:left="0" w:firstLine="600" w:firstLineChars="200"/>
        <w:rPr>
          <w:rFonts w:ascii="仿宋" w:hAnsi="仿宋" w:eastAsia="仿宋_GB2312"/>
          <w:sz w:val="30"/>
          <w:szCs w:val="30"/>
        </w:rPr>
      </w:pPr>
      <w:r>
        <w:rPr>
          <w:rFonts w:hint="eastAsia" w:ascii="仿宋" w:hAnsi="仿宋" w:eastAsia="仿宋_GB2312"/>
          <w:sz w:val="30"/>
          <w:szCs w:val="30"/>
        </w:rPr>
        <w:t>需提请投资者注意的其他情况（如适用）</w:t>
      </w:r>
    </w:p>
    <w:p>
      <w:pPr>
        <w:adjustRightInd w:val="0"/>
        <w:snapToGrid w:val="0"/>
        <w:spacing w:line="560" w:lineRule="exact"/>
        <w:ind w:firstLine="600" w:firstLineChars="200"/>
        <w:rPr>
          <w:rFonts w:ascii="仿宋" w:hAnsi="仿宋" w:eastAsia="仿宋_GB2312"/>
          <w:sz w:val="30"/>
          <w:szCs w:val="30"/>
        </w:rPr>
      </w:pPr>
    </w:p>
    <w:p>
      <w:pPr>
        <w:widowControl/>
        <w:adjustRightInd w:val="0"/>
        <w:snapToGrid w:val="0"/>
        <w:spacing w:line="560" w:lineRule="exact"/>
        <w:ind w:firstLine="602" w:firstLineChars="200"/>
        <w:jc w:val="left"/>
        <w:rPr>
          <w:rFonts w:ascii="黑体" w:hAnsi="黑体" w:eastAsia="黑体" w:cs="宋体"/>
          <w:b/>
          <w:bCs/>
          <w:kern w:val="0"/>
          <w:sz w:val="30"/>
          <w:szCs w:val="30"/>
        </w:rPr>
      </w:pPr>
      <w:r>
        <w:rPr>
          <w:rFonts w:hint="eastAsia" w:ascii="黑体" w:hAnsi="黑体" w:eastAsia="黑体" w:cs="宋体"/>
          <w:b/>
          <w:bCs/>
          <w:kern w:val="0"/>
          <w:sz w:val="30"/>
          <w:szCs w:val="30"/>
        </w:rPr>
        <w:t>一、可转债发行上市概况</w:t>
      </w:r>
    </w:p>
    <w:p>
      <w:pPr>
        <w:autoSpaceDE w:val="0"/>
        <w:autoSpaceDN w:val="0"/>
        <w:adjustRightInd w:val="0"/>
        <w:snapToGrid w:val="0"/>
        <w:spacing w:line="560" w:lineRule="exact"/>
        <w:ind w:firstLine="600" w:firstLineChars="200"/>
        <w:jc w:val="left"/>
        <w:rPr>
          <w:rFonts w:ascii="仿宋" w:hAnsi="仿宋" w:eastAsia="仿宋_GB2312"/>
          <w:sz w:val="30"/>
          <w:szCs w:val="30"/>
        </w:rPr>
      </w:pPr>
      <w:r>
        <w:rPr>
          <w:rFonts w:hint="eastAsia" w:ascii="仿宋" w:hAnsi="仿宋" w:eastAsia="仿宋_GB2312" w:cs="宋体"/>
          <w:kern w:val="0"/>
          <w:sz w:val="30"/>
          <w:szCs w:val="30"/>
        </w:rPr>
        <w:t>说明可转债发行上市的基本情况，</w:t>
      </w:r>
      <w:r>
        <w:rPr>
          <w:rFonts w:hint="eastAsia" w:ascii="仿宋" w:hAnsi="仿宋" w:eastAsia="仿宋_GB2312"/>
          <w:sz w:val="30"/>
          <w:szCs w:val="30"/>
        </w:rPr>
        <w:t>包括发行日期、数量、面值、总额、利率、期限，</w:t>
      </w:r>
      <w:r>
        <w:rPr>
          <w:rFonts w:hint="eastAsia" w:ascii="仿宋" w:hAnsi="仿宋" w:eastAsia="仿宋_GB2312" w:cs="宋体"/>
          <w:kern w:val="0"/>
          <w:sz w:val="30"/>
          <w:szCs w:val="30"/>
        </w:rPr>
        <w:t>上市日期、交易代码、转债简称，</w:t>
      </w:r>
      <w:r>
        <w:rPr>
          <w:rFonts w:hint="eastAsia" w:ascii="仿宋" w:hAnsi="仿宋" w:eastAsia="仿宋_GB2312"/>
          <w:sz w:val="30"/>
          <w:szCs w:val="30"/>
        </w:rPr>
        <w:t>以及可转债开始转股的日期、转股价格等。</w:t>
      </w:r>
    </w:p>
    <w:p>
      <w:pPr>
        <w:autoSpaceDE w:val="0"/>
        <w:autoSpaceDN w:val="0"/>
        <w:adjustRightInd w:val="0"/>
        <w:snapToGrid w:val="0"/>
        <w:spacing w:line="560" w:lineRule="exact"/>
        <w:ind w:firstLine="600" w:firstLineChars="200"/>
        <w:jc w:val="left"/>
        <w:rPr>
          <w:rFonts w:ascii="仿宋" w:hAnsi="仿宋" w:eastAsia="仿宋_GB2312"/>
          <w:sz w:val="30"/>
          <w:szCs w:val="30"/>
        </w:rPr>
      </w:pPr>
    </w:p>
    <w:p>
      <w:pPr>
        <w:widowControl/>
        <w:adjustRightInd w:val="0"/>
        <w:snapToGrid w:val="0"/>
        <w:spacing w:line="560" w:lineRule="exact"/>
        <w:ind w:firstLine="602" w:firstLineChars="200"/>
        <w:jc w:val="left"/>
        <w:rPr>
          <w:rFonts w:ascii="黑体" w:hAnsi="黑体" w:eastAsia="黑体" w:cs="宋体"/>
          <w:b/>
          <w:bCs/>
          <w:kern w:val="0"/>
          <w:sz w:val="30"/>
          <w:szCs w:val="30"/>
        </w:rPr>
      </w:pPr>
      <w:r>
        <w:rPr>
          <w:rFonts w:hint="eastAsia" w:ascii="黑体" w:hAnsi="黑体" w:eastAsia="黑体" w:cs="宋体"/>
          <w:b/>
          <w:bCs/>
          <w:kern w:val="0"/>
          <w:sz w:val="30"/>
          <w:szCs w:val="30"/>
        </w:rPr>
        <w:t>二、可转债本次转股情况</w:t>
      </w:r>
    </w:p>
    <w:p>
      <w:pPr>
        <w:adjustRightInd w:val="0"/>
        <w:snapToGrid w:val="0"/>
        <w:spacing w:line="560" w:lineRule="exact"/>
        <w:ind w:firstLine="600" w:firstLineChars="200"/>
        <w:rPr>
          <w:rFonts w:ascii="仿宋" w:hAnsi="仿宋" w:eastAsia="仿宋_GB2312"/>
          <w:sz w:val="30"/>
          <w:szCs w:val="30"/>
        </w:rPr>
      </w:pPr>
      <w:r>
        <w:rPr>
          <w:rFonts w:hint="eastAsia" w:ascii="仿宋" w:hAnsi="仿宋" w:eastAsia="仿宋_GB2312"/>
          <w:sz w:val="30"/>
          <w:szCs w:val="30"/>
        </w:rPr>
        <w:t>（一）公司应说明可转债的转股情况，包括转股期间、本次可转债转股金额、本次因转股形成的股份数量，以及累计转股的金额、累计因转股形成的股份数量以及占公司可转债转股前公司已发行股份总额的比例等。</w:t>
      </w:r>
    </w:p>
    <w:p>
      <w:pPr>
        <w:adjustRightInd w:val="0"/>
        <w:snapToGrid w:val="0"/>
        <w:spacing w:line="560" w:lineRule="exact"/>
        <w:ind w:firstLine="480" w:firstLineChars="200"/>
        <w:rPr>
          <w:rFonts w:ascii="楷体" w:hAnsi="楷体" w:eastAsia="楷体"/>
          <w:sz w:val="24"/>
          <w:szCs w:val="24"/>
        </w:rPr>
      </w:pPr>
      <w:r>
        <w:rPr>
          <w:rFonts w:hint="eastAsia" w:ascii="楷体" w:hAnsi="楷体" w:eastAsia="楷体"/>
          <w:sz w:val="24"/>
          <w:szCs w:val="24"/>
        </w:rPr>
        <w:t>（编制提醒：</w:t>
      </w:r>
    </w:p>
    <w:p>
      <w:pPr>
        <w:adjustRightInd w:val="0"/>
        <w:snapToGrid w:val="0"/>
        <w:spacing w:line="560" w:lineRule="exact"/>
        <w:ind w:firstLine="480" w:firstLineChars="200"/>
        <w:rPr>
          <w:rFonts w:ascii="楷体" w:hAnsi="楷体" w:eastAsia="楷体"/>
          <w:sz w:val="24"/>
          <w:szCs w:val="24"/>
        </w:rPr>
      </w:pPr>
      <w:r>
        <w:rPr>
          <w:rFonts w:ascii="楷体" w:hAnsi="楷体" w:eastAsia="楷体"/>
          <w:sz w:val="24"/>
          <w:szCs w:val="24"/>
        </w:rPr>
        <w:t>1.可转债转股金额按可转债的面值计算。</w:t>
      </w:r>
    </w:p>
    <w:p>
      <w:pPr>
        <w:adjustRightInd w:val="0"/>
        <w:snapToGrid w:val="0"/>
        <w:spacing w:line="560" w:lineRule="exact"/>
        <w:ind w:firstLine="480" w:firstLineChars="200"/>
        <w:rPr>
          <w:rFonts w:ascii="楷体" w:hAnsi="楷体" w:eastAsia="楷体"/>
          <w:sz w:val="24"/>
          <w:szCs w:val="24"/>
        </w:rPr>
      </w:pPr>
      <w:r>
        <w:rPr>
          <w:rFonts w:ascii="楷体" w:hAnsi="楷体" w:eastAsia="楷体"/>
          <w:sz w:val="24"/>
          <w:szCs w:val="24"/>
        </w:rPr>
        <w:t>2.“因转股形成的股份数量”、“累计因转股形成的股份数量”以及“累计因转股形成的股份数量占公司可转债转股前公司已发行股份总额的比例”计算时，如期间曾实施送转股权益分派，应作相应调整。</w:t>
      </w:r>
      <w:r>
        <w:rPr>
          <w:rFonts w:hint="eastAsia" w:ascii="楷体" w:hAnsi="楷体" w:eastAsia="楷体"/>
          <w:sz w:val="24"/>
          <w:szCs w:val="24"/>
        </w:rPr>
        <w:t>）</w:t>
      </w:r>
    </w:p>
    <w:p>
      <w:pPr>
        <w:adjustRightInd w:val="0"/>
        <w:snapToGrid w:val="0"/>
        <w:spacing w:line="560" w:lineRule="exact"/>
        <w:ind w:firstLine="600" w:firstLineChars="200"/>
        <w:rPr>
          <w:rFonts w:ascii="仿宋" w:hAnsi="仿宋" w:eastAsia="仿宋_GB2312"/>
          <w:sz w:val="30"/>
          <w:szCs w:val="30"/>
        </w:rPr>
      </w:pPr>
      <w:r>
        <w:rPr>
          <w:rFonts w:hint="eastAsia" w:ascii="仿宋" w:hAnsi="仿宋" w:eastAsia="仿宋_GB2312"/>
          <w:sz w:val="30"/>
          <w:szCs w:val="30"/>
        </w:rPr>
        <w:t>（二）说明未转股可转债的情况，包括尚未转股的可转债金额以及占可转债发行总量的比例等。</w:t>
      </w:r>
    </w:p>
    <w:p>
      <w:pPr>
        <w:adjustRightInd w:val="0"/>
        <w:snapToGrid w:val="0"/>
        <w:spacing w:line="560" w:lineRule="exact"/>
        <w:ind w:firstLine="600" w:firstLineChars="200"/>
        <w:rPr>
          <w:rFonts w:ascii="仿宋" w:hAnsi="仿宋" w:eastAsia="仿宋_GB2312"/>
          <w:sz w:val="30"/>
          <w:szCs w:val="30"/>
        </w:rPr>
      </w:pPr>
    </w:p>
    <w:p>
      <w:pPr>
        <w:widowControl/>
        <w:adjustRightInd w:val="0"/>
        <w:snapToGrid w:val="0"/>
        <w:spacing w:line="560" w:lineRule="exact"/>
        <w:ind w:firstLine="602" w:firstLineChars="200"/>
        <w:jc w:val="left"/>
        <w:rPr>
          <w:rFonts w:ascii="黑体" w:hAnsi="黑体" w:eastAsia="黑体" w:cs="宋体"/>
          <w:b/>
          <w:bCs/>
          <w:kern w:val="0"/>
          <w:sz w:val="30"/>
          <w:szCs w:val="30"/>
        </w:rPr>
      </w:pPr>
      <w:r>
        <w:rPr>
          <w:rFonts w:hint="eastAsia" w:ascii="黑体" w:hAnsi="黑体" w:eastAsia="黑体" w:cs="宋体"/>
          <w:b/>
          <w:bCs/>
          <w:kern w:val="0"/>
          <w:sz w:val="30"/>
          <w:szCs w:val="30"/>
        </w:rPr>
        <w:t>三、股本变动情况（如披露期间无转股，应予以明示，公司应列表说明因可转债本次转股导致的股本变动情况）</w:t>
      </w:r>
    </w:p>
    <w:p>
      <w:pPr>
        <w:adjustRightInd w:val="0"/>
        <w:snapToGrid w:val="0"/>
        <w:spacing w:line="560" w:lineRule="exact"/>
        <w:ind w:firstLine="480" w:firstLineChars="200"/>
        <w:jc w:val="right"/>
        <w:rPr>
          <w:rFonts w:ascii="仿宋" w:hAnsi="仿宋" w:eastAsia="仿宋_GB2312"/>
          <w:sz w:val="24"/>
          <w:szCs w:val="24"/>
        </w:rPr>
      </w:pPr>
      <w:r>
        <w:rPr>
          <w:rFonts w:hint="eastAsia" w:ascii="仿宋" w:hAnsi="仿宋" w:eastAsia="仿宋_GB2312"/>
          <w:sz w:val="24"/>
          <w:szCs w:val="24"/>
        </w:rPr>
        <w:t>单位：股</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48"/>
        <w:gridCol w:w="2055"/>
        <w:gridCol w:w="1888"/>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48" w:type="dxa"/>
            <w:vAlign w:val="center"/>
          </w:tcPr>
          <w:p>
            <w:pPr>
              <w:adjustRightInd w:val="0"/>
              <w:snapToGrid w:val="0"/>
              <w:spacing w:line="560" w:lineRule="exact"/>
              <w:ind w:firstLine="480" w:firstLineChars="200"/>
              <w:rPr>
                <w:rFonts w:ascii="仿宋_GB2312" w:hAnsi="仿宋" w:eastAsia="仿宋_GB2312"/>
                <w:kern w:val="0"/>
                <w:sz w:val="24"/>
                <w:szCs w:val="24"/>
              </w:rPr>
            </w:pPr>
            <w:r>
              <w:rPr>
                <w:rFonts w:hint="eastAsia" w:ascii="仿宋_GB2312" w:hAnsi="仿宋" w:eastAsia="仿宋_GB2312"/>
                <w:kern w:val="0"/>
                <w:sz w:val="24"/>
                <w:szCs w:val="24"/>
              </w:rPr>
              <w:t>股份类别</w:t>
            </w:r>
          </w:p>
        </w:tc>
        <w:tc>
          <w:tcPr>
            <w:tcW w:w="2055" w:type="dxa"/>
            <w:vAlign w:val="center"/>
          </w:tcPr>
          <w:p>
            <w:pPr>
              <w:adjustRightInd w:val="0"/>
              <w:snapToGrid w:val="0"/>
              <w:spacing w:line="560" w:lineRule="exact"/>
              <w:rPr>
                <w:rFonts w:ascii="仿宋_GB2312" w:hAnsi="仿宋" w:eastAsia="仿宋_GB2312"/>
                <w:kern w:val="0"/>
                <w:sz w:val="24"/>
                <w:szCs w:val="24"/>
              </w:rPr>
            </w:pPr>
            <w:r>
              <w:rPr>
                <w:rFonts w:hint="eastAsia" w:ascii="仿宋_GB2312" w:hAnsi="仿宋" w:eastAsia="仿宋_GB2312"/>
                <w:kern w:val="0"/>
                <w:sz w:val="24"/>
                <w:szCs w:val="24"/>
              </w:rPr>
              <w:t>变动前（</w:t>
            </w:r>
            <w:r>
              <w:rPr>
                <w:rFonts w:hint="eastAsia" w:ascii="仿宋_GB2312" w:hAnsi="仿宋" w:eastAsia="仿宋_GB2312" w:cs="宋体"/>
                <w:kern w:val="0"/>
                <w:sz w:val="24"/>
                <w:szCs w:val="24"/>
              </w:rPr>
              <w:t>XXXX</w:t>
            </w:r>
            <w:r>
              <w:rPr>
                <w:rFonts w:hint="eastAsia" w:ascii="仿宋_GB2312" w:hAnsi="仿宋_GB2312" w:eastAsia="仿宋_GB2312" w:cs="仿宋_GB2312"/>
                <w:kern w:val="0"/>
                <w:sz w:val="24"/>
                <w:szCs w:val="24"/>
              </w:rPr>
              <w:t>年</w:t>
            </w:r>
            <w:r>
              <w:rPr>
                <w:rFonts w:hint="eastAsia" w:ascii="仿宋_GB2312" w:hAnsi="仿宋" w:eastAsia="仿宋_GB2312" w:cs="宋体"/>
                <w:kern w:val="0"/>
                <w:sz w:val="24"/>
                <w:szCs w:val="24"/>
              </w:rPr>
              <w:t>XX</w:t>
            </w:r>
            <w:r>
              <w:rPr>
                <w:rFonts w:hint="eastAsia" w:ascii="仿宋_GB2312" w:hAnsi="仿宋" w:eastAsia="仿宋_GB2312"/>
                <w:kern w:val="0"/>
                <w:sz w:val="24"/>
                <w:szCs w:val="24"/>
              </w:rPr>
              <w:t>月</w:t>
            </w:r>
            <w:r>
              <w:rPr>
                <w:rFonts w:hint="eastAsia" w:ascii="仿宋_GB2312" w:hAnsi="仿宋" w:eastAsia="仿宋_GB2312" w:cs="宋体"/>
                <w:kern w:val="0"/>
                <w:sz w:val="24"/>
                <w:szCs w:val="24"/>
              </w:rPr>
              <w:t>XX</w:t>
            </w:r>
            <w:r>
              <w:rPr>
                <w:rFonts w:hint="eastAsia" w:ascii="仿宋_GB2312" w:hAnsi="仿宋_GB2312" w:eastAsia="仿宋_GB2312" w:cs="仿宋_GB2312"/>
                <w:kern w:val="0"/>
                <w:sz w:val="24"/>
                <w:szCs w:val="24"/>
              </w:rPr>
              <w:t>日）</w:t>
            </w:r>
          </w:p>
        </w:tc>
        <w:tc>
          <w:tcPr>
            <w:tcW w:w="1888" w:type="dxa"/>
            <w:vAlign w:val="center"/>
          </w:tcPr>
          <w:p>
            <w:pPr>
              <w:adjustRightInd w:val="0"/>
              <w:snapToGrid w:val="0"/>
              <w:spacing w:line="560" w:lineRule="exact"/>
              <w:rPr>
                <w:rFonts w:ascii="仿宋_GB2312" w:hAnsi="仿宋" w:eastAsia="仿宋_GB2312"/>
                <w:kern w:val="0"/>
                <w:sz w:val="24"/>
                <w:szCs w:val="24"/>
              </w:rPr>
            </w:pPr>
            <w:r>
              <w:rPr>
                <w:rFonts w:hint="eastAsia" w:ascii="仿宋_GB2312" w:hAnsi="仿宋" w:eastAsia="仿宋_GB2312"/>
                <w:kern w:val="0"/>
                <w:sz w:val="24"/>
                <w:szCs w:val="24"/>
              </w:rPr>
              <w:t>本次可转债转股</w:t>
            </w:r>
          </w:p>
        </w:tc>
        <w:tc>
          <w:tcPr>
            <w:tcW w:w="2131" w:type="dxa"/>
            <w:vAlign w:val="center"/>
          </w:tcPr>
          <w:p>
            <w:pPr>
              <w:adjustRightInd w:val="0"/>
              <w:snapToGrid w:val="0"/>
              <w:spacing w:line="560" w:lineRule="exact"/>
              <w:rPr>
                <w:rFonts w:ascii="仿宋_GB2312" w:hAnsi="仿宋" w:eastAsia="仿宋_GB2312"/>
                <w:kern w:val="0"/>
                <w:sz w:val="24"/>
                <w:szCs w:val="24"/>
              </w:rPr>
            </w:pPr>
            <w:r>
              <w:rPr>
                <w:rFonts w:hint="eastAsia" w:ascii="仿宋_GB2312" w:hAnsi="仿宋" w:eastAsia="仿宋_GB2312"/>
                <w:kern w:val="0"/>
                <w:sz w:val="24"/>
                <w:szCs w:val="24"/>
              </w:rPr>
              <w:t>变动后（</w:t>
            </w:r>
            <w:r>
              <w:rPr>
                <w:rFonts w:hint="eastAsia" w:ascii="仿宋_GB2312" w:hAnsi="仿宋" w:eastAsia="仿宋_GB2312" w:cs="宋体"/>
                <w:kern w:val="0"/>
                <w:sz w:val="24"/>
                <w:szCs w:val="24"/>
              </w:rPr>
              <w:t>XXXX</w:t>
            </w:r>
            <w:r>
              <w:rPr>
                <w:rFonts w:hint="eastAsia" w:ascii="仿宋_GB2312" w:hAnsi="仿宋_GB2312" w:eastAsia="仿宋_GB2312" w:cs="仿宋_GB2312"/>
                <w:kern w:val="0"/>
                <w:sz w:val="24"/>
                <w:szCs w:val="24"/>
              </w:rPr>
              <w:t>年</w:t>
            </w:r>
            <w:r>
              <w:rPr>
                <w:rFonts w:hint="eastAsia" w:ascii="仿宋_GB2312" w:hAnsi="仿宋" w:eastAsia="仿宋_GB2312" w:cs="宋体"/>
                <w:kern w:val="0"/>
                <w:sz w:val="24"/>
                <w:szCs w:val="24"/>
              </w:rPr>
              <w:t>XX</w:t>
            </w:r>
            <w:r>
              <w:rPr>
                <w:rFonts w:hint="eastAsia" w:ascii="仿宋_GB2312" w:hAnsi="仿宋" w:eastAsia="仿宋_GB2312"/>
                <w:kern w:val="0"/>
                <w:sz w:val="24"/>
                <w:szCs w:val="24"/>
              </w:rPr>
              <w:t>月</w:t>
            </w:r>
            <w:r>
              <w:rPr>
                <w:rFonts w:hint="eastAsia" w:ascii="仿宋_GB2312" w:hAnsi="仿宋" w:eastAsia="仿宋_GB2312" w:cs="宋体"/>
                <w:kern w:val="0"/>
                <w:sz w:val="24"/>
                <w:szCs w:val="24"/>
              </w:rPr>
              <w:t>XX</w:t>
            </w:r>
            <w:r>
              <w:rPr>
                <w:rFonts w:hint="eastAsia" w:ascii="仿宋_GB2312" w:hAnsi="仿宋_GB2312" w:eastAsia="仿宋_GB2312" w:cs="仿宋_GB2312"/>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adjustRightInd w:val="0"/>
              <w:snapToGrid w:val="0"/>
              <w:spacing w:line="560" w:lineRule="exact"/>
              <w:rPr>
                <w:rFonts w:ascii="仿宋_GB2312" w:hAnsi="仿宋" w:eastAsia="仿宋_GB2312"/>
                <w:kern w:val="0"/>
                <w:sz w:val="24"/>
                <w:szCs w:val="24"/>
              </w:rPr>
            </w:pPr>
            <w:r>
              <w:rPr>
                <w:rFonts w:hint="eastAsia" w:ascii="仿宋_GB2312" w:hAnsi="仿宋" w:eastAsia="仿宋_GB2312"/>
                <w:kern w:val="0"/>
                <w:sz w:val="24"/>
                <w:szCs w:val="24"/>
              </w:rPr>
              <w:t>有限售条件流通股</w:t>
            </w:r>
          </w:p>
        </w:tc>
        <w:tc>
          <w:tcPr>
            <w:tcW w:w="2055" w:type="dxa"/>
          </w:tcPr>
          <w:p>
            <w:pPr>
              <w:adjustRightInd w:val="0"/>
              <w:snapToGrid w:val="0"/>
              <w:spacing w:line="560" w:lineRule="exact"/>
              <w:ind w:firstLine="480" w:firstLineChars="200"/>
              <w:jc w:val="center"/>
              <w:rPr>
                <w:rFonts w:ascii="仿宋_GB2312" w:hAnsi="仿宋" w:eastAsia="仿宋_GB2312"/>
                <w:kern w:val="0"/>
                <w:sz w:val="24"/>
                <w:szCs w:val="24"/>
              </w:rPr>
            </w:pPr>
          </w:p>
        </w:tc>
        <w:tc>
          <w:tcPr>
            <w:tcW w:w="1888" w:type="dxa"/>
          </w:tcPr>
          <w:p>
            <w:pPr>
              <w:adjustRightInd w:val="0"/>
              <w:snapToGrid w:val="0"/>
              <w:spacing w:line="560" w:lineRule="exact"/>
              <w:ind w:firstLine="480" w:firstLineChars="200"/>
              <w:jc w:val="center"/>
              <w:rPr>
                <w:rFonts w:ascii="仿宋_GB2312" w:hAnsi="仿宋" w:eastAsia="仿宋_GB2312"/>
                <w:kern w:val="0"/>
                <w:sz w:val="24"/>
                <w:szCs w:val="24"/>
              </w:rPr>
            </w:pPr>
          </w:p>
        </w:tc>
        <w:tc>
          <w:tcPr>
            <w:tcW w:w="2131" w:type="dxa"/>
          </w:tcPr>
          <w:p>
            <w:pPr>
              <w:adjustRightInd w:val="0"/>
              <w:snapToGrid w:val="0"/>
              <w:spacing w:line="560" w:lineRule="exact"/>
              <w:ind w:firstLine="480" w:firstLineChars="20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adjustRightInd w:val="0"/>
              <w:snapToGrid w:val="0"/>
              <w:spacing w:line="560" w:lineRule="exact"/>
              <w:rPr>
                <w:rFonts w:ascii="仿宋_GB2312" w:hAnsi="仿宋" w:eastAsia="仿宋_GB2312"/>
                <w:kern w:val="0"/>
                <w:sz w:val="24"/>
                <w:szCs w:val="24"/>
              </w:rPr>
            </w:pPr>
            <w:r>
              <w:rPr>
                <w:rFonts w:hint="eastAsia" w:ascii="仿宋_GB2312" w:hAnsi="仿宋" w:eastAsia="仿宋_GB2312"/>
                <w:kern w:val="0"/>
                <w:sz w:val="24"/>
                <w:szCs w:val="24"/>
              </w:rPr>
              <w:t>无限售条件流通股</w:t>
            </w:r>
          </w:p>
        </w:tc>
        <w:tc>
          <w:tcPr>
            <w:tcW w:w="2055" w:type="dxa"/>
          </w:tcPr>
          <w:p>
            <w:pPr>
              <w:adjustRightInd w:val="0"/>
              <w:snapToGrid w:val="0"/>
              <w:spacing w:line="560" w:lineRule="exact"/>
              <w:ind w:firstLine="480" w:firstLineChars="200"/>
              <w:jc w:val="center"/>
              <w:rPr>
                <w:rFonts w:ascii="仿宋_GB2312" w:hAnsi="仿宋" w:eastAsia="仿宋_GB2312"/>
                <w:kern w:val="0"/>
                <w:sz w:val="24"/>
                <w:szCs w:val="24"/>
              </w:rPr>
            </w:pPr>
          </w:p>
        </w:tc>
        <w:tc>
          <w:tcPr>
            <w:tcW w:w="1888" w:type="dxa"/>
          </w:tcPr>
          <w:p>
            <w:pPr>
              <w:adjustRightInd w:val="0"/>
              <w:snapToGrid w:val="0"/>
              <w:spacing w:line="560" w:lineRule="exact"/>
              <w:ind w:firstLine="480" w:firstLineChars="200"/>
              <w:jc w:val="center"/>
              <w:rPr>
                <w:rFonts w:ascii="仿宋_GB2312" w:hAnsi="仿宋" w:eastAsia="仿宋_GB2312"/>
                <w:kern w:val="0"/>
                <w:sz w:val="24"/>
                <w:szCs w:val="24"/>
              </w:rPr>
            </w:pPr>
          </w:p>
        </w:tc>
        <w:tc>
          <w:tcPr>
            <w:tcW w:w="2131" w:type="dxa"/>
          </w:tcPr>
          <w:p>
            <w:pPr>
              <w:adjustRightInd w:val="0"/>
              <w:snapToGrid w:val="0"/>
              <w:spacing w:line="560" w:lineRule="exact"/>
              <w:ind w:firstLine="480" w:firstLineChars="20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adjustRightInd w:val="0"/>
              <w:snapToGrid w:val="0"/>
              <w:spacing w:line="560" w:lineRule="exact"/>
              <w:rPr>
                <w:rFonts w:ascii="仿宋_GB2312" w:hAnsi="仿宋" w:eastAsia="仿宋_GB2312"/>
                <w:kern w:val="0"/>
                <w:sz w:val="24"/>
                <w:szCs w:val="24"/>
              </w:rPr>
            </w:pPr>
            <w:r>
              <w:rPr>
                <w:rFonts w:hint="eastAsia" w:ascii="仿宋_GB2312" w:hAnsi="仿宋" w:eastAsia="仿宋_GB2312"/>
                <w:kern w:val="0"/>
                <w:sz w:val="24"/>
                <w:szCs w:val="24"/>
              </w:rPr>
              <w:t>总股本</w:t>
            </w:r>
          </w:p>
        </w:tc>
        <w:tc>
          <w:tcPr>
            <w:tcW w:w="2055" w:type="dxa"/>
          </w:tcPr>
          <w:p>
            <w:pPr>
              <w:adjustRightInd w:val="0"/>
              <w:snapToGrid w:val="0"/>
              <w:spacing w:line="560" w:lineRule="exact"/>
              <w:ind w:firstLine="480" w:firstLineChars="200"/>
              <w:jc w:val="center"/>
              <w:rPr>
                <w:rFonts w:ascii="仿宋_GB2312" w:hAnsi="仿宋" w:eastAsia="仿宋_GB2312"/>
                <w:kern w:val="0"/>
                <w:sz w:val="24"/>
                <w:szCs w:val="24"/>
              </w:rPr>
            </w:pPr>
          </w:p>
        </w:tc>
        <w:tc>
          <w:tcPr>
            <w:tcW w:w="1888" w:type="dxa"/>
          </w:tcPr>
          <w:p>
            <w:pPr>
              <w:adjustRightInd w:val="0"/>
              <w:snapToGrid w:val="0"/>
              <w:spacing w:line="560" w:lineRule="exact"/>
              <w:ind w:firstLine="480" w:firstLineChars="200"/>
              <w:jc w:val="center"/>
              <w:rPr>
                <w:rFonts w:ascii="仿宋_GB2312" w:hAnsi="仿宋" w:eastAsia="仿宋_GB2312"/>
                <w:kern w:val="0"/>
                <w:sz w:val="24"/>
                <w:szCs w:val="24"/>
              </w:rPr>
            </w:pPr>
          </w:p>
        </w:tc>
        <w:tc>
          <w:tcPr>
            <w:tcW w:w="2131" w:type="dxa"/>
          </w:tcPr>
          <w:p>
            <w:pPr>
              <w:adjustRightInd w:val="0"/>
              <w:snapToGrid w:val="0"/>
              <w:spacing w:line="560" w:lineRule="exact"/>
              <w:ind w:firstLine="480" w:firstLineChars="200"/>
              <w:jc w:val="center"/>
              <w:rPr>
                <w:rFonts w:ascii="仿宋_GB2312" w:hAnsi="仿宋" w:eastAsia="仿宋_GB2312"/>
                <w:kern w:val="0"/>
                <w:sz w:val="24"/>
                <w:szCs w:val="24"/>
              </w:rPr>
            </w:pPr>
          </w:p>
        </w:tc>
      </w:tr>
    </w:tbl>
    <w:p>
      <w:pPr>
        <w:widowControl/>
        <w:adjustRightInd w:val="0"/>
        <w:snapToGrid w:val="0"/>
        <w:spacing w:line="560" w:lineRule="exact"/>
        <w:ind w:firstLine="480" w:firstLineChars="200"/>
        <w:rPr>
          <w:rFonts w:ascii="楷体" w:hAnsi="楷体" w:eastAsia="楷体"/>
          <w:kern w:val="0"/>
          <w:sz w:val="24"/>
          <w:szCs w:val="24"/>
        </w:rPr>
      </w:pPr>
      <w:r>
        <w:rPr>
          <w:rFonts w:hint="eastAsia" w:ascii="楷体" w:hAnsi="楷体" w:eastAsia="楷体"/>
          <w:kern w:val="0"/>
          <w:sz w:val="24"/>
          <w:szCs w:val="24"/>
        </w:rPr>
        <w:t>（编制提醒：如披露期间存在其他情形导致的股本变动，公司可对列表做相应增加或者添加备注说明。）</w:t>
      </w:r>
    </w:p>
    <w:p>
      <w:pPr>
        <w:widowControl/>
        <w:adjustRightInd w:val="0"/>
        <w:snapToGrid w:val="0"/>
        <w:spacing w:line="560" w:lineRule="exact"/>
        <w:ind w:firstLine="600" w:firstLineChars="200"/>
        <w:rPr>
          <w:rFonts w:ascii="仿宋" w:hAnsi="仿宋" w:eastAsia="仿宋_GB2312" w:cs="宋体"/>
          <w:kern w:val="0"/>
          <w:sz w:val="30"/>
          <w:szCs w:val="30"/>
        </w:rPr>
      </w:pPr>
    </w:p>
    <w:p>
      <w:pPr>
        <w:widowControl/>
        <w:adjustRightInd w:val="0"/>
        <w:snapToGrid w:val="0"/>
        <w:spacing w:line="560" w:lineRule="exact"/>
        <w:ind w:firstLine="602" w:firstLineChars="200"/>
        <w:jc w:val="left"/>
        <w:rPr>
          <w:rFonts w:ascii="黑体" w:hAnsi="黑体" w:eastAsia="黑体" w:cs="宋体"/>
          <w:b/>
          <w:bCs/>
          <w:kern w:val="0"/>
          <w:sz w:val="30"/>
          <w:szCs w:val="30"/>
        </w:rPr>
      </w:pPr>
      <w:r>
        <w:rPr>
          <w:rFonts w:hint="eastAsia" w:ascii="黑体" w:hAnsi="黑体" w:eastAsia="黑体" w:cs="宋体"/>
          <w:b/>
          <w:bCs/>
          <w:kern w:val="0"/>
          <w:sz w:val="30"/>
          <w:szCs w:val="30"/>
        </w:rPr>
        <w:t>四</w:t>
      </w:r>
      <w:r>
        <w:rPr>
          <w:rFonts w:ascii="黑体" w:hAnsi="黑体" w:eastAsia="黑体" w:cs="宋体"/>
          <w:b/>
          <w:bCs/>
          <w:kern w:val="0"/>
          <w:sz w:val="30"/>
          <w:szCs w:val="30"/>
        </w:rPr>
        <w:t>、其他</w:t>
      </w:r>
    </w:p>
    <w:p>
      <w:pPr>
        <w:widowControl/>
        <w:adjustRightInd w:val="0"/>
        <w:snapToGrid w:val="0"/>
        <w:spacing w:line="560" w:lineRule="exact"/>
        <w:ind w:firstLine="600" w:firstLineChars="200"/>
        <w:rPr>
          <w:rFonts w:ascii="仿宋" w:hAnsi="仿宋" w:eastAsia="仿宋_GB2312" w:cs="宋体"/>
          <w:kern w:val="0"/>
          <w:sz w:val="30"/>
          <w:szCs w:val="30"/>
        </w:rPr>
      </w:pPr>
      <w:r>
        <w:rPr>
          <w:rFonts w:hint="eastAsia" w:ascii="仿宋" w:hAnsi="仿宋" w:eastAsia="仿宋_GB2312" w:cs="宋体"/>
          <w:kern w:val="0"/>
          <w:sz w:val="30"/>
          <w:szCs w:val="30"/>
        </w:rPr>
        <w:t>联系人、咨询电话等其他内容。</w:t>
      </w:r>
    </w:p>
    <w:p>
      <w:pPr>
        <w:widowControl/>
        <w:adjustRightInd w:val="0"/>
        <w:snapToGrid w:val="0"/>
        <w:spacing w:line="560" w:lineRule="exact"/>
        <w:ind w:firstLine="600" w:firstLineChars="200"/>
        <w:jc w:val="left"/>
        <w:rPr>
          <w:rFonts w:ascii="仿宋" w:hAnsi="仿宋" w:eastAsia="仿宋_GB2312" w:cs="宋体"/>
          <w:kern w:val="0"/>
          <w:sz w:val="30"/>
          <w:szCs w:val="30"/>
        </w:rPr>
      </w:pPr>
    </w:p>
    <w:p>
      <w:pPr>
        <w:widowControl/>
        <w:adjustRightInd w:val="0"/>
        <w:snapToGrid w:val="0"/>
        <w:spacing w:line="560" w:lineRule="exact"/>
        <w:ind w:firstLine="600" w:firstLineChars="200"/>
        <w:jc w:val="left"/>
        <w:rPr>
          <w:rFonts w:ascii="仿宋" w:hAnsi="仿宋" w:eastAsia="仿宋_GB2312" w:cs="宋体"/>
          <w:kern w:val="0"/>
          <w:sz w:val="30"/>
          <w:szCs w:val="30"/>
        </w:rPr>
      </w:pPr>
      <w:r>
        <w:rPr>
          <w:rFonts w:hint="eastAsia" w:ascii="仿宋" w:hAnsi="仿宋" w:eastAsia="仿宋_GB2312" w:cs="宋体"/>
          <w:kern w:val="0"/>
          <w:sz w:val="30"/>
          <w:szCs w:val="30"/>
        </w:rPr>
        <w:t>特此公告。</w:t>
      </w:r>
    </w:p>
    <w:p>
      <w:pPr>
        <w:adjustRightInd w:val="0"/>
        <w:snapToGrid w:val="0"/>
        <w:spacing w:line="560" w:lineRule="exact"/>
        <w:ind w:firstLine="600" w:firstLineChars="200"/>
        <w:rPr>
          <w:rFonts w:ascii="仿宋" w:hAnsi="仿宋" w:eastAsia="仿宋_GB2312"/>
          <w:sz w:val="30"/>
          <w:szCs w:val="30"/>
        </w:rPr>
      </w:pPr>
    </w:p>
    <w:p>
      <w:pPr>
        <w:adjustRightInd w:val="0"/>
        <w:snapToGrid w:val="0"/>
        <w:spacing w:beforeLines="50" w:afterLines="50" w:line="560" w:lineRule="exact"/>
        <w:ind w:firstLine="600" w:firstLineChars="200"/>
        <w:jc w:val="right"/>
        <w:rPr>
          <w:rFonts w:ascii="仿宋" w:hAnsi="仿宋" w:eastAsia="仿宋_GB2312"/>
          <w:bCs/>
          <w:sz w:val="30"/>
          <w:szCs w:val="30"/>
        </w:rPr>
      </w:pPr>
      <w:r>
        <w:rPr>
          <w:rFonts w:hint="eastAsia" w:ascii="仿宋" w:hAnsi="仿宋" w:eastAsia="仿宋_GB2312"/>
          <w:bCs/>
          <w:sz w:val="30"/>
          <w:szCs w:val="30"/>
        </w:rPr>
        <w:t>XXXX股份有限公司</w:t>
      </w:r>
    </w:p>
    <w:p>
      <w:pPr>
        <w:adjustRightInd w:val="0"/>
        <w:snapToGrid w:val="0"/>
        <w:spacing w:beforeLines="50" w:afterLines="50" w:line="560" w:lineRule="exact"/>
        <w:ind w:firstLine="600" w:firstLineChars="200"/>
        <w:jc w:val="right"/>
        <w:rPr>
          <w:rFonts w:ascii="仿宋" w:hAnsi="仿宋" w:eastAsia="仿宋_GB2312"/>
          <w:bCs/>
          <w:sz w:val="30"/>
          <w:szCs w:val="30"/>
        </w:rPr>
      </w:pPr>
      <w:r>
        <w:rPr>
          <w:rFonts w:hint="eastAsia" w:ascii="仿宋" w:hAnsi="仿宋" w:eastAsia="仿宋_GB2312"/>
          <w:bCs/>
          <w:sz w:val="30"/>
          <w:szCs w:val="30"/>
        </w:rPr>
        <w:t>年  月  日</w:t>
      </w:r>
    </w:p>
    <w:p>
      <w:pPr>
        <w:numPr>
          <w:ilvl w:val="0"/>
          <w:numId w:val="3"/>
        </w:numPr>
        <w:adjustRightInd w:val="0"/>
        <w:snapToGrid w:val="0"/>
        <w:spacing w:line="560" w:lineRule="exact"/>
        <w:ind w:left="0" w:firstLine="600" w:firstLineChars="200"/>
        <w:rPr>
          <w:rFonts w:ascii="仿宋" w:hAnsi="仿宋" w:eastAsia="仿宋_GB2312"/>
          <w:sz w:val="30"/>
          <w:szCs w:val="30"/>
        </w:rPr>
      </w:pPr>
      <w:r>
        <w:rPr>
          <w:rFonts w:hint="eastAsia" w:ascii="仿宋" w:hAnsi="仿宋" w:eastAsia="仿宋_GB2312"/>
          <w:sz w:val="30"/>
          <w:szCs w:val="30"/>
        </w:rPr>
        <w:t>报备文件</w:t>
      </w:r>
    </w:p>
    <w:p>
      <w:pPr>
        <w:adjustRightInd w:val="0"/>
        <w:snapToGrid w:val="0"/>
        <w:spacing w:line="560" w:lineRule="exact"/>
        <w:ind w:firstLine="600" w:firstLineChars="200"/>
        <w:rPr>
          <w:rFonts w:ascii="仿宋" w:hAnsi="仿宋" w:eastAsia="仿宋_GB2312"/>
          <w:sz w:val="30"/>
          <w:szCs w:val="30"/>
        </w:rPr>
      </w:pPr>
      <w:r>
        <w:rPr>
          <w:rFonts w:hint="eastAsia" w:ascii="仿宋" w:hAnsi="仿宋" w:eastAsia="仿宋_GB2312"/>
          <w:sz w:val="30"/>
          <w:szCs w:val="30"/>
        </w:rPr>
        <w:t>发行人证券登记查询证明</w:t>
      </w:r>
    </w:p>
    <w:p>
      <w:pPr>
        <w:widowControl/>
        <w:jc w:val="left"/>
        <w:rPr>
          <w:rFonts w:ascii="仿宋" w:hAnsi="仿宋" w:eastAsia="仿宋_GB2312"/>
          <w:sz w:val="30"/>
          <w:szCs w:val="30"/>
        </w:rPr>
      </w:pPr>
      <w:r>
        <w:rPr>
          <w:rFonts w:ascii="仿宋" w:hAnsi="仿宋" w:eastAsia="仿宋_GB2312"/>
          <w:sz w:val="30"/>
          <w:szCs w:val="30"/>
        </w:rPr>
        <w:br w:type="page"/>
      </w:r>
    </w:p>
    <w:p>
      <w:pPr>
        <w:pStyle w:val="4"/>
        <w:rPr>
          <w:sz w:val="32"/>
          <w:szCs w:val="32"/>
        </w:rPr>
      </w:pPr>
      <w:bookmarkStart w:id="12" w:name="_Toc108525205"/>
      <w:bookmarkStart w:id="13" w:name="_Toc359483100"/>
      <w:bookmarkStart w:id="14" w:name="_Toc50034153"/>
      <w:bookmarkStart w:id="15" w:name="_Toc330904171"/>
      <w:bookmarkStart w:id="16" w:name="_Toc340839654"/>
      <w:bookmarkStart w:id="17" w:name="_Toc50034099"/>
      <w:r>
        <w:rPr>
          <w:sz w:val="32"/>
          <w:szCs w:val="32"/>
        </w:rPr>
        <w:t>3.</w:t>
      </w:r>
      <w:r>
        <w:rPr>
          <w:rFonts w:hint="eastAsia"/>
          <w:sz w:val="32"/>
          <w:szCs w:val="32"/>
        </w:rPr>
        <w:t>上市公司可转债预计满足转股价格修正条件的提示性公告</w:t>
      </w:r>
      <w:bookmarkEnd w:id="12"/>
    </w:p>
    <w:p>
      <w:pPr>
        <w:adjustRightInd w:val="0"/>
        <w:snapToGrid w:val="0"/>
        <w:spacing w:line="560" w:lineRule="exact"/>
        <w:rPr>
          <w:rFonts w:ascii="仿宋" w:hAnsi="仿宋" w:eastAsia="仿宋_GB2312"/>
          <w:b/>
          <w:bCs/>
          <w:sz w:val="30"/>
          <w:szCs w:val="30"/>
        </w:rPr>
      </w:pPr>
      <w:r>
        <w:rPr>
          <w:rFonts w:hint="eastAsia" w:ascii="仿宋" w:hAnsi="仿宋" w:eastAsia="仿宋_GB2312"/>
          <w:b/>
          <w:bCs/>
          <w:sz w:val="30"/>
          <w:szCs w:val="30"/>
        </w:rPr>
        <w:t>适用情形：</w:t>
      </w:r>
    </w:p>
    <w:p>
      <w:pPr>
        <w:adjustRightInd w:val="0"/>
        <w:snapToGrid w:val="0"/>
        <w:spacing w:line="560" w:lineRule="exact"/>
        <w:ind w:firstLine="600" w:firstLineChars="200"/>
        <w:rPr>
          <w:rFonts w:ascii="仿宋" w:hAnsi="仿宋" w:eastAsia="仿宋_GB2312"/>
          <w:sz w:val="30"/>
          <w:szCs w:val="30"/>
        </w:rPr>
      </w:pPr>
      <w:r>
        <w:rPr>
          <w:rFonts w:hint="eastAsia" w:ascii="仿宋_GB2312" w:hAnsi="仿宋_GB2312" w:eastAsia="仿宋_GB2312" w:cs="仿宋_GB2312"/>
          <w:sz w:val="30"/>
          <w:szCs w:val="30"/>
        </w:rPr>
        <w:t>在可转债存续期内，上市公司应当持续关注转股价格修正条件是否满足，预计可能满足修正条件的，应当在修正条件满足的5个交易日前按照</w:t>
      </w:r>
      <w:r>
        <w:rPr>
          <w:rFonts w:hint="eastAsia" w:ascii="仿宋" w:hAnsi="仿宋" w:eastAsia="仿宋_GB2312"/>
          <w:sz w:val="30"/>
          <w:szCs w:val="30"/>
        </w:rPr>
        <w:t>本公告格式</w:t>
      </w:r>
      <w:r>
        <w:rPr>
          <w:rFonts w:hint="eastAsia" w:ascii="仿宋_GB2312" w:hAnsi="仿宋_GB2312" w:eastAsia="仿宋_GB2312" w:cs="仿宋_GB2312"/>
          <w:sz w:val="30"/>
          <w:szCs w:val="30"/>
        </w:rPr>
        <w:t>披露提示性公告。</w:t>
      </w:r>
    </w:p>
    <w:p>
      <w:pPr>
        <w:adjustRightInd w:val="0"/>
        <w:snapToGrid w:val="0"/>
        <w:spacing w:line="560" w:lineRule="exact"/>
        <w:ind w:firstLine="600" w:firstLineChars="200"/>
        <w:rPr>
          <w:rFonts w:ascii="仿宋" w:hAnsi="仿宋" w:eastAsia="仿宋_GB2312"/>
          <w:sz w:val="30"/>
          <w:szCs w:val="30"/>
        </w:rPr>
      </w:pPr>
    </w:p>
    <w:p>
      <w:pPr>
        <w:widowControl/>
        <w:adjustRightInd w:val="0"/>
        <w:snapToGrid w:val="0"/>
        <w:spacing w:line="560" w:lineRule="exact"/>
        <w:rPr>
          <w:rFonts w:ascii="仿宋" w:hAnsi="仿宋" w:eastAsia="仿宋_GB2312" w:cs="宋体"/>
          <w:color w:val="000000"/>
          <w:kern w:val="0"/>
          <w:sz w:val="30"/>
          <w:szCs w:val="30"/>
        </w:rPr>
      </w:pPr>
      <w:r>
        <w:rPr>
          <w:rFonts w:ascii="仿宋" w:hAnsi="仿宋" w:eastAsia="仿宋_GB2312" w:cs="宋体"/>
          <w:color w:val="000000"/>
          <w:kern w:val="0"/>
          <w:sz w:val="30"/>
          <w:szCs w:val="30"/>
        </w:rPr>
        <w:t>证券代码：</w:t>
      </w:r>
      <w:r>
        <w:rPr>
          <w:rFonts w:hint="eastAsia" w:ascii="仿宋" w:hAnsi="仿宋" w:eastAsia="仿宋_GB2312" w:cs="宋体"/>
          <w:color w:val="000000"/>
          <w:kern w:val="0"/>
          <w:sz w:val="30"/>
          <w:szCs w:val="30"/>
        </w:rPr>
        <w:t xml:space="preserve"> </w:t>
      </w:r>
      <w:r>
        <w:rPr>
          <w:rFonts w:ascii="仿宋" w:hAnsi="仿宋" w:eastAsia="仿宋_GB2312" w:cs="宋体"/>
          <w:color w:val="000000"/>
          <w:kern w:val="0"/>
          <w:sz w:val="30"/>
          <w:szCs w:val="30"/>
        </w:rPr>
        <w:t xml:space="preserve">        </w:t>
      </w:r>
      <w:r>
        <w:rPr>
          <w:rFonts w:hint="eastAsia" w:ascii="仿宋" w:hAnsi="仿宋" w:eastAsia="仿宋_GB2312" w:cs="宋体"/>
          <w:color w:val="000000"/>
          <w:kern w:val="0"/>
          <w:sz w:val="30"/>
          <w:szCs w:val="30"/>
        </w:rPr>
        <w:t xml:space="preserve"> </w:t>
      </w:r>
      <w:r>
        <w:rPr>
          <w:rFonts w:ascii="仿宋" w:hAnsi="仿宋" w:eastAsia="仿宋_GB2312" w:cs="宋体"/>
          <w:color w:val="000000"/>
          <w:kern w:val="0"/>
          <w:sz w:val="30"/>
          <w:szCs w:val="30"/>
        </w:rPr>
        <w:t xml:space="preserve">  </w:t>
      </w:r>
      <w:r>
        <w:rPr>
          <w:rFonts w:hint="eastAsia" w:ascii="仿宋" w:hAnsi="仿宋" w:eastAsia="仿宋_GB2312" w:cs="宋体"/>
          <w:color w:val="000000"/>
          <w:kern w:val="0"/>
          <w:sz w:val="30"/>
          <w:szCs w:val="30"/>
        </w:rPr>
        <w:t xml:space="preserve"> </w:t>
      </w:r>
      <w:r>
        <w:rPr>
          <w:rFonts w:ascii="仿宋" w:hAnsi="仿宋" w:eastAsia="仿宋_GB2312" w:cs="宋体"/>
          <w:color w:val="000000"/>
          <w:kern w:val="0"/>
          <w:sz w:val="30"/>
          <w:szCs w:val="30"/>
        </w:rPr>
        <w:t>证券简称：</w:t>
      </w:r>
      <w:r>
        <w:rPr>
          <w:rFonts w:hint="eastAsia" w:ascii="仿宋" w:hAnsi="仿宋" w:eastAsia="仿宋_GB2312" w:cs="宋体"/>
          <w:color w:val="000000"/>
          <w:kern w:val="0"/>
          <w:sz w:val="30"/>
          <w:szCs w:val="30"/>
        </w:rPr>
        <w:t xml:space="preserve">     </w:t>
      </w:r>
      <w:r>
        <w:rPr>
          <w:rFonts w:ascii="仿宋" w:hAnsi="仿宋" w:eastAsia="仿宋_GB2312" w:cs="宋体"/>
          <w:color w:val="000000"/>
          <w:kern w:val="0"/>
          <w:sz w:val="30"/>
          <w:szCs w:val="30"/>
        </w:rPr>
        <w:t xml:space="preserve">       </w:t>
      </w:r>
      <w:r>
        <w:rPr>
          <w:rFonts w:hint="eastAsia" w:ascii="仿宋" w:hAnsi="仿宋" w:eastAsia="仿宋_GB2312" w:cs="宋体"/>
          <w:color w:val="000000"/>
          <w:kern w:val="0"/>
          <w:sz w:val="30"/>
          <w:szCs w:val="30"/>
        </w:rPr>
        <w:t>公告</w:t>
      </w:r>
      <w:r>
        <w:rPr>
          <w:rFonts w:ascii="仿宋" w:hAnsi="仿宋" w:eastAsia="仿宋_GB2312" w:cs="宋体"/>
          <w:color w:val="000000"/>
          <w:kern w:val="0"/>
          <w:sz w:val="30"/>
          <w:szCs w:val="30"/>
        </w:rPr>
        <w:t>编号：</w:t>
      </w:r>
    </w:p>
    <w:p>
      <w:pPr>
        <w:widowControl/>
        <w:adjustRightInd w:val="0"/>
        <w:snapToGrid w:val="0"/>
        <w:spacing w:line="560" w:lineRule="exact"/>
        <w:rPr>
          <w:rFonts w:ascii="仿宋" w:hAnsi="仿宋" w:eastAsia="仿宋_GB2312" w:cs="宋体"/>
          <w:color w:val="000000"/>
          <w:kern w:val="0"/>
          <w:sz w:val="30"/>
          <w:szCs w:val="30"/>
        </w:rPr>
      </w:pPr>
      <w:r>
        <w:rPr>
          <w:rFonts w:hint="eastAsia" w:ascii="仿宋" w:hAnsi="仿宋" w:eastAsia="仿宋_GB2312" w:cs="宋体"/>
          <w:color w:val="000000"/>
          <w:kern w:val="0"/>
          <w:sz w:val="30"/>
          <w:szCs w:val="30"/>
        </w:rPr>
        <w:t xml:space="preserve">转债代码：  </w:t>
      </w:r>
      <w:r>
        <w:rPr>
          <w:rFonts w:ascii="仿宋" w:hAnsi="仿宋" w:eastAsia="仿宋_GB2312" w:cs="宋体"/>
          <w:color w:val="000000"/>
          <w:kern w:val="0"/>
          <w:sz w:val="30"/>
          <w:szCs w:val="30"/>
        </w:rPr>
        <w:t xml:space="preserve">         </w:t>
      </w:r>
      <w:r>
        <w:rPr>
          <w:rFonts w:hint="eastAsia" w:ascii="仿宋" w:hAnsi="仿宋" w:eastAsia="仿宋_GB2312" w:cs="宋体"/>
          <w:color w:val="000000"/>
          <w:kern w:val="0"/>
          <w:sz w:val="30"/>
          <w:szCs w:val="30"/>
        </w:rPr>
        <w:t xml:space="preserve">  转债简称</w:t>
      </w:r>
      <w:r>
        <w:rPr>
          <w:rFonts w:ascii="仿宋" w:hAnsi="仿宋" w:eastAsia="仿宋_GB2312" w:cs="宋体"/>
          <w:color w:val="000000"/>
          <w:kern w:val="0"/>
          <w:sz w:val="30"/>
          <w:szCs w:val="30"/>
        </w:rPr>
        <w:t>：</w:t>
      </w:r>
      <w:r>
        <w:rPr>
          <w:rFonts w:hint="eastAsia" w:ascii="仿宋" w:hAnsi="仿宋" w:eastAsia="仿宋_GB2312" w:cs="宋体"/>
          <w:color w:val="000000"/>
          <w:kern w:val="0"/>
          <w:sz w:val="30"/>
          <w:szCs w:val="30"/>
        </w:rPr>
        <w:t xml:space="preserve">     </w:t>
      </w:r>
    </w:p>
    <w:p>
      <w:pPr>
        <w:adjustRightInd w:val="0"/>
        <w:snapToGrid w:val="0"/>
        <w:spacing w:line="560" w:lineRule="exact"/>
        <w:ind w:firstLine="600" w:firstLineChars="200"/>
        <w:jc w:val="left"/>
        <w:rPr>
          <w:rFonts w:ascii="仿宋" w:hAnsi="仿宋" w:eastAsia="仿宋_GB2312"/>
          <w:sz w:val="30"/>
          <w:szCs w:val="30"/>
        </w:rPr>
      </w:pPr>
    </w:p>
    <w:p>
      <w:pPr>
        <w:adjustRightInd w:val="0"/>
        <w:snapToGrid w:val="0"/>
        <w:spacing w:beforeLines="50" w:line="560" w:lineRule="exact"/>
        <w:jc w:val="center"/>
        <w:rPr>
          <w:rFonts w:ascii="仿宋" w:hAnsi="仿宋" w:eastAsia="仿宋_GB2312"/>
          <w:bCs/>
          <w:color w:val="000000"/>
          <w:sz w:val="30"/>
          <w:szCs w:val="30"/>
        </w:rPr>
      </w:pPr>
      <w:r>
        <w:rPr>
          <w:rFonts w:hint="eastAsia" w:ascii="仿宋" w:hAnsi="仿宋" w:eastAsia="仿宋_GB2312"/>
          <w:bCs/>
          <w:color w:val="000000"/>
          <w:sz w:val="30"/>
          <w:szCs w:val="30"/>
        </w:rPr>
        <w:t>XXXX股份有限公司关于“XX转债”预计满足转股价格修正条件的提示性公告</w:t>
      </w:r>
    </w:p>
    <w:p>
      <w:pPr>
        <w:adjustRightInd w:val="0"/>
        <w:snapToGrid w:val="0"/>
        <w:spacing w:beforeLines="50" w:line="560" w:lineRule="exact"/>
        <w:jc w:val="center"/>
        <w:rPr>
          <w:rFonts w:ascii="仿宋" w:hAnsi="仿宋" w:eastAsia="仿宋_GB2312"/>
          <w:bCs/>
          <w:color w:val="000000"/>
          <w:sz w:val="30"/>
          <w:szCs w:val="30"/>
        </w:rPr>
      </w:pPr>
    </w:p>
    <w:p>
      <w:pPr>
        <w:pBdr>
          <w:top w:val="single" w:color="auto" w:sz="4" w:space="1"/>
          <w:left w:val="single" w:color="auto" w:sz="4" w:space="4"/>
          <w:bottom w:val="single" w:color="auto" w:sz="4" w:space="1"/>
          <w:right w:val="single" w:color="auto" w:sz="4" w:space="4"/>
        </w:pBdr>
        <w:adjustRightInd w:val="0"/>
        <w:snapToGrid w:val="0"/>
        <w:spacing w:line="560" w:lineRule="exact"/>
        <w:ind w:firstLine="600" w:firstLineChars="200"/>
        <w:rPr>
          <w:rFonts w:ascii="仿宋" w:hAnsi="仿宋" w:eastAsia="仿宋_GB2312"/>
          <w:color w:val="000000"/>
          <w:sz w:val="30"/>
          <w:szCs w:val="30"/>
        </w:rPr>
      </w:pPr>
      <w:r>
        <w:rPr>
          <w:rFonts w:hint="eastAsia" w:ascii="仿宋" w:hAnsi="仿宋" w:eastAsia="仿宋_GB2312"/>
          <w:color w:val="000000"/>
          <w:sz w:val="30"/>
          <w:szCs w:val="30"/>
        </w:rPr>
        <w:t>本公司董事会及全体董事保证本公告内容不存在任何虚假记载、误导性陈述或者重大遗漏，并对其内容的真实性、准确性和完整性承担法律责任。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firstLine="600" w:firstLineChars="200"/>
        <w:rPr>
          <w:rFonts w:ascii="仿宋" w:hAnsi="仿宋" w:eastAsia="仿宋_GB2312"/>
          <w:color w:val="000000"/>
          <w:sz w:val="30"/>
          <w:szCs w:val="30"/>
        </w:rPr>
      </w:pPr>
      <w:r>
        <w:rPr>
          <w:rFonts w:hint="eastAsia" w:ascii="仿宋" w:hAnsi="仿宋" w:eastAsia="仿宋_GB2312"/>
          <w:color w:val="000000"/>
          <w:sz w:val="30"/>
          <w:szCs w:val="30"/>
        </w:rPr>
        <w:t>如有董事对临时公告内容的真实性、准确性和完整性无法保证或存在异议的，公司应当在公告中作特别提示。</w:t>
      </w:r>
    </w:p>
    <w:p>
      <w:pPr>
        <w:tabs>
          <w:tab w:val="left" w:pos="0"/>
        </w:tabs>
        <w:autoSpaceDE w:val="0"/>
        <w:autoSpaceDN w:val="0"/>
        <w:adjustRightInd w:val="0"/>
        <w:snapToGrid w:val="0"/>
        <w:spacing w:line="560" w:lineRule="exact"/>
        <w:ind w:firstLine="602" w:firstLineChars="200"/>
        <w:rPr>
          <w:rFonts w:ascii="仿宋" w:hAnsi="仿宋" w:eastAsia="仿宋_GB2312" w:cs="宋体"/>
          <w:b/>
          <w:color w:val="000000"/>
          <w:kern w:val="0"/>
          <w:sz w:val="30"/>
          <w:szCs w:val="30"/>
        </w:rPr>
      </w:pPr>
    </w:p>
    <w:p>
      <w:pPr>
        <w:widowControl/>
        <w:adjustRightInd w:val="0"/>
        <w:snapToGrid w:val="0"/>
        <w:spacing w:line="560" w:lineRule="exact"/>
        <w:ind w:firstLine="602" w:firstLineChars="200"/>
        <w:rPr>
          <w:rFonts w:ascii="黑体" w:hAnsi="黑体" w:eastAsia="黑体" w:cs="宋体"/>
          <w:b/>
          <w:bCs/>
          <w:kern w:val="0"/>
          <w:sz w:val="30"/>
          <w:szCs w:val="30"/>
        </w:rPr>
      </w:pPr>
      <w:r>
        <w:rPr>
          <w:rFonts w:hint="eastAsia" w:ascii="黑体" w:hAnsi="黑体" w:eastAsia="黑体" w:cs="宋体"/>
          <w:b/>
          <w:bCs/>
          <w:kern w:val="0"/>
          <w:sz w:val="30"/>
          <w:szCs w:val="30"/>
        </w:rPr>
        <w:t>一、可转债发行上市概况</w:t>
      </w:r>
    </w:p>
    <w:p>
      <w:pPr>
        <w:autoSpaceDE w:val="0"/>
        <w:autoSpaceDN w:val="0"/>
        <w:adjustRightInd w:val="0"/>
        <w:snapToGrid w:val="0"/>
        <w:spacing w:line="560" w:lineRule="exact"/>
        <w:ind w:firstLine="600" w:firstLineChars="200"/>
        <w:rPr>
          <w:rFonts w:ascii="仿宋" w:hAnsi="仿宋" w:eastAsia="仿宋_GB2312"/>
          <w:sz w:val="30"/>
          <w:szCs w:val="30"/>
        </w:rPr>
      </w:pPr>
      <w:r>
        <w:rPr>
          <w:rFonts w:hint="eastAsia" w:ascii="仿宋" w:hAnsi="仿宋" w:eastAsia="仿宋_GB2312" w:cs="宋体"/>
          <w:kern w:val="0"/>
          <w:sz w:val="30"/>
          <w:szCs w:val="30"/>
        </w:rPr>
        <w:t>说明可转债发行上市的基本情况，</w:t>
      </w:r>
      <w:r>
        <w:rPr>
          <w:rFonts w:hint="eastAsia" w:ascii="仿宋" w:hAnsi="仿宋" w:eastAsia="仿宋_GB2312"/>
          <w:sz w:val="30"/>
          <w:szCs w:val="30"/>
        </w:rPr>
        <w:t>包括发行日期、数量、面值、总额、利率、期限，</w:t>
      </w:r>
      <w:r>
        <w:rPr>
          <w:rFonts w:hint="eastAsia" w:ascii="仿宋" w:hAnsi="仿宋" w:eastAsia="仿宋_GB2312" w:cs="宋体"/>
          <w:kern w:val="0"/>
          <w:sz w:val="30"/>
          <w:szCs w:val="30"/>
        </w:rPr>
        <w:t>上市日期、交易代码、转债简称，</w:t>
      </w:r>
      <w:r>
        <w:rPr>
          <w:rFonts w:hint="eastAsia" w:ascii="仿宋" w:hAnsi="仿宋" w:eastAsia="仿宋_GB2312"/>
          <w:sz w:val="30"/>
          <w:szCs w:val="30"/>
        </w:rPr>
        <w:t>以及可转债开始转股的日期、转股价格等。</w:t>
      </w:r>
    </w:p>
    <w:p>
      <w:pPr>
        <w:autoSpaceDE w:val="0"/>
        <w:autoSpaceDN w:val="0"/>
        <w:adjustRightInd w:val="0"/>
        <w:snapToGrid w:val="0"/>
        <w:spacing w:line="560" w:lineRule="exact"/>
        <w:ind w:firstLine="600" w:firstLineChars="200"/>
        <w:rPr>
          <w:rFonts w:ascii="仿宋" w:hAnsi="仿宋" w:eastAsia="仿宋_GB2312"/>
          <w:sz w:val="30"/>
          <w:szCs w:val="30"/>
        </w:rPr>
      </w:pPr>
    </w:p>
    <w:p>
      <w:pPr>
        <w:widowControl/>
        <w:adjustRightInd w:val="0"/>
        <w:snapToGrid w:val="0"/>
        <w:spacing w:line="560" w:lineRule="exact"/>
        <w:ind w:firstLine="602" w:firstLineChars="200"/>
        <w:rPr>
          <w:rFonts w:ascii="黑体" w:hAnsi="黑体" w:eastAsia="黑体" w:cs="宋体"/>
          <w:b/>
          <w:bCs/>
          <w:kern w:val="0"/>
          <w:sz w:val="30"/>
          <w:szCs w:val="30"/>
        </w:rPr>
      </w:pPr>
      <w:r>
        <w:rPr>
          <w:rFonts w:hint="eastAsia" w:ascii="黑体" w:hAnsi="黑体" w:eastAsia="黑体" w:cs="宋体"/>
          <w:b/>
          <w:bCs/>
          <w:kern w:val="0"/>
          <w:sz w:val="30"/>
          <w:szCs w:val="30"/>
        </w:rPr>
        <w:t>二、可转债转股价格修正条款与可能触发情况</w:t>
      </w:r>
    </w:p>
    <w:p>
      <w:pPr>
        <w:pStyle w:val="15"/>
        <w:shd w:val="clear" w:color="auto" w:fill="FFFFFF"/>
        <w:spacing w:before="0" w:beforeAutospacing="0" w:after="0" w:afterAutospacing="0" w:line="560" w:lineRule="exact"/>
        <w:ind w:firstLine="600" w:firstLineChars="200"/>
        <w:jc w:val="both"/>
        <w:rPr>
          <w:rFonts w:ascii="仿宋_GB2312" w:hAnsi="Times New Roman" w:eastAsia="仿宋_GB2312" w:cs="仿宋_GB2312"/>
          <w:kern w:val="2"/>
          <w:sz w:val="30"/>
          <w:szCs w:val="30"/>
        </w:rPr>
      </w:pPr>
      <w:r>
        <w:rPr>
          <w:rFonts w:hint="eastAsia" w:ascii="仿宋_GB2312" w:hAnsi="Times New Roman" w:eastAsia="仿宋_GB2312" w:cs="仿宋_GB2312"/>
          <w:kern w:val="2"/>
          <w:sz w:val="30"/>
          <w:szCs w:val="30"/>
        </w:rPr>
        <w:t>（一）转股价格修正条款</w:t>
      </w:r>
    </w:p>
    <w:p>
      <w:pPr>
        <w:pStyle w:val="7"/>
        <w:adjustRightInd w:val="0"/>
        <w:snapToGrid w:val="0"/>
        <w:spacing w:after="0" w:line="560" w:lineRule="exact"/>
        <w:ind w:left="0" w:leftChars="0" w:firstLine="600" w:firstLineChars="200"/>
        <w:rPr>
          <w:rFonts w:ascii="仿宋" w:hAnsi="仿宋" w:eastAsia="仿宋_GB2312"/>
          <w:sz w:val="30"/>
          <w:szCs w:val="30"/>
        </w:rPr>
      </w:pPr>
      <w:r>
        <w:rPr>
          <w:rFonts w:hint="eastAsia" w:ascii="仿宋" w:hAnsi="仿宋" w:eastAsia="仿宋_GB2312"/>
          <w:sz w:val="30"/>
          <w:szCs w:val="30"/>
        </w:rPr>
        <w:t>说明《可转换公司债券募集说明书》约定的</w:t>
      </w:r>
      <w:r>
        <w:rPr>
          <w:rFonts w:hint="eastAsia" w:ascii="仿宋_GB2312" w:eastAsia="仿宋_GB2312" w:cs="仿宋_GB2312"/>
          <w:sz w:val="30"/>
          <w:szCs w:val="30"/>
        </w:rPr>
        <w:t>转股价格修正条款</w:t>
      </w:r>
      <w:r>
        <w:rPr>
          <w:rFonts w:hint="eastAsia" w:ascii="仿宋" w:hAnsi="仿宋" w:eastAsia="仿宋_GB2312"/>
          <w:sz w:val="30"/>
          <w:szCs w:val="30"/>
        </w:rPr>
        <w:t>。</w:t>
      </w:r>
    </w:p>
    <w:p>
      <w:pPr>
        <w:pStyle w:val="15"/>
        <w:shd w:val="clear" w:color="auto" w:fill="FFFFFF"/>
        <w:spacing w:before="0" w:beforeAutospacing="0" w:after="0" w:afterAutospacing="0" w:line="560" w:lineRule="exact"/>
        <w:ind w:firstLine="600" w:firstLineChars="200"/>
        <w:jc w:val="both"/>
        <w:rPr>
          <w:rFonts w:ascii="仿宋_GB2312" w:hAnsi="Times New Roman" w:eastAsia="仿宋_GB2312" w:cs="仿宋_GB2312"/>
          <w:kern w:val="2"/>
          <w:sz w:val="30"/>
          <w:szCs w:val="30"/>
        </w:rPr>
      </w:pPr>
      <w:r>
        <w:rPr>
          <w:rFonts w:hint="eastAsia" w:ascii="仿宋_GB2312" w:hAnsi="Times New Roman" w:eastAsia="仿宋_GB2312" w:cs="仿宋_GB2312"/>
          <w:kern w:val="2"/>
          <w:sz w:val="30"/>
          <w:szCs w:val="30"/>
        </w:rPr>
        <w:t>（二）转股价格修正条款预计触发情况</w:t>
      </w:r>
    </w:p>
    <w:p>
      <w:pPr>
        <w:pStyle w:val="15"/>
        <w:shd w:val="clear" w:color="auto" w:fill="FFFFFF"/>
        <w:spacing w:before="0" w:beforeAutospacing="0" w:after="0" w:afterAutospacing="0" w:line="560" w:lineRule="exact"/>
        <w:ind w:firstLine="600" w:firstLineChars="200"/>
        <w:jc w:val="both"/>
        <w:rPr>
          <w:rFonts w:ascii="仿宋_GB2312" w:hAnsi="Times New Roman" w:eastAsia="仿宋_GB2312" w:cs="仿宋_GB2312"/>
          <w:kern w:val="2"/>
          <w:sz w:val="30"/>
          <w:szCs w:val="30"/>
        </w:rPr>
      </w:pPr>
      <w:r>
        <w:rPr>
          <w:rFonts w:hint="eastAsia" w:ascii="仿宋" w:hAnsi="仿宋" w:eastAsia="仿宋_GB2312"/>
          <w:sz w:val="30"/>
          <w:szCs w:val="30"/>
        </w:rPr>
        <w:t>说明</w:t>
      </w:r>
      <w:r>
        <w:rPr>
          <w:rFonts w:hint="eastAsia" w:ascii="仿宋_GB2312" w:hAnsi="Times New Roman" w:eastAsia="仿宋_GB2312" w:cs="仿宋_GB2312"/>
          <w:kern w:val="2"/>
          <w:sz w:val="30"/>
          <w:szCs w:val="30"/>
        </w:rPr>
        <w:t>转股价格修正</w:t>
      </w:r>
      <w:r>
        <w:rPr>
          <w:rFonts w:hint="eastAsia" w:ascii="仿宋" w:hAnsi="仿宋" w:eastAsia="仿宋_GB2312"/>
          <w:sz w:val="30"/>
          <w:szCs w:val="30"/>
        </w:rPr>
        <w:t>条款的</w:t>
      </w:r>
      <w:r>
        <w:rPr>
          <w:rFonts w:hint="eastAsia" w:ascii="仿宋_GB2312" w:hAnsi="Times New Roman" w:eastAsia="仿宋_GB2312" w:cs="仿宋_GB2312"/>
          <w:kern w:val="2"/>
          <w:sz w:val="30"/>
          <w:szCs w:val="30"/>
        </w:rPr>
        <w:t>当前触发进度，并提示若未来</w:t>
      </w:r>
      <w:r>
        <w:rPr>
          <w:rFonts w:hint="eastAsia" w:ascii="仿宋" w:hAnsi="仿宋" w:eastAsia="仿宋_GB2312"/>
          <w:sz w:val="30"/>
          <w:szCs w:val="30"/>
        </w:rPr>
        <w:t>XX个交易日内有</w:t>
      </w:r>
      <w:r>
        <w:rPr>
          <w:rFonts w:hint="eastAsia" w:ascii="仿宋_GB2312" w:hAnsi="Times New Roman" w:eastAsia="仿宋_GB2312" w:cs="仿宋_GB2312"/>
          <w:kern w:val="2"/>
          <w:sz w:val="30"/>
          <w:szCs w:val="30"/>
        </w:rPr>
        <w:t>五个交易日公司股票价格继续满足相关条件的，将可能触发“</w:t>
      </w:r>
      <w:r>
        <w:rPr>
          <w:rFonts w:hint="eastAsia" w:ascii="仿宋" w:hAnsi="仿宋" w:eastAsia="仿宋_GB2312"/>
          <w:sz w:val="30"/>
          <w:szCs w:val="30"/>
        </w:rPr>
        <w:t>XX</w:t>
      </w:r>
      <w:r>
        <w:rPr>
          <w:rFonts w:hint="eastAsia" w:ascii="仿宋_GB2312" w:hAnsi="Times New Roman" w:eastAsia="仿宋_GB2312" w:cs="仿宋_GB2312"/>
          <w:kern w:val="2"/>
          <w:sz w:val="30"/>
          <w:szCs w:val="30"/>
        </w:rPr>
        <w:t>转债”的转股价格修正条款。</w:t>
      </w:r>
    </w:p>
    <w:p>
      <w:pPr>
        <w:pStyle w:val="15"/>
        <w:shd w:val="clear" w:color="auto" w:fill="FFFFFF"/>
        <w:spacing w:before="0" w:beforeAutospacing="0" w:after="0" w:afterAutospacing="0" w:line="560" w:lineRule="exact"/>
        <w:ind w:firstLine="600" w:firstLineChars="200"/>
        <w:jc w:val="both"/>
        <w:rPr>
          <w:rFonts w:ascii="仿宋_GB2312" w:hAnsi="Times New Roman" w:eastAsia="仿宋_GB2312" w:cs="仿宋_GB2312"/>
          <w:kern w:val="2"/>
          <w:sz w:val="30"/>
          <w:szCs w:val="30"/>
        </w:rPr>
      </w:pPr>
    </w:p>
    <w:p>
      <w:pPr>
        <w:widowControl/>
        <w:adjustRightInd w:val="0"/>
        <w:snapToGrid w:val="0"/>
        <w:spacing w:line="560" w:lineRule="exact"/>
        <w:ind w:firstLine="602" w:firstLineChars="200"/>
        <w:rPr>
          <w:rFonts w:ascii="黑体" w:hAnsi="黑体" w:eastAsia="黑体" w:cs="宋体"/>
          <w:b/>
          <w:bCs/>
          <w:kern w:val="0"/>
          <w:sz w:val="30"/>
          <w:szCs w:val="30"/>
        </w:rPr>
      </w:pPr>
      <w:r>
        <w:rPr>
          <w:rFonts w:hint="eastAsia" w:ascii="黑体" w:hAnsi="黑体" w:eastAsia="黑体" w:cs="宋体"/>
          <w:b/>
          <w:bCs/>
          <w:kern w:val="0"/>
          <w:sz w:val="30"/>
          <w:szCs w:val="30"/>
        </w:rPr>
        <w:t>三、风险提示</w:t>
      </w:r>
    </w:p>
    <w:p>
      <w:pPr>
        <w:pStyle w:val="15"/>
        <w:shd w:val="clear" w:color="auto" w:fill="FFFFFF"/>
        <w:spacing w:before="0" w:beforeAutospacing="0" w:after="0" w:afterAutospacing="0" w:line="560" w:lineRule="exact"/>
        <w:ind w:firstLine="536"/>
        <w:jc w:val="both"/>
        <w:rPr>
          <w:rFonts w:ascii="仿宋" w:hAnsi="仿宋" w:eastAsia="仿宋_GB2312"/>
          <w:sz w:val="30"/>
          <w:szCs w:val="30"/>
        </w:rPr>
      </w:pPr>
      <w:r>
        <w:rPr>
          <w:rFonts w:hint="eastAsia" w:ascii="仿宋" w:hAnsi="仿宋" w:eastAsia="仿宋_GB2312"/>
          <w:sz w:val="30"/>
          <w:szCs w:val="30"/>
        </w:rPr>
        <w:t>公司将根据本公司《可转换公司债券募集说明书》的约定和相关法律法规要求，于触发“XX转债”的</w:t>
      </w:r>
      <w:r>
        <w:rPr>
          <w:rFonts w:hint="eastAsia" w:ascii="仿宋_GB2312" w:hAnsi="Times New Roman" w:eastAsia="仿宋_GB2312" w:cs="仿宋_GB2312"/>
          <w:kern w:val="2"/>
          <w:sz w:val="30"/>
          <w:szCs w:val="30"/>
        </w:rPr>
        <w:t>转股价格修正条件</w:t>
      </w:r>
      <w:r>
        <w:rPr>
          <w:rFonts w:hint="eastAsia" w:ascii="仿宋" w:hAnsi="仿宋" w:eastAsia="仿宋_GB2312"/>
          <w:sz w:val="30"/>
          <w:szCs w:val="30"/>
        </w:rPr>
        <w:t>后确定本次是否修正转股价格，并及时履行信息披露义务。</w:t>
      </w:r>
    </w:p>
    <w:p>
      <w:pPr>
        <w:pStyle w:val="15"/>
        <w:shd w:val="clear" w:color="auto" w:fill="FFFFFF"/>
        <w:spacing w:before="0" w:beforeAutospacing="0" w:after="0" w:afterAutospacing="0" w:line="560" w:lineRule="exact"/>
        <w:ind w:firstLine="536"/>
        <w:jc w:val="both"/>
        <w:rPr>
          <w:rFonts w:ascii="仿宋" w:hAnsi="仿宋" w:eastAsia="仿宋_GB2312"/>
          <w:sz w:val="30"/>
          <w:szCs w:val="30"/>
        </w:rPr>
      </w:pPr>
      <w:r>
        <w:rPr>
          <w:rFonts w:hint="eastAsia" w:ascii="仿宋" w:hAnsi="仿宋" w:eastAsia="仿宋_GB2312"/>
          <w:sz w:val="30"/>
          <w:szCs w:val="30"/>
        </w:rPr>
        <w:t>敬请广大投资者关注公司后续公告，注意投资风险。</w:t>
      </w:r>
    </w:p>
    <w:p>
      <w:pPr>
        <w:adjustRightInd w:val="0"/>
        <w:snapToGrid w:val="0"/>
        <w:spacing w:line="560" w:lineRule="exact"/>
        <w:ind w:firstLine="600" w:firstLineChars="200"/>
        <w:rPr>
          <w:rFonts w:ascii="仿宋" w:hAnsi="仿宋" w:eastAsia="仿宋_GB2312"/>
          <w:sz w:val="30"/>
          <w:szCs w:val="30"/>
        </w:rPr>
      </w:pPr>
    </w:p>
    <w:p>
      <w:pPr>
        <w:adjustRightInd w:val="0"/>
        <w:snapToGrid w:val="0"/>
        <w:spacing w:line="560" w:lineRule="exact"/>
        <w:ind w:firstLine="600" w:firstLineChars="200"/>
        <w:rPr>
          <w:rFonts w:ascii="仿宋" w:hAnsi="仿宋" w:eastAsia="仿宋_GB2312"/>
          <w:sz w:val="30"/>
          <w:szCs w:val="30"/>
        </w:rPr>
      </w:pPr>
      <w:r>
        <w:rPr>
          <w:rFonts w:hint="eastAsia" w:ascii="仿宋" w:hAnsi="仿宋" w:eastAsia="仿宋_GB2312"/>
          <w:sz w:val="30"/>
          <w:szCs w:val="30"/>
        </w:rPr>
        <w:t>特此公告。</w:t>
      </w:r>
    </w:p>
    <w:p>
      <w:pPr>
        <w:adjustRightInd w:val="0"/>
        <w:snapToGrid w:val="0"/>
        <w:spacing w:line="560" w:lineRule="exact"/>
        <w:ind w:firstLine="600" w:firstLineChars="200"/>
        <w:rPr>
          <w:rFonts w:ascii="仿宋" w:hAnsi="仿宋" w:eastAsia="仿宋_GB2312"/>
          <w:sz w:val="30"/>
          <w:szCs w:val="30"/>
        </w:rPr>
      </w:pPr>
    </w:p>
    <w:p>
      <w:pPr>
        <w:adjustRightInd w:val="0"/>
        <w:snapToGrid w:val="0"/>
        <w:spacing w:line="560" w:lineRule="exact"/>
        <w:ind w:firstLine="600" w:firstLineChars="200"/>
        <w:jc w:val="right"/>
        <w:rPr>
          <w:rFonts w:ascii="仿宋" w:hAnsi="仿宋" w:eastAsia="仿宋_GB2312"/>
          <w:sz w:val="30"/>
          <w:szCs w:val="30"/>
        </w:rPr>
      </w:pPr>
      <w:r>
        <w:rPr>
          <w:rFonts w:hint="eastAsia" w:ascii="仿宋" w:hAnsi="仿宋" w:eastAsia="仿宋_GB2312"/>
          <w:sz w:val="30"/>
          <w:szCs w:val="30"/>
        </w:rPr>
        <w:t>XXXX股份有限公司董事会</w:t>
      </w:r>
    </w:p>
    <w:p>
      <w:pPr>
        <w:pStyle w:val="9"/>
        <w:adjustRightInd w:val="0"/>
        <w:snapToGrid w:val="0"/>
        <w:spacing w:line="560" w:lineRule="exact"/>
        <w:ind w:left="0" w:leftChars="0" w:firstLine="600" w:firstLineChars="200"/>
        <w:jc w:val="right"/>
        <w:rPr>
          <w:rFonts w:ascii="仿宋" w:hAnsi="仿宋" w:eastAsia="仿宋_GB2312"/>
          <w:sz w:val="30"/>
          <w:szCs w:val="30"/>
        </w:rPr>
      </w:pPr>
      <w:r>
        <w:rPr>
          <w:rFonts w:hint="eastAsia" w:ascii="仿宋" w:hAnsi="仿宋" w:eastAsia="仿宋_GB2312"/>
          <w:sz w:val="30"/>
          <w:szCs w:val="30"/>
        </w:rPr>
        <w:t>年  月  日</w:t>
      </w:r>
    </w:p>
    <w:p>
      <w:pPr>
        <w:pStyle w:val="15"/>
        <w:shd w:val="clear" w:color="auto" w:fill="FFFFFF"/>
        <w:spacing w:before="0" w:beforeAutospacing="0" w:after="0" w:afterAutospacing="0"/>
        <w:ind w:firstLine="536"/>
        <w:rPr>
          <w:rFonts w:ascii="仿宋" w:hAnsi="仿宋" w:eastAsia="仿宋_GB2312"/>
          <w:sz w:val="30"/>
          <w:szCs w:val="30"/>
        </w:rPr>
      </w:pPr>
    </w:p>
    <w:p>
      <w:pPr>
        <w:widowControl/>
        <w:jc w:val="left"/>
        <w:rPr>
          <w:rFonts w:ascii="仿宋_GB2312" w:hAnsi="Times New Roman" w:eastAsia="仿宋_GB2312" w:cs="仿宋_GB2312"/>
          <w:b/>
          <w:kern w:val="0"/>
          <w:sz w:val="30"/>
          <w:szCs w:val="30"/>
        </w:rPr>
      </w:pPr>
      <w:r>
        <w:rPr>
          <w:rFonts w:ascii="仿宋_GB2312" w:hAnsi="Times New Roman" w:eastAsia="仿宋_GB2312" w:cs="仿宋_GB2312"/>
          <w:b/>
          <w:kern w:val="0"/>
          <w:sz w:val="30"/>
          <w:szCs w:val="30"/>
        </w:rPr>
        <w:br w:type="page"/>
      </w:r>
    </w:p>
    <w:p>
      <w:pPr>
        <w:pStyle w:val="4"/>
        <w:rPr>
          <w:sz w:val="32"/>
          <w:szCs w:val="32"/>
        </w:rPr>
      </w:pPr>
      <w:bookmarkStart w:id="18" w:name="_Toc108525206"/>
      <w:r>
        <w:rPr>
          <w:sz w:val="32"/>
          <w:szCs w:val="32"/>
        </w:rPr>
        <w:t>4.</w:t>
      </w:r>
      <w:r>
        <w:rPr>
          <w:rFonts w:hint="eastAsia"/>
          <w:sz w:val="32"/>
          <w:szCs w:val="32"/>
        </w:rPr>
        <w:t>上市公司可转债转股价格调整/修正公告</w:t>
      </w:r>
      <w:bookmarkEnd w:id="13"/>
      <w:bookmarkEnd w:id="14"/>
      <w:bookmarkEnd w:id="18"/>
    </w:p>
    <w:p>
      <w:pPr>
        <w:adjustRightInd w:val="0"/>
        <w:snapToGrid w:val="0"/>
        <w:spacing w:line="560" w:lineRule="exact"/>
        <w:rPr>
          <w:rFonts w:ascii="仿宋" w:hAnsi="仿宋" w:eastAsia="仿宋_GB2312" w:cs="宋体"/>
          <w:b/>
          <w:kern w:val="0"/>
          <w:sz w:val="30"/>
          <w:szCs w:val="30"/>
        </w:rPr>
      </w:pPr>
      <w:r>
        <w:rPr>
          <w:rFonts w:hint="eastAsia" w:ascii="仿宋" w:hAnsi="仿宋" w:eastAsia="仿宋_GB2312" w:cs="宋体"/>
          <w:b/>
          <w:kern w:val="0"/>
          <w:sz w:val="30"/>
          <w:szCs w:val="30"/>
        </w:rPr>
        <w:t>适用情形：</w:t>
      </w:r>
    </w:p>
    <w:p>
      <w:pPr>
        <w:adjustRightInd w:val="0"/>
        <w:snapToGrid w:val="0"/>
        <w:spacing w:line="560" w:lineRule="exact"/>
        <w:ind w:firstLine="600" w:firstLineChars="200"/>
        <w:rPr>
          <w:rFonts w:ascii="仿宋" w:hAnsi="仿宋" w:eastAsia="仿宋_GB2312" w:cs="宋体"/>
          <w:kern w:val="0"/>
          <w:sz w:val="30"/>
          <w:szCs w:val="30"/>
        </w:rPr>
      </w:pPr>
      <w:r>
        <w:rPr>
          <w:rFonts w:hint="eastAsia" w:ascii="仿宋" w:hAnsi="仿宋" w:eastAsia="仿宋_GB2312" w:cs="宋体"/>
          <w:kern w:val="0"/>
          <w:sz w:val="30"/>
          <w:szCs w:val="30"/>
        </w:rPr>
        <w:t>上市公司因配股/增发/利润分配/其他原因需及时调整可转债转股价格时，适用本公告格式。</w:t>
      </w:r>
    </w:p>
    <w:p>
      <w:pPr>
        <w:adjustRightInd w:val="0"/>
        <w:snapToGrid w:val="0"/>
        <w:spacing w:line="560" w:lineRule="exact"/>
        <w:ind w:firstLine="600" w:firstLineChars="200"/>
        <w:rPr>
          <w:rFonts w:ascii="仿宋" w:hAnsi="仿宋" w:eastAsia="仿宋_GB2312" w:cs="宋体"/>
          <w:kern w:val="0"/>
          <w:sz w:val="30"/>
          <w:szCs w:val="30"/>
        </w:rPr>
      </w:pPr>
      <w:r>
        <w:rPr>
          <w:rFonts w:hint="eastAsia" w:ascii="仿宋" w:hAnsi="仿宋" w:eastAsia="仿宋_GB2312" w:cs="宋体"/>
          <w:kern w:val="0"/>
          <w:sz w:val="30"/>
          <w:szCs w:val="30"/>
        </w:rPr>
        <w:t>上市公司董事会决定按照修正条款调整转股价格的，适用本公告格式。</w:t>
      </w:r>
      <w:r>
        <w:rPr>
          <w:rFonts w:hint="eastAsia" w:ascii="仿宋_GB2312" w:hAnsi="仿宋_GB2312" w:eastAsia="仿宋_GB2312" w:cs="仿宋_GB2312"/>
          <w:sz w:val="30"/>
          <w:szCs w:val="30"/>
        </w:rPr>
        <w:t>董事会决定不修正转股价格的，下一触发转股价格修正条件的期间从本次触发修正条件的次一交易日重新起算。</w:t>
      </w:r>
    </w:p>
    <w:p>
      <w:pPr>
        <w:adjustRightInd w:val="0"/>
        <w:snapToGrid w:val="0"/>
        <w:spacing w:line="560" w:lineRule="exact"/>
        <w:ind w:left="360" w:firstLine="600" w:firstLineChars="200"/>
        <w:rPr>
          <w:rFonts w:ascii="仿宋" w:hAnsi="仿宋" w:eastAsia="仿宋_GB2312" w:cs="宋体"/>
          <w:kern w:val="0"/>
          <w:sz w:val="30"/>
          <w:szCs w:val="30"/>
        </w:rPr>
      </w:pPr>
    </w:p>
    <w:p>
      <w:pPr>
        <w:widowControl/>
        <w:adjustRightInd w:val="0"/>
        <w:snapToGrid w:val="0"/>
        <w:spacing w:line="560" w:lineRule="exact"/>
        <w:rPr>
          <w:rFonts w:ascii="仿宋" w:hAnsi="仿宋" w:eastAsia="仿宋_GB2312" w:cs="宋体"/>
          <w:color w:val="000000"/>
          <w:kern w:val="0"/>
          <w:sz w:val="30"/>
          <w:szCs w:val="30"/>
        </w:rPr>
      </w:pPr>
      <w:r>
        <w:rPr>
          <w:rFonts w:ascii="仿宋" w:hAnsi="仿宋" w:eastAsia="仿宋_GB2312" w:cs="宋体"/>
          <w:color w:val="000000"/>
          <w:kern w:val="0"/>
          <w:sz w:val="30"/>
          <w:szCs w:val="30"/>
        </w:rPr>
        <w:t>证券代码：</w:t>
      </w:r>
      <w:r>
        <w:rPr>
          <w:rFonts w:hint="eastAsia" w:ascii="仿宋" w:hAnsi="仿宋" w:eastAsia="仿宋_GB2312" w:cs="宋体"/>
          <w:color w:val="000000"/>
          <w:kern w:val="0"/>
          <w:sz w:val="30"/>
          <w:szCs w:val="30"/>
        </w:rPr>
        <w:t xml:space="preserve"> </w:t>
      </w:r>
      <w:r>
        <w:rPr>
          <w:rFonts w:ascii="仿宋" w:hAnsi="仿宋" w:eastAsia="仿宋_GB2312" w:cs="宋体"/>
          <w:color w:val="000000"/>
          <w:kern w:val="0"/>
          <w:sz w:val="30"/>
          <w:szCs w:val="30"/>
        </w:rPr>
        <w:t xml:space="preserve">        </w:t>
      </w:r>
      <w:r>
        <w:rPr>
          <w:rFonts w:hint="eastAsia" w:ascii="仿宋" w:hAnsi="仿宋" w:eastAsia="仿宋_GB2312" w:cs="宋体"/>
          <w:color w:val="000000"/>
          <w:kern w:val="0"/>
          <w:sz w:val="30"/>
          <w:szCs w:val="30"/>
        </w:rPr>
        <w:t xml:space="preserve"> </w:t>
      </w:r>
      <w:r>
        <w:rPr>
          <w:rFonts w:ascii="仿宋" w:hAnsi="仿宋" w:eastAsia="仿宋_GB2312" w:cs="宋体"/>
          <w:color w:val="000000"/>
          <w:kern w:val="0"/>
          <w:sz w:val="30"/>
          <w:szCs w:val="30"/>
        </w:rPr>
        <w:t xml:space="preserve">  </w:t>
      </w:r>
      <w:r>
        <w:rPr>
          <w:rFonts w:hint="eastAsia" w:ascii="仿宋" w:hAnsi="仿宋" w:eastAsia="仿宋_GB2312" w:cs="宋体"/>
          <w:color w:val="000000"/>
          <w:kern w:val="0"/>
          <w:sz w:val="30"/>
          <w:szCs w:val="30"/>
        </w:rPr>
        <w:t xml:space="preserve"> </w:t>
      </w:r>
      <w:r>
        <w:rPr>
          <w:rFonts w:ascii="仿宋" w:hAnsi="仿宋" w:eastAsia="仿宋_GB2312" w:cs="宋体"/>
          <w:color w:val="000000"/>
          <w:kern w:val="0"/>
          <w:sz w:val="30"/>
          <w:szCs w:val="30"/>
        </w:rPr>
        <w:t>证券简称：</w:t>
      </w:r>
      <w:r>
        <w:rPr>
          <w:rFonts w:hint="eastAsia" w:ascii="仿宋" w:hAnsi="仿宋" w:eastAsia="仿宋_GB2312" w:cs="宋体"/>
          <w:color w:val="000000"/>
          <w:kern w:val="0"/>
          <w:sz w:val="30"/>
          <w:szCs w:val="30"/>
        </w:rPr>
        <w:t xml:space="preserve">     </w:t>
      </w:r>
      <w:r>
        <w:rPr>
          <w:rFonts w:ascii="仿宋" w:hAnsi="仿宋" w:eastAsia="仿宋_GB2312" w:cs="宋体"/>
          <w:color w:val="000000"/>
          <w:kern w:val="0"/>
          <w:sz w:val="30"/>
          <w:szCs w:val="30"/>
        </w:rPr>
        <w:t xml:space="preserve">       </w:t>
      </w:r>
      <w:r>
        <w:rPr>
          <w:rFonts w:hint="eastAsia" w:ascii="仿宋" w:hAnsi="仿宋" w:eastAsia="仿宋_GB2312" w:cs="宋体"/>
          <w:color w:val="000000"/>
          <w:kern w:val="0"/>
          <w:sz w:val="30"/>
          <w:szCs w:val="30"/>
        </w:rPr>
        <w:t>公告</w:t>
      </w:r>
      <w:r>
        <w:rPr>
          <w:rFonts w:ascii="仿宋" w:hAnsi="仿宋" w:eastAsia="仿宋_GB2312" w:cs="宋体"/>
          <w:color w:val="000000"/>
          <w:kern w:val="0"/>
          <w:sz w:val="30"/>
          <w:szCs w:val="30"/>
        </w:rPr>
        <w:t>编号：</w:t>
      </w:r>
    </w:p>
    <w:p>
      <w:pPr>
        <w:widowControl/>
        <w:adjustRightInd w:val="0"/>
        <w:snapToGrid w:val="0"/>
        <w:spacing w:line="560" w:lineRule="exact"/>
        <w:rPr>
          <w:rFonts w:ascii="仿宋" w:hAnsi="仿宋" w:eastAsia="仿宋_GB2312" w:cs="宋体"/>
          <w:color w:val="000000"/>
          <w:kern w:val="0"/>
          <w:sz w:val="30"/>
          <w:szCs w:val="30"/>
        </w:rPr>
      </w:pPr>
      <w:r>
        <w:rPr>
          <w:rFonts w:hint="eastAsia" w:ascii="仿宋" w:hAnsi="仿宋" w:eastAsia="仿宋_GB2312" w:cs="宋体"/>
          <w:color w:val="000000"/>
          <w:kern w:val="0"/>
          <w:sz w:val="30"/>
          <w:szCs w:val="30"/>
        </w:rPr>
        <w:t xml:space="preserve">转债代码：  </w:t>
      </w:r>
      <w:r>
        <w:rPr>
          <w:rFonts w:ascii="仿宋" w:hAnsi="仿宋" w:eastAsia="仿宋_GB2312" w:cs="宋体"/>
          <w:color w:val="000000"/>
          <w:kern w:val="0"/>
          <w:sz w:val="30"/>
          <w:szCs w:val="30"/>
        </w:rPr>
        <w:t xml:space="preserve">         </w:t>
      </w:r>
      <w:r>
        <w:rPr>
          <w:rFonts w:hint="eastAsia" w:ascii="仿宋" w:hAnsi="仿宋" w:eastAsia="仿宋_GB2312" w:cs="宋体"/>
          <w:color w:val="000000"/>
          <w:kern w:val="0"/>
          <w:sz w:val="30"/>
          <w:szCs w:val="30"/>
        </w:rPr>
        <w:t xml:space="preserve">  转债简称</w:t>
      </w:r>
      <w:r>
        <w:rPr>
          <w:rFonts w:ascii="仿宋" w:hAnsi="仿宋" w:eastAsia="仿宋_GB2312" w:cs="宋体"/>
          <w:color w:val="000000"/>
          <w:kern w:val="0"/>
          <w:sz w:val="30"/>
          <w:szCs w:val="30"/>
        </w:rPr>
        <w:t>：</w:t>
      </w:r>
      <w:r>
        <w:rPr>
          <w:rFonts w:hint="eastAsia" w:ascii="仿宋" w:hAnsi="仿宋" w:eastAsia="仿宋_GB2312" w:cs="宋体"/>
          <w:color w:val="000000"/>
          <w:kern w:val="0"/>
          <w:sz w:val="30"/>
          <w:szCs w:val="30"/>
        </w:rPr>
        <w:t xml:space="preserve">     </w:t>
      </w:r>
    </w:p>
    <w:p>
      <w:pPr>
        <w:adjustRightInd w:val="0"/>
        <w:snapToGrid w:val="0"/>
        <w:spacing w:line="560" w:lineRule="exact"/>
        <w:ind w:left="360" w:firstLine="600" w:firstLineChars="200"/>
        <w:jc w:val="center"/>
        <w:rPr>
          <w:rFonts w:ascii="仿宋" w:hAnsi="仿宋" w:eastAsia="仿宋_GB2312" w:cs="宋体"/>
          <w:kern w:val="0"/>
          <w:sz w:val="30"/>
          <w:szCs w:val="30"/>
        </w:rPr>
      </w:pPr>
    </w:p>
    <w:p>
      <w:pPr>
        <w:adjustRightInd w:val="0"/>
        <w:snapToGrid w:val="0"/>
        <w:spacing w:line="560" w:lineRule="exact"/>
        <w:ind w:firstLine="600" w:firstLineChars="200"/>
        <w:jc w:val="center"/>
        <w:rPr>
          <w:rFonts w:ascii="仿宋" w:hAnsi="仿宋" w:eastAsia="仿宋_GB2312"/>
          <w:sz w:val="30"/>
          <w:szCs w:val="30"/>
        </w:rPr>
      </w:pPr>
      <w:r>
        <w:rPr>
          <w:rFonts w:hint="eastAsia" w:ascii="仿宋" w:hAnsi="仿宋" w:eastAsia="仿宋_GB2312" w:cs="宋体"/>
          <w:kern w:val="0"/>
          <w:sz w:val="30"/>
          <w:szCs w:val="30"/>
        </w:rPr>
        <w:t>XXXX股份有限公司关于因配股/增发/利润分配/股权激励调整可转债转股价格/按照修正条款修正可转债转股价格的公告</w:t>
      </w:r>
    </w:p>
    <w:p>
      <w:pPr>
        <w:adjustRightInd w:val="0"/>
        <w:snapToGrid w:val="0"/>
        <w:spacing w:line="560" w:lineRule="exact"/>
        <w:jc w:val="center"/>
        <w:rPr>
          <w:rFonts w:ascii="仿宋" w:hAnsi="仿宋" w:eastAsia="仿宋_GB2312" w:cs="宋体"/>
          <w:kern w:val="0"/>
          <w:sz w:val="30"/>
          <w:szCs w:val="30"/>
        </w:rPr>
      </w:pPr>
    </w:p>
    <w:p>
      <w:pPr>
        <w:pBdr>
          <w:top w:val="single" w:color="auto" w:sz="4" w:space="1"/>
          <w:left w:val="single" w:color="auto" w:sz="4" w:space="4"/>
          <w:bottom w:val="single" w:color="auto" w:sz="4" w:space="1"/>
          <w:right w:val="single" w:color="auto" w:sz="4" w:space="4"/>
        </w:pBdr>
        <w:adjustRightInd w:val="0"/>
        <w:snapToGrid w:val="0"/>
        <w:spacing w:line="560" w:lineRule="exact"/>
        <w:ind w:firstLine="600" w:firstLineChars="200"/>
        <w:rPr>
          <w:rFonts w:ascii="仿宋" w:hAnsi="仿宋" w:eastAsia="仿宋_GB2312" w:cs="宋体"/>
          <w:kern w:val="0"/>
          <w:sz w:val="30"/>
          <w:szCs w:val="30"/>
        </w:rPr>
      </w:pPr>
      <w:r>
        <w:rPr>
          <w:rFonts w:hint="eastAsia" w:ascii="仿宋" w:hAnsi="仿宋" w:eastAsia="仿宋_GB2312" w:cs="宋体"/>
          <w:kern w:val="0"/>
          <w:sz w:val="30"/>
          <w:szCs w:val="30"/>
        </w:rPr>
        <w:t>本公司董事会及全体董事保证本公告内容不存在任何虚假记载、误导性陈述或者重大遗漏，并对其内容的真实性、准确性和完整性承担法律责任。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firstLine="600" w:firstLineChars="200"/>
        <w:rPr>
          <w:rFonts w:ascii="仿宋" w:hAnsi="仿宋" w:eastAsia="仿宋_GB2312" w:cs="宋体"/>
          <w:kern w:val="0"/>
          <w:sz w:val="30"/>
          <w:szCs w:val="30"/>
        </w:rPr>
      </w:pPr>
      <w:r>
        <w:rPr>
          <w:rFonts w:hint="eastAsia" w:ascii="仿宋" w:hAnsi="仿宋" w:eastAsia="仿宋_GB2312" w:cs="宋体"/>
          <w:kern w:val="0"/>
          <w:sz w:val="30"/>
          <w:szCs w:val="30"/>
        </w:rPr>
        <w:t>如有董事对临时公告内容的真实性、准确性和完整性无法保证或存在异议的，公司应当在公告中作特别提示。</w:t>
      </w:r>
    </w:p>
    <w:p>
      <w:pPr>
        <w:adjustRightInd w:val="0"/>
        <w:snapToGrid w:val="0"/>
        <w:spacing w:beforeLines="50" w:line="560" w:lineRule="exact"/>
        <w:ind w:firstLine="600" w:firstLineChars="200"/>
        <w:rPr>
          <w:rFonts w:ascii="仿宋" w:hAnsi="仿宋" w:eastAsia="仿宋_GB2312" w:cs="宋体"/>
          <w:kern w:val="0"/>
          <w:sz w:val="30"/>
          <w:szCs w:val="30"/>
        </w:rPr>
      </w:pPr>
    </w:p>
    <w:p>
      <w:pPr>
        <w:tabs>
          <w:tab w:val="left" w:pos="0"/>
        </w:tabs>
        <w:autoSpaceDE w:val="0"/>
        <w:autoSpaceDN w:val="0"/>
        <w:adjustRightInd w:val="0"/>
        <w:snapToGrid w:val="0"/>
        <w:spacing w:line="560" w:lineRule="exact"/>
        <w:ind w:firstLine="602" w:firstLineChars="200"/>
        <w:rPr>
          <w:rFonts w:ascii="仿宋" w:hAnsi="仿宋" w:eastAsia="仿宋_GB2312" w:cs="宋体"/>
          <w:b/>
          <w:color w:val="000000"/>
          <w:kern w:val="0"/>
          <w:sz w:val="30"/>
          <w:szCs w:val="30"/>
        </w:rPr>
      </w:pPr>
      <w:r>
        <w:rPr>
          <w:rFonts w:hint="eastAsia" w:ascii="仿宋" w:hAnsi="仿宋" w:eastAsia="仿宋_GB2312" w:cs="宋体"/>
          <w:b/>
          <w:color w:val="000000"/>
          <w:kern w:val="0"/>
          <w:sz w:val="30"/>
          <w:szCs w:val="30"/>
        </w:rPr>
        <w:t>重要内容提示：</w:t>
      </w:r>
    </w:p>
    <w:p>
      <w:pPr>
        <w:numPr>
          <w:ilvl w:val="0"/>
          <w:numId w:val="4"/>
        </w:numPr>
        <w:autoSpaceDE w:val="0"/>
        <w:autoSpaceDN w:val="0"/>
        <w:adjustRightInd w:val="0"/>
        <w:snapToGrid w:val="0"/>
        <w:spacing w:line="560" w:lineRule="exact"/>
        <w:ind w:left="0" w:firstLine="600" w:firstLineChars="200"/>
        <w:rPr>
          <w:rFonts w:ascii="仿宋" w:hAnsi="仿宋" w:eastAsia="仿宋_GB2312" w:cs="宋体"/>
          <w:color w:val="000000"/>
          <w:kern w:val="0"/>
          <w:sz w:val="30"/>
          <w:szCs w:val="30"/>
        </w:rPr>
      </w:pPr>
      <w:r>
        <w:rPr>
          <w:rFonts w:hint="eastAsia" w:ascii="仿宋" w:hAnsi="仿宋" w:eastAsia="仿宋_GB2312" w:cs="宋体"/>
          <w:color w:val="000000"/>
          <w:kern w:val="0"/>
          <w:sz w:val="30"/>
          <w:szCs w:val="30"/>
        </w:rPr>
        <w:t>调整/修正前转股价格：XX元</w:t>
      </w:r>
      <w:r>
        <w:rPr>
          <w:rFonts w:ascii="仿宋" w:hAnsi="仿宋" w:eastAsia="仿宋_GB2312" w:cs="宋体"/>
          <w:color w:val="000000"/>
          <w:kern w:val="0"/>
          <w:sz w:val="30"/>
          <w:szCs w:val="30"/>
        </w:rPr>
        <w:t>/</w:t>
      </w:r>
      <w:r>
        <w:rPr>
          <w:rFonts w:hint="eastAsia" w:ascii="仿宋" w:hAnsi="仿宋" w:eastAsia="仿宋_GB2312" w:cs="宋体"/>
          <w:color w:val="000000"/>
          <w:kern w:val="0"/>
          <w:sz w:val="30"/>
          <w:szCs w:val="30"/>
        </w:rPr>
        <w:t>股</w:t>
      </w:r>
      <w:r>
        <w:rPr>
          <w:rFonts w:ascii="仿宋" w:hAnsi="仿宋" w:eastAsia="仿宋_GB2312" w:cs="宋体"/>
          <w:color w:val="000000"/>
          <w:kern w:val="0"/>
          <w:sz w:val="30"/>
          <w:szCs w:val="30"/>
        </w:rPr>
        <w:t xml:space="preserve"> </w:t>
      </w:r>
    </w:p>
    <w:p>
      <w:pPr>
        <w:numPr>
          <w:ilvl w:val="0"/>
          <w:numId w:val="4"/>
        </w:numPr>
        <w:autoSpaceDE w:val="0"/>
        <w:autoSpaceDN w:val="0"/>
        <w:adjustRightInd w:val="0"/>
        <w:snapToGrid w:val="0"/>
        <w:spacing w:line="560" w:lineRule="exact"/>
        <w:ind w:left="0" w:firstLine="600" w:firstLineChars="200"/>
        <w:rPr>
          <w:rFonts w:ascii="仿宋" w:hAnsi="仿宋" w:eastAsia="仿宋_GB2312" w:cs="宋体"/>
          <w:color w:val="000000"/>
          <w:kern w:val="0"/>
          <w:sz w:val="30"/>
          <w:szCs w:val="30"/>
        </w:rPr>
      </w:pPr>
      <w:r>
        <w:rPr>
          <w:rFonts w:hint="eastAsia" w:ascii="仿宋" w:hAnsi="仿宋" w:eastAsia="仿宋_GB2312" w:cs="宋体"/>
          <w:color w:val="000000"/>
          <w:kern w:val="0"/>
          <w:sz w:val="30"/>
          <w:szCs w:val="30"/>
        </w:rPr>
        <w:t>调整/修正后转股价格：XX元</w:t>
      </w:r>
      <w:r>
        <w:rPr>
          <w:rFonts w:ascii="仿宋" w:hAnsi="仿宋" w:eastAsia="仿宋_GB2312" w:cs="宋体"/>
          <w:color w:val="000000"/>
          <w:kern w:val="0"/>
          <w:sz w:val="30"/>
          <w:szCs w:val="30"/>
        </w:rPr>
        <w:t>/</w:t>
      </w:r>
      <w:r>
        <w:rPr>
          <w:rFonts w:hint="eastAsia" w:ascii="仿宋" w:hAnsi="仿宋" w:eastAsia="仿宋_GB2312" w:cs="宋体"/>
          <w:color w:val="000000"/>
          <w:kern w:val="0"/>
          <w:sz w:val="30"/>
          <w:szCs w:val="30"/>
        </w:rPr>
        <w:t>股</w:t>
      </w:r>
      <w:r>
        <w:rPr>
          <w:rFonts w:ascii="仿宋" w:hAnsi="仿宋" w:eastAsia="仿宋_GB2312" w:cs="宋体"/>
          <w:color w:val="000000"/>
          <w:kern w:val="0"/>
          <w:sz w:val="30"/>
          <w:szCs w:val="30"/>
        </w:rPr>
        <w:t xml:space="preserve"> </w:t>
      </w:r>
    </w:p>
    <w:p>
      <w:pPr>
        <w:numPr>
          <w:ilvl w:val="0"/>
          <w:numId w:val="4"/>
        </w:numPr>
        <w:autoSpaceDE w:val="0"/>
        <w:autoSpaceDN w:val="0"/>
        <w:adjustRightInd w:val="0"/>
        <w:snapToGrid w:val="0"/>
        <w:spacing w:line="560" w:lineRule="exact"/>
        <w:ind w:left="0" w:firstLine="600" w:firstLineChars="200"/>
        <w:rPr>
          <w:rFonts w:ascii="仿宋" w:hAnsi="仿宋" w:eastAsia="仿宋_GB2312" w:cs="宋体"/>
          <w:color w:val="000000"/>
          <w:kern w:val="0"/>
          <w:sz w:val="30"/>
          <w:szCs w:val="30"/>
        </w:rPr>
      </w:pPr>
      <w:r>
        <w:rPr>
          <w:rFonts w:hint="eastAsia" w:ascii="仿宋" w:hAnsi="仿宋" w:eastAsia="仿宋_GB2312" w:cs="宋体"/>
          <w:color w:val="000000"/>
          <w:kern w:val="0"/>
          <w:sz w:val="30"/>
          <w:szCs w:val="30"/>
        </w:rPr>
        <w:t>XX转债本次转股价格调整/修正实施日期：XXXX年XX月XX日</w:t>
      </w:r>
      <w:r>
        <w:rPr>
          <w:rFonts w:ascii="仿宋" w:hAnsi="仿宋" w:eastAsia="仿宋_GB2312" w:cs="宋体"/>
          <w:color w:val="000000"/>
          <w:kern w:val="0"/>
          <w:sz w:val="30"/>
          <w:szCs w:val="30"/>
        </w:rPr>
        <w:t xml:space="preserve"> </w:t>
      </w:r>
    </w:p>
    <w:p>
      <w:pPr>
        <w:adjustRightInd w:val="0"/>
        <w:snapToGrid w:val="0"/>
        <w:spacing w:line="560" w:lineRule="exact"/>
        <w:ind w:firstLine="600" w:firstLineChars="200"/>
        <w:rPr>
          <w:rFonts w:ascii="仿宋" w:hAnsi="仿宋" w:eastAsia="仿宋_GB2312" w:cs="宋体"/>
          <w:kern w:val="0"/>
          <w:sz w:val="30"/>
          <w:szCs w:val="30"/>
        </w:rPr>
      </w:pPr>
    </w:p>
    <w:p>
      <w:pPr>
        <w:pStyle w:val="30"/>
        <w:snapToGrid w:val="0"/>
        <w:spacing w:line="560" w:lineRule="exact"/>
        <w:ind w:firstLine="602" w:firstLineChars="200"/>
        <w:rPr>
          <w:rFonts w:ascii="黑体" w:hAnsi="黑体" w:eastAsia="黑体"/>
          <w:b/>
          <w:color w:val="auto"/>
          <w:sz w:val="30"/>
          <w:szCs w:val="30"/>
        </w:rPr>
      </w:pPr>
      <w:r>
        <w:rPr>
          <w:rFonts w:hint="eastAsia" w:ascii="黑体" w:hAnsi="黑体" w:eastAsia="黑体"/>
          <w:b/>
          <w:color w:val="auto"/>
          <w:sz w:val="30"/>
          <w:szCs w:val="30"/>
        </w:rPr>
        <w:t>一、转股价格调整/修正依据</w:t>
      </w:r>
    </w:p>
    <w:p>
      <w:pPr>
        <w:pStyle w:val="30"/>
        <w:snapToGrid w:val="0"/>
        <w:spacing w:line="560" w:lineRule="exact"/>
        <w:ind w:firstLine="600" w:firstLineChars="200"/>
        <w:rPr>
          <w:rFonts w:ascii="仿宋" w:hAnsi="仿宋" w:eastAsia="仿宋_GB2312"/>
          <w:color w:val="auto"/>
          <w:sz w:val="30"/>
          <w:szCs w:val="30"/>
        </w:rPr>
      </w:pPr>
      <w:r>
        <w:rPr>
          <w:rFonts w:hint="eastAsia" w:ascii="仿宋" w:hAnsi="仿宋" w:eastAsia="仿宋_GB2312"/>
          <w:color w:val="auto"/>
          <w:sz w:val="30"/>
          <w:szCs w:val="30"/>
        </w:rPr>
        <w:t>（一）简要说明公司因股本变化、利润分配或触发修正条款等原因导致公司需对可转债转股价格进行调整/修正的情形。</w:t>
      </w:r>
    </w:p>
    <w:p>
      <w:pPr>
        <w:pStyle w:val="30"/>
        <w:snapToGrid w:val="0"/>
        <w:spacing w:line="560" w:lineRule="exact"/>
        <w:ind w:firstLine="600" w:firstLineChars="200"/>
        <w:rPr>
          <w:rFonts w:ascii="仿宋" w:hAnsi="仿宋" w:eastAsia="仿宋_GB2312"/>
          <w:color w:val="auto"/>
          <w:sz w:val="30"/>
          <w:szCs w:val="30"/>
        </w:rPr>
      </w:pPr>
      <w:r>
        <w:rPr>
          <w:rFonts w:hint="eastAsia" w:ascii="仿宋" w:hAnsi="仿宋" w:eastAsia="仿宋_GB2312"/>
          <w:color w:val="auto"/>
          <w:sz w:val="30"/>
          <w:szCs w:val="30"/>
        </w:rPr>
        <w:t>上市公司实施配股、增发、利润分配等方案的具体内容、实施时间，由此导致可转债转股价格的调整是否符合公司《可转换公司债券募集说明书》的规定。</w:t>
      </w:r>
    </w:p>
    <w:p>
      <w:pPr>
        <w:pStyle w:val="30"/>
        <w:snapToGrid w:val="0"/>
        <w:spacing w:line="560" w:lineRule="exact"/>
        <w:ind w:firstLine="480" w:firstLineChars="200"/>
        <w:rPr>
          <w:rFonts w:ascii="楷体" w:hAnsi="楷体" w:eastAsia="楷体"/>
          <w:color w:val="auto"/>
        </w:rPr>
      </w:pPr>
      <w:r>
        <w:rPr>
          <w:rFonts w:hint="eastAsia" w:ascii="楷体" w:hAnsi="楷体" w:eastAsia="楷体"/>
          <w:color w:val="auto"/>
        </w:rPr>
        <w:t>（编制提醒：公司按照修正条款向下调整转股价格，修正后的转股价格应符合《上市公司证券发行管理办法》《关于规范国有企业改制工作意见的通知》相关规定。）</w:t>
      </w:r>
    </w:p>
    <w:p>
      <w:pPr>
        <w:pStyle w:val="30"/>
        <w:snapToGrid w:val="0"/>
        <w:spacing w:line="560" w:lineRule="exact"/>
        <w:ind w:firstLine="600" w:firstLineChars="200"/>
        <w:rPr>
          <w:rFonts w:ascii="仿宋" w:hAnsi="仿宋" w:eastAsia="仿宋_GB2312"/>
          <w:color w:val="auto"/>
          <w:sz w:val="30"/>
          <w:szCs w:val="30"/>
        </w:rPr>
      </w:pPr>
      <w:r>
        <w:rPr>
          <w:rFonts w:hint="eastAsia" w:ascii="仿宋" w:hAnsi="仿宋" w:eastAsia="仿宋_GB2312"/>
          <w:color w:val="auto"/>
          <w:sz w:val="30"/>
          <w:szCs w:val="30"/>
        </w:rPr>
        <w:t>（二）简要说明按照修正条款修正转股价格的股东大会召开时间、议案的主要内容等（如适用）。</w:t>
      </w:r>
    </w:p>
    <w:p>
      <w:pPr>
        <w:pStyle w:val="30"/>
        <w:snapToGrid w:val="0"/>
        <w:spacing w:line="560" w:lineRule="exact"/>
        <w:ind w:firstLine="600" w:firstLineChars="200"/>
        <w:rPr>
          <w:rFonts w:ascii="仿宋" w:hAnsi="仿宋" w:eastAsia="仿宋_GB2312"/>
          <w:color w:val="auto"/>
          <w:sz w:val="30"/>
          <w:szCs w:val="30"/>
        </w:rPr>
      </w:pPr>
    </w:p>
    <w:p>
      <w:pPr>
        <w:pStyle w:val="30"/>
        <w:snapToGrid w:val="0"/>
        <w:spacing w:line="560" w:lineRule="exact"/>
        <w:ind w:firstLine="602" w:firstLineChars="200"/>
        <w:rPr>
          <w:rFonts w:ascii="黑体" w:hAnsi="黑体" w:eastAsia="黑体"/>
          <w:b/>
          <w:color w:val="auto"/>
          <w:sz w:val="30"/>
          <w:szCs w:val="30"/>
        </w:rPr>
      </w:pPr>
      <w:r>
        <w:rPr>
          <w:rFonts w:hint="eastAsia" w:ascii="黑体" w:hAnsi="黑体" w:eastAsia="黑体"/>
          <w:b/>
          <w:color w:val="auto"/>
          <w:sz w:val="30"/>
          <w:szCs w:val="30"/>
        </w:rPr>
        <w:t>二、转股价格调整/修正公式与调整/修正结果</w:t>
      </w:r>
    </w:p>
    <w:p>
      <w:pPr>
        <w:pStyle w:val="30"/>
        <w:snapToGrid w:val="0"/>
        <w:spacing w:line="560" w:lineRule="exact"/>
        <w:ind w:firstLine="600" w:firstLineChars="200"/>
        <w:rPr>
          <w:rFonts w:ascii="仿宋" w:hAnsi="仿宋" w:eastAsia="仿宋_GB2312"/>
          <w:color w:val="auto"/>
          <w:sz w:val="30"/>
          <w:szCs w:val="30"/>
        </w:rPr>
      </w:pPr>
      <w:r>
        <w:rPr>
          <w:rFonts w:hint="eastAsia" w:ascii="仿宋" w:hAnsi="仿宋" w:eastAsia="仿宋_GB2312"/>
          <w:color w:val="auto"/>
          <w:sz w:val="30"/>
          <w:szCs w:val="30"/>
        </w:rPr>
        <w:t>简要说明公司可转债价格调整/修正的有关规定、转股价格调整/修正公式。</w:t>
      </w:r>
    </w:p>
    <w:p>
      <w:pPr>
        <w:pStyle w:val="30"/>
        <w:snapToGrid w:val="0"/>
        <w:spacing w:line="560" w:lineRule="exact"/>
        <w:ind w:firstLine="600" w:firstLineChars="200"/>
        <w:rPr>
          <w:rFonts w:ascii="仿宋" w:hAnsi="仿宋" w:eastAsia="仿宋_GB2312"/>
          <w:color w:val="auto"/>
          <w:sz w:val="30"/>
          <w:szCs w:val="30"/>
        </w:rPr>
      </w:pPr>
      <w:r>
        <w:rPr>
          <w:rFonts w:hint="eastAsia" w:ascii="仿宋" w:hAnsi="仿宋" w:eastAsia="仿宋_GB2312"/>
          <w:color w:val="auto"/>
          <w:sz w:val="30"/>
          <w:szCs w:val="30"/>
        </w:rPr>
        <w:t>说明“XX转债”转股价格调整/修正时间、调整/修正前价格、调整/修正后价格，以及“XX转债”停止转股时间、恢复转股时间。</w:t>
      </w:r>
    </w:p>
    <w:p>
      <w:pPr>
        <w:pStyle w:val="30"/>
        <w:snapToGrid w:val="0"/>
        <w:spacing w:line="560" w:lineRule="exact"/>
        <w:ind w:firstLine="600" w:firstLineChars="200"/>
        <w:rPr>
          <w:rFonts w:ascii="仿宋" w:hAnsi="仿宋" w:eastAsia="仿宋_GB2312"/>
          <w:color w:val="auto"/>
          <w:sz w:val="30"/>
          <w:szCs w:val="30"/>
        </w:rPr>
      </w:pPr>
    </w:p>
    <w:p>
      <w:pPr>
        <w:pStyle w:val="30"/>
        <w:snapToGrid w:val="0"/>
        <w:spacing w:line="560" w:lineRule="exact"/>
        <w:ind w:firstLine="600" w:firstLineChars="200"/>
        <w:rPr>
          <w:rFonts w:ascii="仿宋" w:hAnsi="仿宋" w:eastAsia="仿宋_GB2312"/>
          <w:color w:val="auto"/>
          <w:sz w:val="30"/>
          <w:szCs w:val="30"/>
        </w:rPr>
      </w:pPr>
      <w:r>
        <w:rPr>
          <w:rFonts w:hint="eastAsia" w:ascii="仿宋" w:hAnsi="仿宋" w:eastAsia="仿宋_GB2312"/>
          <w:color w:val="auto"/>
          <w:sz w:val="30"/>
          <w:szCs w:val="30"/>
        </w:rPr>
        <w:t>特此公告。</w:t>
      </w:r>
      <w:r>
        <w:rPr>
          <w:rFonts w:ascii="仿宋" w:hAnsi="仿宋" w:eastAsia="仿宋_GB2312"/>
          <w:color w:val="auto"/>
          <w:sz w:val="30"/>
          <w:szCs w:val="30"/>
        </w:rPr>
        <w:t xml:space="preserve"> </w:t>
      </w:r>
    </w:p>
    <w:p>
      <w:pPr>
        <w:pStyle w:val="30"/>
        <w:snapToGrid w:val="0"/>
        <w:spacing w:line="560" w:lineRule="exact"/>
        <w:ind w:firstLine="600" w:firstLineChars="200"/>
        <w:rPr>
          <w:rFonts w:ascii="仿宋" w:hAnsi="仿宋" w:eastAsia="仿宋_GB2312"/>
          <w:color w:val="auto"/>
          <w:sz w:val="30"/>
          <w:szCs w:val="30"/>
        </w:rPr>
      </w:pPr>
      <w:r>
        <w:rPr>
          <w:rFonts w:hint="eastAsia" w:ascii="仿宋" w:hAnsi="仿宋" w:eastAsia="仿宋_GB2312"/>
          <w:color w:val="auto"/>
          <w:sz w:val="30"/>
          <w:szCs w:val="30"/>
        </w:rPr>
        <w:t xml:space="preserve">   </w:t>
      </w:r>
    </w:p>
    <w:p>
      <w:pPr>
        <w:adjustRightInd w:val="0"/>
        <w:snapToGrid w:val="0"/>
        <w:spacing w:line="560" w:lineRule="exact"/>
        <w:ind w:firstLine="600" w:firstLineChars="200"/>
        <w:jc w:val="right"/>
        <w:rPr>
          <w:rFonts w:ascii="仿宋" w:hAnsi="仿宋" w:eastAsia="仿宋_GB2312"/>
          <w:color w:val="000000"/>
          <w:sz w:val="30"/>
          <w:szCs w:val="30"/>
        </w:rPr>
      </w:pPr>
      <w:r>
        <w:rPr>
          <w:rFonts w:hint="eastAsia" w:ascii="仿宋" w:hAnsi="仿宋" w:eastAsia="仿宋_GB2312"/>
          <w:sz w:val="30"/>
          <w:szCs w:val="30"/>
        </w:rPr>
        <w:t xml:space="preserve">                          </w:t>
      </w:r>
      <w:r>
        <w:rPr>
          <w:rFonts w:ascii="仿宋" w:hAnsi="仿宋" w:eastAsia="仿宋_GB2312"/>
          <w:color w:val="000000"/>
          <w:sz w:val="30"/>
          <w:szCs w:val="30"/>
        </w:rPr>
        <w:t>XXXX</w:t>
      </w:r>
      <w:r>
        <w:rPr>
          <w:rFonts w:hint="eastAsia" w:ascii="仿宋" w:hAnsi="仿宋" w:eastAsia="仿宋_GB2312"/>
          <w:color w:val="000000"/>
          <w:sz w:val="30"/>
          <w:szCs w:val="30"/>
        </w:rPr>
        <w:t>股份有限公司董事会</w:t>
      </w:r>
    </w:p>
    <w:p>
      <w:pPr>
        <w:adjustRightInd w:val="0"/>
        <w:snapToGrid w:val="0"/>
        <w:spacing w:line="560" w:lineRule="exact"/>
        <w:ind w:firstLine="600" w:firstLineChars="200"/>
        <w:jc w:val="right"/>
        <w:rPr>
          <w:rFonts w:ascii="仿宋" w:hAnsi="仿宋" w:eastAsia="仿宋_GB2312"/>
          <w:color w:val="000000"/>
          <w:sz w:val="30"/>
          <w:szCs w:val="30"/>
        </w:rPr>
      </w:pPr>
      <w:r>
        <w:rPr>
          <w:rFonts w:hint="eastAsia" w:ascii="仿宋" w:hAnsi="仿宋" w:eastAsia="仿宋_GB2312"/>
          <w:color w:val="000000"/>
          <w:sz w:val="30"/>
          <w:szCs w:val="30"/>
        </w:rPr>
        <w:t>年</w:t>
      </w:r>
      <w:r>
        <w:rPr>
          <w:rFonts w:ascii="仿宋" w:hAnsi="仿宋" w:eastAsia="仿宋_GB2312"/>
          <w:color w:val="000000"/>
          <w:sz w:val="30"/>
          <w:szCs w:val="30"/>
        </w:rPr>
        <w:t xml:space="preserve">  </w:t>
      </w:r>
      <w:r>
        <w:rPr>
          <w:rFonts w:hint="eastAsia" w:ascii="仿宋" w:hAnsi="仿宋" w:eastAsia="仿宋_GB2312"/>
          <w:color w:val="000000"/>
          <w:sz w:val="30"/>
          <w:szCs w:val="30"/>
        </w:rPr>
        <w:t>月</w:t>
      </w:r>
      <w:r>
        <w:rPr>
          <w:rFonts w:ascii="仿宋" w:hAnsi="仿宋" w:eastAsia="仿宋_GB2312"/>
          <w:color w:val="000000"/>
          <w:sz w:val="30"/>
          <w:szCs w:val="30"/>
        </w:rPr>
        <w:t xml:space="preserve">  </w:t>
      </w:r>
      <w:r>
        <w:rPr>
          <w:rFonts w:hint="eastAsia" w:ascii="仿宋" w:hAnsi="仿宋" w:eastAsia="仿宋_GB2312"/>
          <w:color w:val="000000"/>
          <w:sz w:val="30"/>
          <w:szCs w:val="30"/>
        </w:rPr>
        <w:t>日</w:t>
      </w:r>
    </w:p>
    <w:p>
      <w:pPr>
        <w:adjustRightInd w:val="0"/>
        <w:snapToGrid w:val="0"/>
        <w:spacing w:line="560" w:lineRule="exact"/>
        <w:ind w:firstLine="600" w:firstLineChars="200"/>
        <w:jc w:val="right"/>
        <w:rPr>
          <w:rFonts w:ascii="仿宋" w:hAnsi="仿宋" w:eastAsia="仿宋_GB2312"/>
          <w:color w:val="000000"/>
          <w:sz w:val="30"/>
          <w:szCs w:val="30"/>
        </w:rPr>
      </w:pPr>
    </w:p>
    <w:p>
      <w:pPr>
        <w:pStyle w:val="30"/>
        <w:snapToGrid w:val="0"/>
        <w:spacing w:line="560" w:lineRule="exact"/>
        <w:ind w:firstLine="600" w:firstLineChars="200"/>
        <w:jc w:val="right"/>
        <w:rPr>
          <w:rFonts w:ascii="仿宋" w:hAnsi="仿宋" w:eastAsia="仿宋_GB2312"/>
          <w:color w:val="auto"/>
          <w:sz w:val="30"/>
          <w:szCs w:val="30"/>
        </w:rPr>
      </w:pPr>
    </w:p>
    <w:p>
      <w:pPr>
        <w:pStyle w:val="4"/>
        <w:rPr>
          <w:sz w:val="32"/>
          <w:szCs w:val="32"/>
        </w:rPr>
        <w:sectPr>
          <w:footerReference r:id="rId3" w:type="default"/>
          <w:pgSz w:w="11906" w:h="16838"/>
          <w:pgMar w:top="1440" w:right="1800" w:bottom="1440" w:left="1800" w:header="851" w:footer="992" w:gutter="0"/>
          <w:cols w:space="425" w:num="1"/>
          <w:docGrid w:type="lines" w:linePitch="312" w:charSpace="0"/>
        </w:sectPr>
      </w:pPr>
      <w:bookmarkStart w:id="19" w:name="_Toc330904166"/>
      <w:bookmarkStart w:id="20" w:name="_Toc340839650"/>
      <w:bookmarkStart w:id="21" w:name="_Toc50034096"/>
    </w:p>
    <w:p>
      <w:pPr>
        <w:pStyle w:val="4"/>
        <w:rPr>
          <w:sz w:val="32"/>
          <w:szCs w:val="32"/>
        </w:rPr>
      </w:pPr>
      <w:bookmarkStart w:id="22" w:name="_Toc108525207"/>
      <w:r>
        <w:rPr>
          <w:sz w:val="32"/>
          <w:szCs w:val="32"/>
        </w:rPr>
        <w:t>5.</w:t>
      </w:r>
      <w:r>
        <w:rPr>
          <w:rFonts w:hint="eastAsia"/>
          <w:sz w:val="32"/>
          <w:szCs w:val="32"/>
        </w:rPr>
        <w:t>上市公司实施权益分派时停止转股的</w:t>
      </w:r>
      <w:bookmarkEnd w:id="19"/>
      <w:bookmarkEnd w:id="20"/>
      <w:bookmarkStart w:id="23" w:name="_Toc330904167"/>
      <w:bookmarkStart w:id="24" w:name="_Toc330905983"/>
      <w:bookmarkStart w:id="25" w:name="_Toc333326977"/>
      <w:bookmarkStart w:id="26" w:name="_Toc334084179"/>
      <w:bookmarkStart w:id="27" w:name="_Toc331057534"/>
      <w:bookmarkStart w:id="28" w:name="_Toc334107199"/>
      <w:bookmarkStart w:id="29" w:name="_Toc340839651"/>
      <w:bookmarkStart w:id="30" w:name="_Toc331058477"/>
      <w:r>
        <w:rPr>
          <w:rFonts w:hint="eastAsia"/>
          <w:sz w:val="32"/>
          <w:szCs w:val="32"/>
        </w:rPr>
        <w:t>提示性公告</w:t>
      </w:r>
      <w:bookmarkEnd w:id="21"/>
      <w:bookmarkEnd w:id="22"/>
      <w:bookmarkEnd w:id="23"/>
      <w:bookmarkEnd w:id="24"/>
      <w:bookmarkEnd w:id="25"/>
      <w:bookmarkEnd w:id="26"/>
      <w:bookmarkEnd w:id="27"/>
      <w:bookmarkEnd w:id="28"/>
      <w:bookmarkEnd w:id="29"/>
      <w:bookmarkEnd w:id="30"/>
    </w:p>
    <w:p>
      <w:pPr>
        <w:autoSpaceDE w:val="0"/>
        <w:autoSpaceDN w:val="0"/>
        <w:adjustRightInd w:val="0"/>
        <w:snapToGrid w:val="0"/>
        <w:spacing w:line="560" w:lineRule="exact"/>
        <w:jc w:val="left"/>
        <w:rPr>
          <w:rFonts w:ascii="仿宋" w:hAnsi="仿宋" w:eastAsia="仿宋_GB2312" w:cs="宋体"/>
          <w:b/>
          <w:bCs/>
          <w:kern w:val="0"/>
          <w:sz w:val="30"/>
          <w:szCs w:val="30"/>
        </w:rPr>
      </w:pPr>
      <w:r>
        <w:rPr>
          <w:rFonts w:hint="eastAsia" w:ascii="仿宋" w:hAnsi="仿宋" w:eastAsia="仿宋_GB2312" w:cs="宋体"/>
          <w:b/>
          <w:bCs/>
          <w:kern w:val="0"/>
          <w:sz w:val="30"/>
          <w:szCs w:val="30"/>
        </w:rPr>
        <w:t>适用情形：</w:t>
      </w:r>
    </w:p>
    <w:p>
      <w:pPr>
        <w:widowControl/>
        <w:adjustRightInd w:val="0"/>
        <w:snapToGrid w:val="0"/>
        <w:spacing w:line="560" w:lineRule="exact"/>
        <w:ind w:firstLine="600" w:firstLineChars="200"/>
        <w:jc w:val="left"/>
        <w:rPr>
          <w:rFonts w:ascii="仿宋" w:hAnsi="仿宋" w:eastAsia="仿宋_GB2312" w:cs="Arial"/>
          <w:color w:val="000000"/>
          <w:kern w:val="0"/>
          <w:sz w:val="30"/>
          <w:szCs w:val="30"/>
        </w:rPr>
      </w:pPr>
      <w:r>
        <w:rPr>
          <w:rFonts w:hint="eastAsia" w:ascii="仿宋" w:hAnsi="仿宋" w:eastAsia="仿宋_GB2312"/>
          <w:sz w:val="30"/>
          <w:szCs w:val="30"/>
        </w:rPr>
        <w:t>上市公司发行的可转债进入转股期的，实施权益分派时须先披露本提示性公告，再披露权益分派实施公告，以保证权益分派实施期间，上市公司股本保持不变，每股权益分派比例不变。</w:t>
      </w:r>
    </w:p>
    <w:p>
      <w:pPr>
        <w:widowControl/>
        <w:adjustRightInd w:val="0"/>
        <w:snapToGrid w:val="0"/>
        <w:spacing w:line="560" w:lineRule="exact"/>
        <w:ind w:firstLine="600" w:firstLineChars="200"/>
        <w:jc w:val="left"/>
        <w:rPr>
          <w:rFonts w:ascii="仿宋" w:hAnsi="仿宋" w:eastAsia="仿宋_GB2312" w:cs="Arial"/>
          <w:color w:val="000000"/>
          <w:kern w:val="0"/>
          <w:sz w:val="30"/>
          <w:szCs w:val="30"/>
        </w:rPr>
      </w:pPr>
    </w:p>
    <w:p>
      <w:pPr>
        <w:widowControl/>
        <w:adjustRightInd w:val="0"/>
        <w:snapToGrid w:val="0"/>
        <w:spacing w:line="560" w:lineRule="exact"/>
        <w:jc w:val="left"/>
        <w:rPr>
          <w:rFonts w:ascii="仿宋" w:hAnsi="仿宋" w:eastAsia="仿宋_GB2312" w:cs="Arial"/>
          <w:color w:val="000000"/>
          <w:kern w:val="0"/>
          <w:sz w:val="30"/>
          <w:szCs w:val="30"/>
        </w:rPr>
      </w:pPr>
      <w:r>
        <w:rPr>
          <w:rFonts w:ascii="仿宋" w:hAnsi="仿宋" w:eastAsia="仿宋_GB2312" w:cs="宋体"/>
          <w:color w:val="000000"/>
          <w:kern w:val="0"/>
          <w:sz w:val="30"/>
          <w:szCs w:val="30"/>
        </w:rPr>
        <w:t>证券</w:t>
      </w:r>
      <w:r>
        <w:rPr>
          <w:rFonts w:ascii="仿宋" w:hAnsi="仿宋" w:eastAsia="仿宋_GB2312" w:cs="Arial"/>
          <w:color w:val="000000"/>
          <w:kern w:val="0"/>
          <w:sz w:val="30"/>
          <w:szCs w:val="30"/>
        </w:rPr>
        <w:t>代码：</w:t>
      </w:r>
      <w:r>
        <w:rPr>
          <w:rFonts w:hint="eastAsia" w:ascii="仿宋" w:hAnsi="仿宋" w:eastAsia="仿宋_GB2312" w:cs="Arial"/>
          <w:color w:val="000000"/>
          <w:kern w:val="0"/>
          <w:sz w:val="30"/>
          <w:szCs w:val="30"/>
        </w:rPr>
        <w:t xml:space="preserve">       </w:t>
      </w:r>
      <w:r>
        <w:rPr>
          <w:rFonts w:ascii="仿宋" w:hAnsi="仿宋" w:eastAsia="仿宋_GB2312" w:cs="Arial"/>
          <w:color w:val="000000"/>
          <w:kern w:val="0"/>
          <w:sz w:val="30"/>
          <w:szCs w:val="30"/>
        </w:rPr>
        <w:t xml:space="preserve"> </w:t>
      </w:r>
      <w:r>
        <w:rPr>
          <w:rFonts w:hint="eastAsia" w:ascii="仿宋" w:hAnsi="仿宋" w:eastAsia="仿宋_GB2312" w:cs="Arial"/>
          <w:color w:val="000000"/>
          <w:kern w:val="0"/>
          <w:sz w:val="30"/>
          <w:szCs w:val="30"/>
        </w:rPr>
        <w:t xml:space="preserve">     </w:t>
      </w:r>
      <w:r>
        <w:rPr>
          <w:rFonts w:ascii="仿宋" w:hAnsi="仿宋" w:eastAsia="仿宋_GB2312" w:cs="宋体"/>
          <w:color w:val="000000"/>
          <w:kern w:val="0"/>
          <w:sz w:val="30"/>
          <w:szCs w:val="30"/>
        </w:rPr>
        <w:t>证券</w:t>
      </w:r>
      <w:r>
        <w:rPr>
          <w:rFonts w:ascii="仿宋" w:hAnsi="仿宋" w:eastAsia="仿宋_GB2312" w:cs="Arial"/>
          <w:color w:val="000000"/>
          <w:kern w:val="0"/>
          <w:sz w:val="30"/>
          <w:szCs w:val="30"/>
        </w:rPr>
        <w:t>简称：</w:t>
      </w:r>
      <w:r>
        <w:rPr>
          <w:rFonts w:hint="eastAsia" w:ascii="仿宋" w:hAnsi="仿宋" w:eastAsia="仿宋_GB2312" w:cs="Arial"/>
          <w:color w:val="000000"/>
          <w:kern w:val="0"/>
          <w:sz w:val="30"/>
          <w:szCs w:val="30"/>
        </w:rPr>
        <w:t xml:space="preserve">           </w:t>
      </w:r>
      <w:r>
        <w:rPr>
          <w:rFonts w:ascii="仿宋" w:hAnsi="仿宋" w:eastAsia="仿宋_GB2312" w:cs="Arial"/>
          <w:color w:val="000000"/>
          <w:kern w:val="0"/>
          <w:sz w:val="30"/>
          <w:szCs w:val="30"/>
        </w:rPr>
        <w:t>公告编号：</w:t>
      </w:r>
    </w:p>
    <w:p>
      <w:pPr>
        <w:widowControl/>
        <w:adjustRightInd w:val="0"/>
        <w:snapToGrid w:val="0"/>
        <w:spacing w:line="560" w:lineRule="exact"/>
        <w:jc w:val="left"/>
        <w:rPr>
          <w:rFonts w:ascii="仿宋" w:hAnsi="仿宋" w:eastAsia="仿宋_GB2312" w:cs="Arial"/>
          <w:color w:val="000000"/>
          <w:kern w:val="0"/>
          <w:sz w:val="30"/>
          <w:szCs w:val="30"/>
        </w:rPr>
      </w:pPr>
      <w:r>
        <w:rPr>
          <w:rFonts w:ascii="仿宋" w:hAnsi="仿宋" w:eastAsia="仿宋_GB2312" w:cs="Arial"/>
          <w:color w:val="000000"/>
          <w:kern w:val="0"/>
          <w:sz w:val="30"/>
          <w:szCs w:val="30"/>
        </w:rPr>
        <w:t>转债代码：</w:t>
      </w:r>
      <w:r>
        <w:rPr>
          <w:rFonts w:hint="eastAsia" w:ascii="仿宋" w:hAnsi="仿宋" w:eastAsia="仿宋_GB2312" w:cs="Arial"/>
          <w:color w:val="000000"/>
          <w:kern w:val="0"/>
          <w:sz w:val="30"/>
          <w:szCs w:val="30"/>
        </w:rPr>
        <w:t xml:space="preserve">             </w:t>
      </w:r>
      <w:r>
        <w:rPr>
          <w:rFonts w:ascii="仿宋" w:hAnsi="仿宋" w:eastAsia="仿宋_GB2312" w:cs="Arial"/>
          <w:color w:val="000000"/>
          <w:kern w:val="0"/>
          <w:sz w:val="30"/>
          <w:szCs w:val="30"/>
        </w:rPr>
        <w:t>转债简称：</w:t>
      </w:r>
      <w:r>
        <w:rPr>
          <w:rFonts w:hint="eastAsia" w:ascii="仿宋" w:hAnsi="仿宋" w:eastAsia="仿宋_GB2312" w:cs="Arial"/>
          <w:color w:val="000000"/>
          <w:kern w:val="0"/>
          <w:sz w:val="30"/>
          <w:szCs w:val="30"/>
        </w:rPr>
        <w:t xml:space="preserve">      </w:t>
      </w:r>
    </w:p>
    <w:p>
      <w:pPr>
        <w:adjustRightInd w:val="0"/>
        <w:snapToGrid w:val="0"/>
        <w:spacing w:line="560" w:lineRule="exact"/>
        <w:jc w:val="center"/>
        <w:rPr>
          <w:rFonts w:ascii="仿宋" w:hAnsi="仿宋" w:eastAsia="仿宋_GB2312"/>
          <w:color w:val="000000"/>
          <w:sz w:val="30"/>
          <w:szCs w:val="30"/>
        </w:rPr>
      </w:pPr>
    </w:p>
    <w:p>
      <w:pPr>
        <w:adjustRightInd w:val="0"/>
        <w:snapToGrid w:val="0"/>
        <w:spacing w:line="560" w:lineRule="exact"/>
        <w:jc w:val="center"/>
        <w:rPr>
          <w:rFonts w:ascii="仿宋" w:hAnsi="仿宋" w:eastAsia="仿宋_GB2312"/>
          <w:color w:val="000000"/>
          <w:sz w:val="30"/>
          <w:szCs w:val="30"/>
        </w:rPr>
      </w:pPr>
      <w:r>
        <w:rPr>
          <w:rFonts w:hint="eastAsia" w:ascii="仿宋" w:hAnsi="仿宋" w:eastAsia="仿宋_GB2312"/>
          <w:color w:val="000000"/>
          <w:sz w:val="30"/>
          <w:szCs w:val="30"/>
        </w:rPr>
        <w:t>XXXX股份有限公司实施XXXX权益分派时</w:t>
      </w:r>
    </w:p>
    <w:p>
      <w:pPr>
        <w:adjustRightInd w:val="0"/>
        <w:snapToGrid w:val="0"/>
        <w:spacing w:line="560" w:lineRule="exact"/>
        <w:jc w:val="center"/>
        <w:rPr>
          <w:rFonts w:ascii="仿宋" w:hAnsi="仿宋" w:eastAsia="仿宋_GB2312"/>
          <w:color w:val="000000"/>
          <w:sz w:val="30"/>
          <w:szCs w:val="30"/>
        </w:rPr>
      </w:pPr>
      <w:r>
        <w:rPr>
          <w:rFonts w:hint="eastAsia" w:ascii="仿宋" w:hAnsi="仿宋" w:eastAsia="仿宋_GB2312"/>
          <w:sz w:val="30"/>
          <w:szCs w:val="30"/>
        </w:rPr>
        <w:t>“XX转债”停止</w:t>
      </w:r>
      <w:r>
        <w:rPr>
          <w:rFonts w:hint="eastAsia" w:ascii="仿宋" w:hAnsi="仿宋" w:eastAsia="仿宋_GB2312"/>
          <w:color w:val="000000"/>
          <w:sz w:val="30"/>
          <w:szCs w:val="30"/>
        </w:rPr>
        <w:t>转股的提示性公告</w:t>
      </w:r>
    </w:p>
    <w:p>
      <w:pPr>
        <w:adjustRightInd w:val="0"/>
        <w:snapToGrid w:val="0"/>
        <w:spacing w:line="560" w:lineRule="exact"/>
        <w:jc w:val="center"/>
        <w:rPr>
          <w:rFonts w:ascii="仿宋" w:hAnsi="仿宋" w:eastAsia="仿宋_GB2312"/>
          <w:b/>
          <w:color w:val="000000"/>
          <w:sz w:val="30"/>
          <w:szCs w:val="30"/>
        </w:rPr>
      </w:pPr>
    </w:p>
    <w:p>
      <w:pPr>
        <w:pBdr>
          <w:top w:val="single" w:color="auto" w:sz="4" w:space="1"/>
          <w:left w:val="single" w:color="auto" w:sz="4" w:space="4"/>
          <w:bottom w:val="single" w:color="auto" w:sz="4" w:space="1"/>
          <w:right w:val="single" w:color="auto" w:sz="4" w:space="4"/>
        </w:pBdr>
        <w:adjustRightInd w:val="0"/>
        <w:snapToGrid w:val="0"/>
        <w:spacing w:line="560" w:lineRule="exact"/>
        <w:ind w:firstLine="600" w:firstLineChars="200"/>
        <w:rPr>
          <w:rFonts w:ascii="仿宋" w:hAnsi="仿宋" w:eastAsia="仿宋_GB2312"/>
          <w:color w:val="000000"/>
          <w:sz w:val="30"/>
          <w:szCs w:val="30"/>
        </w:rPr>
      </w:pPr>
      <w:r>
        <w:rPr>
          <w:rFonts w:hint="eastAsia" w:ascii="仿宋" w:hAnsi="仿宋" w:eastAsia="仿宋_GB2312"/>
          <w:color w:val="000000"/>
          <w:sz w:val="30"/>
          <w:szCs w:val="30"/>
        </w:rPr>
        <w:t>本公司董事会及全体董事保证本公告内容不存在任何虚假记载、误导性陈述或者重大遗漏，并对其内容的真实性、准确性和完整性承担法律责任。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firstLine="600" w:firstLineChars="200"/>
        <w:rPr>
          <w:rFonts w:ascii="仿宋" w:hAnsi="仿宋" w:eastAsia="仿宋_GB2312"/>
          <w:color w:val="000000"/>
          <w:sz w:val="30"/>
          <w:szCs w:val="30"/>
        </w:rPr>
      </w:pPr>
      <w:r>
        <w:rPr>
          <w:rFonts w:hint="eastAsia" w:ascii="仿宋" w:hAnsi="仿宋" w:eastAsia="仿宋_GB2312"/>
          <w:color w:val="000000"/>
          <w:sz w:val="30"/>
          <w:szCs w:val="30"/>
        </w:rPr>
        <w:t>如有董事对临时公告内容的真实性、准确性和完整性无法保证或存在异议的，公司应当在公告中作特别提示。</w:t>
      </w:r>
    </w:p>
    <w:p>
      <w:pPr>
        <w:adjustRightInd w:val="0"/>
        <w:snapToGrid w:val="0"/>
        <w:spacing w:line="560" w:lineRule="exact"/>
        <w:ind w:firstLine="602" w:firstLineChars="200"/>
        <w:rPr>
          <w:rFonts w:ascii="仿宋" w:hAnsi="仿宋" w:eastAsia="仿宋_GB2312"/>
          <w:b/>
          <w:color w:val="000000"/>
          <w:sz w:val="30"/>
          <w:szCs w:val="30"/>
        </w:rPr>
      </w:pPr>
    </w:p>
    <w:p>
      <w:pPr>
        <w:adjustRightInd w:val="0"/>
        <w:snapToGrid w:val="0"/>
        <w:spacing w:line="560" w:lineRule="exact"/>
        <w:ind w:firstLine="602" w:firstLineChars="200"/>
        <w:rPr>
          <w:rFonts w:ascii="仿宋" w:hAnsi="仿宋" w:eastAsia="仿宋_GB2312"/>
          <w:b/>
          <w:sz w:val="30"/>
          <w:szCs w:val="30"/>
        </w:rPr>
      </w:pPr>
      <w:r>
        <w:rPr>
          <w:rFonts w:hint="eastAsia" w:ascii="仿宋" w:hAnsi="仿宋" w:eastAsia="仿宋_GB2312"/>
          <w:b/>
          <w:sz w:val="30"/>
          <w:szCs w:val="30"/>
        </w:rPr>
        <w:t>重要内容提示：</w:t>
      </w:r>
    </w:p>
    <w:p>
      <w:pPr>
        <w:pStyle w:val="34"/>
        <w:numPr>
          <w:ilvl w:val="0"/>
          <w:numId w:val="5"/>
        </w:numPr>
        <w:adjustRightInd w:val="0"/>
        <w:snapToGrid w:val="0"/>
        <w:spacing w:line="560" w:lineRule="exact"/>
        <w:ind w:firstLine="420" w:firstLineChars="0"/>
        <w:rPr>
          <w:rFonts w:ascii="仿宋" w:hAnsi="仿宋" w:eastAsia="仿宋_GB2312"/>
          <w:sz w:val="30"/>
          <w:szCs w:val="30"/>
        </w:rPr>
      </w:pPr>
      <w:r>
        <w:rPr>
          <w:rFonts w:hint="eastAsia" w:ascii="仿宋" w:hAnsi="仿宋" w:eastAsia="仿宋_GB2312"/>
          <w:sz w:val="30"/>
          <w:szCs w:val="30"/>
        </w:rPr>
        <w:t>权益分派公告前一交易日至权益分派股权登记日间，本公司可转债将停止转股。</w:t>
      </w:r>
    </w:p>
    <w:p>
      <w:pPr>
        <w:adjustRightInd w:val="0"/>
        <w:snapToGrid w:val="0"/>
        <w:spacing w:line="560" w:lineRule="exact"/>
        <w:ind w:firstLine="602" w:firstLineChars="200"/>
        <w:rPr>
          <w:rFonts w:ascii="仿宋" w:hAnsi="仿宋" w:eastAsia="仿宋_GB2312"/>
          <w:b/>
          <w:color w:val="000000"/>
          <w:sz w:val="30"/>
          <w:szCs w:val="30"/>
        </w:rPr>
      </w:pPr>
    </w:p>
    <w:p>
      <w:pPr>
        <w:adjustRightInd w:val="0"/>
        <w:snapToGrid w:val="0"/>
        <w:spacing w:line="560" w:lineRule="exact"/>
        <w:ind w:firstLine="602" w:firstLineChars="200"/>
        <w:rPr>
          <w:rFonts w:ascii="黑体" w:hAnsi="黑体" w:eastAsia="黑体"/>
          <w:b/>
          <w:bCs/>
          <w:sz w:val="30"/>
          <w:szCs w:val="30"/>
        </w:rPr>
      </w:pPr>
      <w:r>
        <w:rPr>
          <w:rFonts w:hint="eastAsia" w:ascii="黑体" w:hAnsi="黑体" w:eastAsia="黑体"/>
          <w:b/>
          <w:bCs/>
          <w:sz w:val="30"/>
          <w:szCs w:val="30"/>
        </w:rPr>
        <w:t>一、简要介绍权益分派方案的基本情况</w:t>
      </w:r>
    </w:p>
    <w:p>
      <w:pPr>
        <w:adjustRightInd w:val="0"/>
        <w:snapToGrid w:val="0"/>
        <w:spacing w:line="560" w:lineRule="exact"/>
        <w:ind w:firstLine="600" w:firstLineChars="200"/>
        <w:rPr>
          <w:rFonts w:ascii="仿宋" w:hAnsi="仿宋" w:eastAsia="仿宋_GB2312"/>
          <w:sz w:val="30"/>
          <w:szCs w:val="30"/>
        </w:rPr>
      </w:pPr>
      <w:r>
        <w:rPr>
          <w:rFonts w:hint="eastAsia" w:ascii="仿宋" w:hAnsi="仿宋" w:eastAsia="仿宋_GB2312"/>
          <w:sz w:val="30"/>
          <w:szCs w:val="30"/>
        </w:rPr>
        <w:t>简要介绍权益分派方案的基本内容、股东大会日期、届次、相关决议的信息披露等情况。</w:t>
      </w:r>
    </w:p>
    <w:p>
      <w:pPr>
        <w:adjustRightInd w:val="0"/>
        <w:snapToGrid w:val="0"/>
        <w:spacing w:line="560" w:lineRule="exact"/>
        <w:ind w:firstLine="600" w:firstLineChars="200"/>
        <w:rPr>
          <w:rFonts w:ascii="仿宋" w:hAnsi="仿宋" w:eastAsia="仿宋_GB2312"/>
          <w:sz w:val="30"/>
          <w:szCs w:val="30"/>
        </w:rPr>
      </w:pPr>
      <w:r>
        <w:rPr>
          <w:rFonts w:hint="eastAsia" w:ascii="仿宋" w:hAnsi="仿宋" w:eastAsia="仿宋_GB2312"/>
          <w:sz w:val="30"/>
          <w:szCs w:val="30"/>
        </w:rPr>
        <w:t>提示权益分派方案实施后，将依据可转债募集说明书发行条款及相关规定对可转债当期转股价格进行调整。</w:t>
      </w:r>
    </w:p>
    <w:p>
      <w:pPr>
        <w:adjustRightInd w:val="0"/>
        <w:snapToGrid w:val="0"/>
        <w:spacing w:line="560" w:lineRule="exact"/>
        <w:ind w:firstLine="600" w:firstLineChars="200"/>
        <w:rPr>
          <w:rFonts w:ascii="仿宋" w:hAnsi="仿宋" w:eastAsia="仿宋_GB2312"/>
          <w:sz w:val="30"/>
          <w:szCs w:val="30"/>
        </w:rPr>
      </w:pPr>
    </w:p>
    <w:p>
      <w:pPr>
        <w:adjustRightInd w:val="0"/>
        <w:snapToGrid w:val="0"/>
        <w:spacing w:line="560" w:lineRule="exact"/>
        <w:ind w:firstLine="602" w:firstLineChars="200"/>
        <w:rPr>
          <w:rFonts w:ascii="黑体" w:hAnsi="黑体" w:eastAsia="黑体"/>
          <w:b/>
          <w:bCs/>
          <w:sz w:val="30"/>
          <w:szCs w:val="30"/>
        </w:rPr>
      </w:pPr>
      <w:r>
        <w:rPr>
          <w:rFonts w:hint="eastAsia" w:ascii="黑体" w:hAnsi="黑体" w:eastAsia="黑体"/>
          <w:b/>
          <w:bCs/>
          <w:sz w:val="30"/>
          <w:szCs w:val="30"/>
        </w:rPr>
        <w:t>二、本次权益分派方案实施时停止转股的安排</w:t>
      </w:r>
    </w:p>
    <w:p>
      <w:pPr>
        <w:adjustRightInd w:val="0"/>
        <w:snapToGrid w:val="0"/>
        <w:spacing w:line="560" w:lineRule="exact"/>
        <w:ind w:firstLine="600" w:firstLineChars="200"/>
        <w:rPr>
          <w:rFonts w:ascii="仿宋" w:hAnsi="仿宋" w:eastAsia="仿宋_GB2312"/>
          <w:sz w:val="30"/>
          <w:szCs w:val="30"/>
        </w:rPr>
      </w:pPr>
      <w:r>
        <w:rPr>
          <w:rFonts w:hint="eastAsia" w:ascii="仿宋" w:hAnsi="仿宋" w:eastAsia="仿宋_GB2312"/>
          <w:sz w:val="30"/>
          <w:szCs w:val="30"/>
        </w:rPr>
        <w:t>（一）公司将于P日在指定媒体披露</w:t>
      </w:r>
      <w:r>
        <w:rPr>
          <w:rFonts w:ascii="仿宋" w:hAnsi="仿宋" w:eastAsia="仿宋_GB2312"/>
          <w:sz w:val="30"/>
          <w:szCs w:val="30"/>
        </w:rPr>
        <w:t>权益分派实施公告和可转债转股价格调整公告</w:t>
      </w:r>
      <w:r>
        <w:rPr>
          <w:rFonts w:hint="eastAsia" w:ascii="仿宋" w:hAnsi="仿宋" w:eastAsia="仿宋_GB2312"/>
          <w:sz w:val="30"/>
          <w:szCs w:val="30"/>
        </w:rPr>
        <w:t>。</w:t>
      </w:r>
    </w:p>
    <w:p>
      <w:pPr>
        <w:adjustRightInd w:val="0"/>
        <w:snapToGrid w:val="0"/>
        <w:spacing w:line="560" w:lineRule="exact"/>
        <w:ind w:firstLine="600" w:firstLineChars="200"/>
        <w:rPr>
          <w:rFonts w:ascii="仿宋" w:hAnsi="仿宋" w:eastAsia="仿宋_GB2312"/>
          <w:sz w:val="30"/>
          <w:szCs w:val="30"/>
        </w:rPr>
      </w:pPr>
      <w:r>
        <w:rPr>
          <w:rFonts w:hint="eastAsia" w:ascii="仿宋" w:hAnsi="仿宋" w:eastAsia="仿宋_GB2312"/>
          <w:sz w:val="30"/>
          <w:szCs w:val="30"/>
        </w:rPr>
        <w:t>（二）自</w:t>
      </w:r>
      <w:r>
        <w:rPr>
          <w:rFonts w:ascii="仿宋" w:hAnsi="仿宋" w:eastAsia="仿宋_GB2312"/>
          <w:sz w:val="30"/>
          <w:szCs w:val="30"/>
        </w:rPr>
        <w:t>P－1日至</w:t>
      </w:r>
      <w:r>
        <w:rPr>
          <w:rFonts w:hint="eastAsia" w:ascii="仿宋" w:hAnsi="仿宋" w:eastAsia="仿宋_GB2312"/>
          <w:sz w:val="30"/>
          <w:szCs w:val="30"/>
        </w:rPr>
        <w:t>权益分派</w:t>
      </w:r>
      <w:r>
        <w:rPr>
          <w:rFonts w:ascii="仿宋" w:hAnsi="仿宋" w:eastAsia="仿宋_GB2312"/>
          <w:sz w:val="30"/>
          <w:szCs w:val="30"/>
        </w:rPr>
        <w:t>股权登记日期间</w:t>
      </w:r>
      <w:r>
        <w:rPr>
          <w:rFonts w:hint="eastAsia" w:ascii="仿宋" w:hAnsi="仿宋" w:eastAsia="仿宋_GB2312"/>
          <w:sz w:val="30"/>
          <w:szCs w:val="30"/>
        </w:rPr>
        <w:t>，“XX转债”</w:t>
      </w:r>
      <w:r>
        <w:rPr>
          <w:rFonts w:ascii="仿宋" w:hAnsi="仿宋" w:eastAsia="仿宋_GB2312"/>
          <w:sz w:val="30"/>
          <w:szCs w:val="30"/>
        </w:rPr>
        <w:t>将停止</w:t>
      </w:r>
      <w:r>
        <w:rPr>
          <w:rFonts w:hint="eastAsia" w:ascii="仿宋" w:hAnsi="仿宋" w:eastAsia="仿宋_GB2312"/>
          <w:sz w:val="30"/>
          <w:szCs w:val="30"/>
        </w:rPr>
        <w:t>转股</w:t>
      </w:r>
      <w:r>
        <w:rPr>
          <w:rFonts w:ascii="仿宋" w:hAnsi="仿宋" w:eastAsia="仿宋_GB2312"/>
          <w:sz w:val="30"/>
          <w:szCs w:val="30"/>
        </w:rPr>
        <w:t>，</w:t>
      </w:r>
      <w:r>
        <w:rPr>
          <w:rFonts w:hint="eastAsia" w:ascii="仿宋" w:hAnsi="仿宋" w:eastAsia="仿宋_GB2312"/>
          <w:sz w:val="30"/>
          <w:szCs w:val="30"/>
        </w:rPr>
        <w:t>股权登记日后的第一个交易日起“XX转债”恢复转股，</w:t>
      </w:r>
      <w:r>
        <w:rPr>
          <w:rFonts w:ascii="仿宋" w:hAnsi="仿宋" w:eastAsia="仿宋_GB2312"/>
          <w:sz w:val="30"/>
          <w:szCs w:val="30"/>
        </w:rPr>
        <w:t>欲享受权益分派的可转债持有人可在P－2日</w:t>
      </w:r>
      <w:r>
        <w:rPr>
          <w:rFonts w:hint="eastAsia" w:ascii="仿宋" w:hAnsi="仿宋" w:eastAsia="仿宋_GB2312"/>
          <w:sz w:val="30"/>
          <w:szCs w:val="30"/>
        </w:rPr>
        <w:t>（含</w:t>
      </w:r>
      <w:r>
        <w:rPr>
          <w:rFonts w:ascii="仿宋" w:hAnsi="仿宋" w:eastAsia="仿宋_GB2312"/>
          <w:sz w:val="30"/>
          <w:szCs w:val="30"/>
        </w:rPr>
        <w:t>P－2日</w:t>
      </w:r>
      <w:r>
        <w:rPr>
          <w:rFonts w:hint="eastAsia" w:ascii="仿宋" w:hAnsi="仿宋" w:eastAsia="仿宋_GB2312"/>
          <w:sz w:val="30"/>
          <w:szCs w:val="30"/>
        </w:rPr>
        <w:t>）</w:t>
      </w:r>
      <w:r>
        <w:rPr>
          <w:rFonts w:ascii="仿宋" w:hAnsi="仿宋" w:eastAsia="仿宋_GB2312"/>
          <w:sz w:val="30"/>
          <w:szCs w:val="30"/>
        </w:rPr>
        <w:t>之前进行转股。</w:t>
      </w:r>
    </w:p>
    <w:p>
      <w:pPr>
        <w:adjustRightInd w:val="0"/>
        <w:snapToGrid w:val="0"/>
        <w:spacing w:line="560" w:lineRule="exact"/>
        <w:ind w:firstLine="480" w:firstLineChars="200"/>
        <w:rPr>
          <w:rFonts w:ascii="楷体" w:hAnsi="楷体" w:eastAsia="楷体"/>
          <w:sz w:val="24"/>
          <w:szCs w:val="24"/>
        </w:rPr>
      </w:pPr>
      <w:r>
        <w:rPr>
          <w:rFonts w:ascii="楷体" w:hAnsi="楷体" w:eastAsia="楷体"/>
          <w:sz w:val="24"/>
          <w:szCs w:val="24"/>
        </w:rPr>
        <w:t>（编制提醒：</w:t>
      </w:r>
      <w:r>
        <w:rPr>
          <w:rFonts w:hint="eastAsia" w:ascii="楷体" w:hAnsi="楷体" w:eastAsia="楷体"/>
          <w:sz w:val="24"/>
          <w:szCs w:val="24"/>
        </w:rPr>
        <w:t>本公告中的日期均为交易日，公司应于</w:t>
      </w:r>
      <w:r>
        <w:rPr>
          <w:rFonts w:ascii="楷体" w:hAnsi="楷体" w:eastAsia="楷体"/>
          <w:sz w:val="24"/>
          <w:szCs w:val="24"/>
        </w:rPr>
        <w:t>P-4日</w:t>
      </w:r>
      <w:r>
        <w:rPr>
          <w:rFonts w:hint="eastAsia" w:ascii="楷体" w:hAnsi="楷体" w:eastAsia="楷体"/>
          <w:sz w:val="24"/>
          <w:szCs w:val="24"/>
        </w:rPr>
        <w:t>披露本</w:t>
      </w:r>
      <w:r>
        <w:rPr>
          <w:rFonts w:ascii="楷体" w:hAnsi="楷体" w:eastAsia="楷体"/>
          <w:sz w:val="24"/>
          <w:szCs w:val="24"/>
        </w:rPr>
        <w:t>提示性公告。）</w:t>
      </w:r>
    </w:p>
    <w:p>
      <w:pPr>
        <w:adjustRightInd w:val="0"/>
        <w:snapToGrid w:val="0"/>
        <w:spacing w:line="560" w:lineRule="exact"/>
        <w:ind w:firstLine="480" w:firstLineChars="200"/>
        <w:rPr>
          <w:rFonts w:ascii="楷体" w:hAnsi="楷体" w:eastAsia="楷体"/>
          <w:sz w:val="24"/>
          <w:szCs w:val="24"/>
        </w:rPr>
      </w:pPr>
    </w:p>
    <w:p>
      <w:pPr>
        <w:adjustRightInd w:val="0"/>
        <w:snapToGrid w:val="0"/>
        <w:spacing w:line="560" w:lineRule="exact"/>
        <w:ind w:firstLine="602" w:firstLineChars="200"/>
        <w:rPr>
          <w:rFonts w:ascii="黑体" w:hAnsi="黑体" w:eastAsia="黑体"/>
          <w:b/>
          <w:bCs/>
          <w:sz w:val="30"/>
          <w:szCs w:val="30"/>
        </w:rPr>
      </w:pPr>
      <w:r>
        <w:rPr>
          <w:rFonts w:hint="eastAsia" w:ascii="黑体" w:hAnsi="黑体" w:eastAsia="黑体"/>
          <w:b/>
          <w:bCs/>
          <w:sz w:val="30"/>
          <w:szCs w:val="30"/>
        </w:rPr>
        <w:t>三</w:t>
      </w:r>
      <w:r>
        <w:rPr>
          <w:rFonts w:ascii="黑体" w:hAnsi="黑体" w:eastAsia="黑体"/>
          <w:b/>
          <w:bCs/>
          <w:sz w:val="30"/>
          <w:szCs w:val="30"/>
        </w:rPr>
        <w:t>、其他</w:t>
      </w:r>
    </w:p>
    <w:p>
      <w:pPr>
        <w:widowControl/>
        <w:adjustRightInd w:val="0"/>
        <w:snapToGrid w:val="0"/>
        <w:spacing w:line="560" w:lineRule="exact"/>
        <w:ind w:firstLine="600" w:firstLineChars="200"/>
        <w:rPr>
          <w:rFonts w:ascii="仿宋" w:hAnsi="仿宋" w:eastAsia="仿宋_GB2312" w:cs="宋体"/>
          <w:kern w:val="0"/>
          <w:sz w:val="30"/>
          <w:szCs w:val="30"/>
        </w:rPr>
      </w:pPr>
      <w:r>
        <w:rPr>
          <w:rFonts w:hint="eastAsia" w:ascii="仿宋" w:hAnsi="仿宋" w:eastAsia="仿宋_GB2312" w:cs="宋体"/>
          <w:kern w:val="0"/>
          <w:sz w:val="30"/>
          <w:szCs w:val="30"/>
        </w:rPr>
        <w:t>联系人、咨询电话等其他内容。</w:t>
      </w:r>
    </w:p>
    <w:p>
      <w:pPr>
        <w:widowControl/>
        <w:adjustRightInd w:val="0"/>
        <w:snapToGrid w:val="0"/>
        <w:spacing w:line="560" w:lineRule="exact"/>
        <w:ind w:firstLine="600" w:firstLineChars="200"/>
        <w:jc w:val="left"/>
        <w:rPr>
          <w:rFonts w:ascii="仿宋" w:hAnsi="仿宋" w:eastAsia="仿宋_GB2312" w:cs="宋体"/>
          <w:kern w:val="0"/>
          <w:sz w:val="30"/>
          <w:szCs w:val="30"/>
        </w:rPr>
      </w:pPr>
    </w:p>
    <w:p>
      <w:pPr>
        <w:widowControl/>
        <w:adjustRightInd w:val="0"/>
        <w:snapToGrid w:val="0"/>
        <w:spacing w:line="560" w:lineRule="exact"/>
        <w:ind w:firstLine="600" w:firstLineChars="200"/>
        <w:jc w:val="left"/>
        <w:rPr>
          <w:rFonts w:ascii="仿宋" w:hAnsi="仿宋" w:eastAsia="仿宋_GB2312" w:cs="宋体"/>
          <w:kern w:val="0"/>
          <w:sz w:val="30"/>
          <w:szCs w:val="30"/>
        </w:rPr>
      </w:pPr>
      <w:r>
        <w:rPr>
          <w:rFonts w:hint="eastAsia" w:ascii="仿宋" w:hAnsi="仿宋" w:eastAsia="仿宋_GB2312" w:cs="宋体"/>
          <w:kern w:val="0"/>
          <w:sz w:val="30"/>
          <w:szCs w:val="30"/>
        </w:rPr>
        <w:t>特此公告。</w:t>
      </w:r>
    </w:p>
    <w:p>
      <w:pPr>
        <w:adjustRightInd w:val="0"/>
        <w:snapToGrid w:val="0"/>
        <w:spacing w:line="560" w:lineRule="exact"/>
        <w:ind w:firstLine="600" w:firstLineChars="200"/>
        <w:jc w:val="left"/>
        <w:rPr>
          <w:rFonts w:ascii="仿宋" w:hAnsi="仿宋" w:eastAsia="仿宋_GB2312"/>
          <w:sz w:val="30"/>
          <w:szCs w:val="30"/>
        </w:rPr>
      </w:pPr>
      <w:r>
        <w:rPr>
          <w:rFonts w:ascii="仿宋" w:hAnsi="仿宋" w:eastAsia="仿宋_GB2312"/>
          <w:sz w:val="30"/>
          <w:szCs w:val="30"/>
        </w:rPr>
        <w:t xml:space="preserve"> </w:t>
      </w:r>
    </w:p>
    <w:p>
      <w:pPr>
        <w:adjustRightInd w:val="0"/>
        <w:snapToGrid w:val="0"/>
        <w:spacing w:line="560" w:lineRule="exact"/>
        <w:ind w:firstLine="600" w:firstLineChars="200"/>
        <w:jc w:val="right"/>
        <w:rPr>
          <w:rFonts w:ascii="仿宋" w:hAnsi="仿宋" w:eastAsia="仿宋_GB2312"/>
          <w:sz w:val="30"/>
          <w:szCs w:val="30"/>
        </w:rPr>
      </w:pPr>
      <w:r>
        <w:rPr>
          <w:rFonts w:hint="eastAsia" w:ascii="仿宋" w:hAnsi="仿宋" w:eastAsia="仿宋_GB2312"/>
          <w:sz w:val="30"/>
          <w:szCs w:val="30"/>
        </w:rPr>
        <w:t>XXXX股份有限公司董事会</w:t>
      </w:r>
    </w:p>
    <w:p>
      <w:pPr>
        <w:adjustRightInd w:val="0"/>
        <w:snapToGrid w:val="0"/>
        <w:spacing w:line="560" w:lineRule="exact"/>
        <w:ind w:firstLine="600" w:firstLineChars="200"/>
        <w:jc w:val="right"/>
        <w:rPr>
          <w:rFonts w:ascii="仿宋" w:hAnsi="仿宋" w:eastAsia="仿宋_GB2312"/>
          <w:sz w:val="30"/>
          <w:szCs w:val="30"/>
        </w:rPr>
      </w:pPr>
      <w:r>
        <w:rPr>
          <w:rFonts w:hint="eastAsia" w:ascii="仿宋" w:hAnsi="仿宋" w:eastAsia="仿宋_GB2312"/>
          <w:sz w:val="30"/>
          <w:szCs w:val="30"/>
        </w:rPr>
        <w:t>年  月  日</w:t>
      </w:r>
    </w:p>
    <w:p>
      <w:pPr>
        <w:widowControl/>
        <w:spacing w:line="560" w:lineRule="exact"/>
        <w:jc w:val="left"/>
        <w:rPr>
          <w:rFonts w:ascii="仿宋" w:hAnsi="仿宋" w:eastAsia="仿宋_GB2312"/>
          <w:sz w:val="30"/>
          <w:szCs w:val="30"/>
        </w:rPr>
      </w:pPr>
      <w:r>
        <w:rPr>
          <w:rFonts w:ascii="仿宋" w:hAnsi="仿宋" w:eastAsia="仿宋_GB2312"/>
          <w:sz w:val="30"/>
          <w:szCs w:val="30"/>
        </w:rPr>
        <w:br w:type="page"/>
      </w:r>
    </w:p>
    <w:p>
      <w:pPr>
        <w:pStyle w:val="3"/>
        <w:rPr>
          <w:rFonts w:ascii="黑体" w:hAnsi="黑体" w:eastAsia="黑体"/>
        </w:rPr>
      </w:pPr>
      <w:bookmarkStart w:id="31" w:name="_Toc108525208"/>
      <w:r>
        <w:rPr>
          <w:rFonts w:hint="eastAsia" w:ascii="黑体" w:hAnsi="黑体" w:eastAsia="黑体"/>
        </w:rPr>
        <w:t>二、可转债回售</w:t>
      </w:r>
      <w:bookmarkEnd w:id="31"/>
    </w:p>
    <w:p>
      <w:pPr>
        <w:pStyle w:val="4"/>
        <w:rPr>
          <w:sz w:val="28"/>
          <w:szCs w:val="28"/>
        </w:rPr>
      </w:pPr>
      <w:bookmarkStart w:id="32" w:name="_Toc108525209"/>
      <w:r>
        <w:rPr>
          <w:sz w:val="32"/>
          <w:szCs w:val="32"/>
        </w:rPr>
        <w:t>6.</w:t>
      </w:r>
      <w:r>
        <w:rPr>
          <w:rFonts w:hint="eastAsia"/>
          <w:sz w:val="32"/>
          <w:szCs w:val="32"/>
        </w:rPr>
        <w:t>上市公司可转债回售公告</w:t>
      </w:r>
      <w:bookmarkEnd w:id="15"/>
      <w:bookmarkEnd w:id="16"/>
      <w:bookmarkEnd w:id="17"/>
      <w:bookmarkEnd w:id="32"/>
    </w:p>
    <w:p>
      <w:pPr>
        <w:adjustRightInd w:val="0"/>
        <w:snapToGrid w:val="0"/>
        <w:spacing w:line="560" w:lineRule="exact"/>
        <w:rPr>
          <w:rFonts w:ascii="仿宋" w:hAnsi="仿宋" w:eastAsia="仿宋_GB2312"/>
          <w:b/>
          <w:bCs/>
          <w:sz w:val="30"/>
          <w:szCs w:val="30"/>
        </w:rPr>
      </w:pPr>
      <w:r>
        <w:rPr>
          <w:rFonts w:hint="eastAsia" w:ascii="仿宋" w:hAnsi="仿宋" w:eastAsia="仿宋_GB2312"/>
          <w:b/>
          <w:bCs/>
          <w:sz w:val="30"/>
          <w:szCs w:val="30"/>
        </w:rPr>
        <w:t>适用情形：</w:t>
      </w:r>
    </w:p>
    <w:p>
      <w:pPr>
        <w:adjustRightInd w:val="0"/>
        <w:snapToGrid w:val="0"/>
        <w:spacing w:line="560" w:lineRule="exact"/>
        <w:ind w:firstLine="600" w:firstLineChars="200"/>
        <w:rPr>
          <w:rFonts w:ascii="仿宋" w:hAnsi="仿宋" w:eastAsia="仿宋_GB2312"/>
          <w:sz w:val="30"/>
          <w:szCs w:val="30"/>
        </w:rPr>
      </w:pPr>
      <w:r>
        <w:rPr>
          <w:rFonts w:hint="eastAsia" w:ascii="仿宋" w:hAnsi="仿宋" w:eastAsia="仿宋_GB2312"/>
          <w:sz w:val="30"/>
          <w:szCs w:val="30"/>
        </w:rPr>
        <w:t>1、本公告格式适用于上市公司在满足可转债回售条件时的信息披露。上市公司应注意回售条件触发日与回售申报期首日的间隔期限应当不超过15个交易日。</w:t>
      </w:r>
    </w:p>
    <w:p>
      <w:pPr>
        <w:adjustRightInd w:val="0"/>
        <w:snapToGrid w:val="0"/>
        <w:spacing w:line="560" w:lineRule="exact"/>
        <w:ind w:firstLine="600" w:firstLineChars="200"/>
        <w:rPr>
          <w:rFonts w:ascii="仿宋" w:hAnsi="仿宋" w:eastAsia="仿宋_GB2312"/>
          <w:sz w:val="30"/>
          <w:szCs w:val="30"/>
        </w:rPr>
      </w:pPr>
      <w:r>
        <w:rPr>
          <w:rFonts w:ascii="仿宋" w:hAnsi="仿宋" w:eastAsia="仿宋_GB2312"/>
          <w:color w:val="000000"/>
          <w:sz w:val="30"/>
          <w:szCs w:val="30"/>
        </w:rPr>
        <w:t>2</w:t>
      </w:r>
      <w:r>
        <w:rPr>
          <w:rFonts w:hint="eastAsia" w:ascii="仿宋" w:hAnsi="仿宋" w:eastAsia="仿宋_GB2312"/>
          <w:color w:val="000000"/>
          <w:sz w:val="30"/>
          <w:szCs w:val="30"/>
        </w:rPr>
        <w:t>、回售期结束前，上市公司披露回售提示性公告参照适用。</w:t>
      </w:r>
    </w:p>
    <w:p>
      <w:pPr>
        <w:adjustRightInd w:val="0"/>
        <w:snapToGrid w:val="0"/>
        <w:spacing w:line="560" w:lineRule="exact"/>
        <w:ind w:firstLine="600" w:firstLineChars="200"/>
        <w:rPr>
          <w:rFonts w:ascii="仿宋" w:hAnsi="仿宋" w:eastAsia="仿宋_GB2312"/>
          <w:sz w:val="30"/>
          <w:szCs w:val="30"/>
        </w:rPr>
      </w:pPr>
    </w:p>
    <w:p>
      <w:pPr>
        <w:widowControl/>
        <w:adjustRightInd w:val="0"/>
        <w:snapToGrid w:val="0"/>
        <w:spacing w:line="560" w:lineRule="exact"/>
        <w:rPr>
          <w:rFonts w:ascii="仿宋" w:hAnsi="仿宋" w:eastAsia="仿宋_GB2312" w:cs="宋体"/>
          <w:color w:val="000000"/>
          <w:kern w:val="0"/>
          <w:sz w:val="30"/>
          <w:szCs w:val="30"/>
        </w:rPr>
      </w:pPr>
      <w:r>
        <w:rPr>
          <w:rFonts w:ascii="仿宋" w:hAnsi="仿宋" w:eastAsia="仿宋_GB2312" w:cs="宋体"/>
          <w:color w:val="000000"/>
          <w:kern w:val="0"/>
          <w:sz w:val="30"/>
          <w:szCs w:val="30"/>
        </w:rPr>
        <w:t>证券代码：</w:t>
      </w:r>
      <w:r>
        <w:rPr>
          <w:rFonts w:hint="eastAsia" w:ascii="仿宋" w:hAnsi="仿宋" w:eastAsia="仿宋_GB2312" w:cs="宋体"/>
          <w:color w:val="000000"/>
          <w:kern w:val="0"/>
          <w:sz w:val="30"/>
          <w:szCs w:val="30"/>
        </w:rPr>
        <w:t xml:space="preserve"> </w:t>
      </w:r>
      <w:r>
        <w:rPr>
          <w:rFonts w:ascii="仿宋" w:hAnsi="仿宋" w:eastAsia="仿宋_GB2312" w:cs="宋体"/>
          <w:color w:val="000000"/>
          <w:kern w:val="0"/>
          <w:sz w:val="30"/>
          <w:szCs w:val="30"/>
        </w:rPr>
        <w:t xml:space="preserve">        </w:t>
      </w:r>
      <w:r>
        <w:rPr>
          <w:rFonts w:hint="eastAsia" w:ascii="仿宋" w:hAnsi="仿宋" w:eastAsia="仿宋_GB2312" w:cs="宋体"/>
          <w:color w:val="000000"/>
          <w:kern w:val="0"/>
          <w:sz w:val="30"/>
          <w:szCs w:val="30"/>
        </w:rPr>
        <w:t xml:space="preserve"> </w:t>
      </w:r>
      <w:r>
        <w:rPr>
          <w:rFonts w:ascii="仿宋" w:hAnsi="仿宋" w:eastAsia="仿宋_GB2312" w:cs="宋体"/>
          <w:color w:val="000000"/>
          <w:kern w:val="0"/>
          <w:sz w:val="30"/>
          <w:szCs w:val="30"/>
        </w:rPr>
        <w:t xml:space="preserve">  </w:t>
      </w:r>
      <w:r>
        <w:rPr>
          <w:rFonts w:hint="eastAsia" w:ascii="仿宋" w:hAnsi="仿宋" w:eastAsia="仿宋_GB2312" w:cs="宋体"/>
          <w:color w:val="000000"/>
          <w:kern w:val="0"/>
          <w:sz w:val="30"/>
          <w:szCs w:val="30"/>
        </w:rPr>
        <w:t xml:space="preserve"> </w:t>
      </w:r>
      <w:r>
        <w:rPr>
          <w:rFonts w:ascii="仿宋" w:hAnsi="仿宋" w:eastAsia="仿宋_GB2312" w:cs="宋体"/>
          <w:color w:val="000000"/>
          <w:kern w:val="0"/>
          <w:sz w:val="30"/>
          <w:szCs w:val="30"/>
        </w:rPr>
        <w:t>证券简称：</w:t>
      </w:r>
      <w:r>
        <w:rPr>
          <w:rFonts w:hint="eastAsia" w:ascii="仿宋" w:hAnsi="仿宋" w:eastAsia="仿宋_GB2312" w:cs="宋体"/>
          <w:color w:val="000000"/>
          <w:kern w:val="0"/>
          <w:sz w:val="30"/>
          <w:szCs w:val="30"/>
        </w:rPr>
        <w:t xml:space="preserve">     </w:t>
      </w:r>
      <w:r>
        <w:rPr>
          <w:rFonts w:ascii="仿宋" w:hAnsi="仿宋" w:eastAsia="仿宋_GB2312" w:cs="宋体"/>
          <w:color w:val="000000"/>
          <w:kern w:val="0"/>
          <w:sz w:val="30"/>
          <w:szCs w:val="30"/>
        </w:rPr>
        <w:t xml:space="preserve">       </w:t>
      </w:r>
      <w:r>
        <w:rPr>
          <w:rFonts w:hint="eastAsia" w:ascii="仿宋" w:hAnsi="仿宋" w:eastAsia="仿宋_GB2312" w:cs="宋体"/>
          <w:color w:val="000000"/>
          <w:kern w:val="0"/>
          <w:sz w:val="30"/>
          <w:szCs w:val="30"/>
        </w:rPr>
        <w:t>公告</w:t>
      </w:r>
      <w:r>
        <w:rPr>
          <w:rFonts w:ascii="仿宋" w:hAnsi="仿宋" w:eastAsia="仿宋_GB2312" w:cs="宋体"/>
          <w:color w:val="000000"/>
          <w:kern w:val="0"/>
          <w:sz w:val="30"/>
          <w:szCs w:val="30"/>
        </w:rPr>
        <w:t>编号：</w:t>
      </w:r>
    </w:p>
    <w:p>
      <w:pPr>
        <w:widowControl/>
        <w:adjustRightInd w:val="0"/>
        <w:snapToGrid w:val="0"/>
        <w:spacing w:line="560" w:lineRule="exact"/>
        <w:rPr>
          <w:rFonts w:ascii="仿宋" w:hAnsi="仿宋" w:eastAsia="仿宋_GB2312" w:cs="宋体"/>
          <w:color w:val="000000"/>
          <w:kern w:val="0"/>
          <w:sz w:val="30"/>
          <w:szCs w:val="30"/>
        </w:rPr>
      </w:pPr>
      <w:r>
        <w:rPr>
          <w:rFonts w:hint="eastAsia" w:ascii="仿宋" w:hAnsi="仿宋" w:eastAsia="仿宋_GB2312" w:cs="宋体"/>
          <w:color w:val="000000"/>
          <w:kern w:val="0"/>
          <w:sz w:val="30"/>
          <w:szCs w:val="30"/>
        </w:rPr>
        <w:t xml:space="preserve">转债代码：  </w:t>
      </w:r>
      <w:r>
        <w:rPr>
          <w:rFonts w:ascii="仿宋" w:hAnsi="仿宋" w:eastAsia="仿宋_GB2312" w:cs="宋体"/>
          <w:color w:val="000000"/>
          <w:kern w:val="0"/>
          <w:sz w:val="30"/>
          <w:szCs w:val="30"/>
        </w:rPr>
        <w:t xml:space="preserve">         </w:t>
      </w:r>
      <w:r>
        <w:rPr>
          <w:rFonts w:hint="eastAsia" w:ascii="仿宋" w:hAnsi="仿宋" w:eastAsia="仿宋_GB2312" w:cs="宋体"/>
          <w:color w:val="000000"/>
          <w:kern w:val="0"/>
          <w:sz w:val="30"/>
          <w:szCs w:val="30"/>
        </w:rPr>
        <w:t xml:space="preserve">  转债简称</w:t>
      </w:r>
      <w:r>
        <w:rPr>
          <w:rFonts w:ascii="仿宋" w:hAnsi="仿宋" w:eastAsia="仿宋_GB2312" w:cs="宋体"/>
          <w:color w:val="000000"/>
          <w:kern w:val="0"/>
          <w:sz w:val="30"/>
          <w:szCs w:val="30"/>
        </w:rPr>
        <w:t>：</w:t>
      </w:r>
      <w:r>
        <w:rPr>
          <w:rFonts w:hint="eastAsia" w:ascii="仿宋" w:hAnsi="仿宋" w:eastAsia="仿宋_GB2312" w:cs="宋体"/>
          <w:color w:val="000000"/>
          <w:kern w:val="0"/>
          <w:sz w:val="30"/>
          <w:szCs w:val="30"/>
        </w:rPr>
        <w:t xml:space="preserve">     </w:t>
      </w:r>
    </w:p>
    <w:p>
      <w:pPr>
        <w:adjustRightInd w:val="0"/>
        <w:snapToGrid w:val="0"/>
        <w:spacing w:line="560" w:lineRule="exact"/>
        <w:ind w:firstLine="600" w:firstLineChars="200"/>
        <w:rPr>
          <w:rFonts w:ascii="仿宋" w:hAnsi="仿宋" w:eastAsia="仿宋_GB2312"/>
          <w:sz w:val="30"/>
          <w:szCs w:val="30"/>
        </w:rPr>
      </w:pPr>
    </w:p>
    <w:p>
      <w:pPr>
        <w:adjustRightInd w:val="0"/>
        <w:snapToGrid w:val="0"/>
        <w:spacing w:line="560" w:lineRule="exact"/>
        <w:jc w:val="center"/>
        <w:rPr>
          <w:rFonts w:ascii="仿宋" w:hAnsi="仿宋" w:eastAsia="仿宋_GB2312"/>
          <w:sz w:val="30"/>
          <w:szCs w:val="30"/>
        </w:rPr>
      </w:pPr>
      <w:r>
        <w:rPr>
          <w:rFonts w:hint="eastAsia" w:ascii="仿宋" w:hAnsi="仿宋" w:eastAsia="仿宋_GB2312"/>
          <w:sz w:val="30"/>
          <w:szCs w:val="30"/>
        </w:rPr>
        <w:t>XXXX股份有限公司关于“XX转债”回售的公告/提示性公告</w:t>
      </w:r>
    </w:p>
    <w:p>
      <w:pPr>
        <w:adjustRightInd w:val="0"/>
        <w:snapToGrid w:val="0"/>
        <w:spacing w:line="560" w:lineRule="exact"/>
        <w:ind w:firstLine="600" w:firstLineChars="200"/>
        <w:jc w:val="center"/>
        <w:rPr>
          <w:rFonts w:ascii="仿宋" w:hAnsi="仿宋" w:eastAsia="仿宋_GB2312"/>
          <w:sz w:val="30"/>
          <w:szCs w:val="30"/>
        </w:rPr>
      </w:pPr>
    </w:p>
    <w:p>
      <w:pPr>
        <w:pBdr>
          <w:top w:val="single" w:color="auto" w:sz="4" w:space="1"/>
          <w:left w:val="single" w:color="auto" w:sz="4" w:space="4"/>
          <w:bottom w:val="single" w:color="auto" w:sz="4" w:space="1"/>
          <w:right w:val="single" w:color="auto" w:sz="4" w:space="4"/>
        </w:pBdr>
        <w:adjustRightInd w:val="0"/>
        <w:snapToGrid w:val="0"/>
        <w:spacing w:line="560" w:lineRule="exact"/>
        <w:ind w:firstLine="600" w:firstLineChars="200"/>
        <w:rPr>
          <w:rFonts w:ascii="仿宋" w:hAnsi="仿宋" w:eastAsia="仿宋_GB2312"/>
          <w:color w:val="000000"/>
          <w:sz w:val="30"/>
          <w:szCs w:val="30"/>
        </w:rPr>
      </w:pPr>
      <w:r>
        <w:rPr>
          <w:rFonts w:hint="eastAsia" w:ascii="仿宋" w:hAnsi="仿宋" w:eastAsia="仿宋_GB2312"/>
          <w:color w:val="000000"/>
          <w:sz w:val="30"/>
          <w:szCs w:val="30"/>
        </w:rPr>
        <w:t>本公司董事会及全体董事保证本公告内容不存在任何虚假记载、误导性陈述或者重大遗漏，并对其内容的真实性、准确性和完整性承担法律责任。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firstLine="600" w:firstLineChars="200"/>
        <w:rPr>
          <w:rFonts w:ascii="仿宋" w:hAnsi="仿宋" w:eastAsia="仿宋_GB2312"/>
          <w:color w:val="000000"/>
          <w:sz w:val="30"/>
          <w:szCs w:val="30"/>
        </w:rPr>
      </w:pPr>
      <w:r>
        <w:rPr>
          <w:rFonts w:hint="eastAsia" w:ascii="仿宋" w:hAnsi="仿宋" w:eastAsia="仿宋_GB2312"/>
          <w:color w:val="000000"/>
          <w:sz w:val="30"/>
          <w:szCs w:val="30"/>
        </w:rPr>
        <w:t>如有董事对临时公告内容的真实性、准确性和完整性无法保证或存在异议的，公司应当在公告中作特别提示。</w:t>
      </w:r>
    </w:p>
    <w:p>
      <w:pPr>
        <w:adjustRightInd w:val="0"/>
        <w:snapToGrid w:val="0"/>
        <w:spacing w:line="560" w:lineRule="exact"/>
        <w:ind w:firstLine="600" w:firstLineChars="200"/>
        <w:rPr>
          <w:rFonts w:ascii="仿宋" w:hAnsi="仿宋" w:eastAsia="仿宋_GB2312"/>
          <w:sz w:val="30"/>
          <w:szCs w:val="30"/>
        </w:rPr>
      </w:pPr>
    </w:p>
    <w:p>
      <w:pPr>
        <w:adjustRightInd w:val="0"/>
        <w:snapToGrid w:val="0"/>
        <w:spacing w:line="560" w:lineRule="exact"/>
        <w:ind w:firstLine="602" w:firstLineChars="200"/>
        <w:rPr>
          <w:rFonts w:ascii="仿宋" w:hAnsi="仿宋" w:eastAsia="仿宋_GB2312"/>
          <w:b/>
          <w:sz w:val="30"/>
          <w:szCs w:val="30"/>
        </w:rPr>
      </w:pPr>
      <w:r>
        <w:rPr>
          <w:rFonts w:hint="eastAsia" w:ascii="仿宋" w:hAnsi="仿宋" w:eastAsia="仿宋_GB2312"/>
          <w:b/>
          <w:sz w:val="30"/>
          <w:szCs w:val="30"/>
        </w:rPr>
        <w:t>重要内容提示：</w:t>
      </w:r>
    </w:p>
    <w:p>
      <w:pPr>
        <w:numPr>
          <w:ilvl w:val="0"/>
          <w:numId w:val="6"/>
        </w:numPr>
        <w:adjustRightInd w:val="0"/>
        <w:snapToGrid w:val="0"/>
        <w:spacing w:line="560" w:lineRule="exact"/>
        <w:ind w:left="0" w:firstLine="600" w:firstLineChars="200"/>
        <w:rPr>
          <w:rFonts w:ascii="仿宋" w:hAnsi="仿宋" w:eastAsia="仿宋_GB2312"/>
          <w:sz w:val="30"/>
          <w:szCs w:val="30"/>
        </w:rPr>
      </w:pPr>
      <w:r>
        <w:rPr>
          <w:rFonts w:hint="eastAsia" w:ascii="仿宋" w:hAnsi="仿宋" w:eastAsia="仿宋_GB2312"/>
          <w:sz w:val="30"/>
          <w:szCs w:val="30"/>
        </w:rPr>
        <w:t>回售价格：XX.XX元人民币/张（含当期利息）</w:t>
      </w:r>
    </w:p>
    <w:p>
      <w:pPr>
        <w:numPr>
          <w:ilvl w:val="0"/>
          <w:numId w:val="6"/>
        </w:numPr>
        <w:adjustRightInd w:val="0"/>
        <w:snapToGrid w:val="0"/>
        <w:spacing w:line="560" w:lineRule="exact"/>
        <w:ind w:left="0" w:firstLine="600" w:firstLineChars="200"/>
        <w:rPr>
          <w:rFonts w:ascii="仿宋" w:hAnsi="仿宋" w:eastAsia="仿宋_GB2312"/>
          <w:sz w:val="30"/>
          <w:szCs w:val="30"/>
        </w:rPr>
      </w:pPr>
      <w:r>
        <w:rPr>
          <w:rFonts w:hint="eastAsia" w:ascii="仿宋" w:hAnsi="仿宋" w:eastAsia="仿宋_GB2312"/>
          <w:sz w:val="30"/>
          <w:szCs w:val="30"/>
        </w:rPr>
        <w:t>回售期：XXXX年XX月XX日至XXXX年XX月XX日</w:t>
      </w:r>
    </w:p>
    <w:p>
      <w:pPr>
        <w:numPr>
          <w:ilvl w:val="0"/>
          <w:numId w:val="6"/>
        </w:numPr>
        <w:adjustRightInd w:val="0"/>
        <w:snapToGrid w:val="0"/>
        <w:spacing w:line="560" w:lineRule="exact"/>
        <w:ind w:left="0" w:firstLine="600" w:firstLineChars="200"/>
        <w:rPr>
          <w:rFonts w:ascii="仿宋" w:hAnsi="仿宋" w:eastAsia="仿宋_GB2312"/>
          <w:sz w:val="30"/>
          <w:szCs w:val="30"/>
        </w:rPr>
      </w:pPr>
      <w:r>
        <w:rPr>
          <w:rFonts w:hint="eastAsia" w:ascii="仿宋" w:hAnsi="仿宋" w:eastAsia="仿宋_GB2312"/>
          <w:sz w:val="30"/>
          <w:szCs w:val="30"/>
        </w:rPr>
        <w:t>回售资金发放日：XXXX年XX月XX日</w:t>
      </w:r>
    </w:p>
    <w:p>
      <w:pPr>
        <w:numPr>
          <w:ilvl w:val="0"/>
          <w:numId w:val="6"/>
        </w:numPr>
        <w:adjustRightInd w:val="0"/>
        <w:snapToGrid w:val="0"/>
        <w:spacing w:line="560" w:lineRule="exact"/>
        <w:ind w:left="0" w:firstLine="600" w:firstLineChars="200"/>
        <w:rPr>
          <w:rFonts w:ascii="仿宋" w:hAnsi="仿宋" w:eastAsia="仿宋_GB2312"/>
          <w:sz w:val="30"/>
          <w:szCs w:val="30"/>
        </w:rPr>
      </w:pPr>
      <w:r>
        <w:rPr>
          <w:rFonts w:hint="eastAsia" w:ascii="仿宋" w:hAnsi="仿宋" w:eastAsia="仿宋_GB2312"/>
          <w:sz w:val="30"/>
          <w:szCs w:val="30"/>
        </w:rPr>
        <w:t>回售期内可转债停止转股</w:t>
      </w:r>
    </w:p>
    <w:p>
      <w:pPr>
        <w:pStyle w:val="7"/>
        <w:adjustRightInd w:val="0"/>
        <w:snapToGrid w:val="0"/>
        <w:spacing w:after="0" w:line="560" w:lineRule="exact"/>
        <w:ind w:left="0" w:leftChars="0" w:firstLine="600" w:firstLineChars="200"/>
        <w:rPr>
          <w:rFonts w:ascii="仿宋" w:hAnsi="仿宋" w:eastAsia="仿宋_GB2312"/>
          <w:sz w:val="30"/>
          <w:szCs w:val="30"/>
        </w:rPr>
      </w:pPr>
    </w:p>
    <w:p>
      <w:pPr>
        <w:pStyle w:val="7"/>
        <w:adjustRightInd w:val="0"/>
        <w:snapToGrid w:val="0"/>
        <w:spacing w:after="0" w:line="560" w:lineRule="exact"/>
        <w:ind w:left="0" w:leftChars="0" w:firstLine="600" w:firstLineChars="200"/>
        <w:rPr>
          <w:rFonts w:ascii="仿宋" w:hAnsi="仿宋" w:eastAsia="仿宋_GB2312"/>
          <w:sz w:val="30"/>
          <w:szCs w:val="30"/>
        </w:rPr>
      </w:pPr>
      <w:r>
        <w:rPr>
          <w:rFonts w:hint="eastAsia" w:ascii="仿宋" w:hAnsi="仿宋" w:eastAsia="仿宋_GB2312"/>
          <w:sz w:val="30"/>
          <w:szCs w:val="30"/>
        </w:rPr>
        <w:t>XXXX股份有限公司（以下简称“本公司”）的股票自XXXX年XX月XX日至XXXX年XX月XX日连续XX个交易日内有XX个交易日收盘价格低于本公司“XXXXXX可转换公司债券”（以下简称“XX转债”）当期转股价格的XX％。根据本公司《可转换公司债券募集说明书》的约定，可转债回售条款生效。</w:t>
      </w:r>
    </w:p>
    <w:p>
      <w:pPr>
        <w:pStyle w:val="7"/>
        <w:adjustRightInd w:val="0"/>
        <w:snapToGrid w:val="0"/>
        <w:spacing w:after="0" w:line="560" w:lineRule="exact"/>
        <w:ind w:left="0" w:leftChars="0" w:firstLine="600" w:firstLineChars="200"/>
        <w:rPr>
          <w:rFonts w:ascii="仿宋" w:hAnsi="仿宋" w:eastAsia="仿宋_GB2312"/>
          <w:sz w:val="30"/>
          <w:szCs w:val="30"/>
        </w:rPr>
      </w:pPr>
      <w:r>
        <w:rPr>
          <w:rFonts w:hint="eastAsia" w:ascii="仿宋" w:hAnsi="仿宋" w:eastAsia="仿宋_GB2312"/>
          <w:sz w:val="30"/>
          <w:szCs w:val="30"/>
        </w:rPr>
        <w:t>现依据《上市公司证券发行管理办法》《可转换公司债券管理办法》《上海证券交易所股票上市规则》和本公司《可转换公司债券募集说明书》，就回售有关事项向全体XX转债持有人公告如下：</w:t>
      </w:r>
    </w:p>
    <w:p>
      <w:pPr>
        <w:pStyle w:val="7"/>
        <w:adjustRightInd w:val="0"/>
        <w:snapToGrid w:val="0"/>
        <w:spacing w:after="0" w:line="560" w:lineRule="exact"/>
        <w:ind w:left="0" w:leftChars="0" w:firstLine="480" w:firstLineChars="200"/>
        <w:rPr>
          <w:rFonts w:ascii="楷体" w:hAnsi="楷体" w:eastAsia="楷体"/>
          <w:sz w:val="24"/>
        </w:rPr>
      </w:pPr>
      <w:r>
        <w:rPr>
          <w:rFonts w:hint="eastAsia" w:ascii="楷体" w:hAnsi="楷体" w:eastAsia="楷体"/>
          <w:sz w:val="24"/>
        </w:rPr>
        <w:t>（编制提醒：变更可转债募集资金投资项目的，上市公司应当在股东大会通过决议后20个交易日内赋予可转债持有人一次回售的权利，有关回售公告至少披露三次。其中，在回售实施前、股东大会决议公告后5个交易日内至少披露一次，在回售实施期间至少发布一次，余下一次回售公告的披露时间视需要而定。）</w:t>
      </w:r>
    </w:p>
    <w:p>
      <w:pPr>
        <w:pStyle w:val="7"/>
        <w:adjustRightInd w:val="0"/>
        <w:snapToGrid w:val="0"/>
        <w:spacing w:after="0" w:line="560" w:lineRule="exact"/>
        <w:ind w:left="0" w:leftChars="0" w:firstLine="600" w:firstLineChars="200"/>
        <w:rPr>
          <w:rFonts w:ascii="仿宋" w:hAnsi="仿宋" w:eastAsia="仿宋_GB2312"/>
          <w:sz w:val="30"/>
          <w:szCs w:val="30"/>
        </w:rPr>
      </w:pPr>
    </w:p>
    <w:p>
      <w:pPr>
        <w:adjustRightInd w:val="0"/>
        <w:snapToGrid w:val="0"/>
        <w:spacing w:line="560" w:lineRule="exact"/>
        <w:ind w:firstLine="602" w:firstLineChars="200"/>
        <w:rPr>
          <w:rFonts w:ascii="黑体" w:hAnsi="黑体" w:eastAsia="黑体"/>
          <w:b/>
          <w:bCs/>
          <w:sz w:val="30"/>
          <w:szCs w:val="30"/>
        </w:rPr>
      </w:pPr>
      <w:r>
        <w:rPr>
          <w:rFonts w:hint="eastAsia" w:ascii="黑体" w:hAnsi="黑体" w:eastAsia="黑体"/>
          <w:b/>
          <w:bCs/>
          <w:sz w:val="30"/>
          <w:szCs w:val="30"/>
        </w:rPr>
        <w:t>一、回售条款</w:t>
      </w:r>
    </w:p>
    <w:p>
      <w:pPr>
        <w:pStyle w:val="7"/>
        <w:adjustRightInd w:val="0"/>
        <w:snapToGrid w:val="0"/>
        <w:spacing w:after="0" w:line="560" w:lineRule="exact"/>
        <w:ind w:left="0" w:leftChars="0" w:firstLine="600" w:firstLineChars="200"/>
        <w:rPr>
          <w:rFonts w:ascii="仿宋" w:hAnsi="仿宋" w:eastAsia="仿宋_GB2312"/>
          <w:sz w:val="30"/>
          <w:szCs w:val="30"/>
        </w:rPr>
      </w:pPr>
      <w:r>
        <w:rPr>
          <w:rFonts w:hint="eastAsia" w:ascii="仿宋" w:hAnsi="仿宋" w:eastAsia="仿宋_GB2312"/>
          <w:sz w:val="30"/>
          <w:szCs w:val="30"/>
        </w:rPr>
        <w:t>说明《可转换公司债券募集说明书》约定的回售条款，包括触发可转债回售的条件、回售的程序、回售的价格等。</w:t>
      </w:r>
    </w:p>
    <w:p>
      <w:pPr>
        <w:pStyle w:val="7"/>
        <w:adjustRightInd w:val="0"/>
        <w:snapToGrid w:val="0"/>
        <w:spacing w:after="0" w:line="560" w:lineRule="exact"/>
        <w:ind w:left="0" w:leftChars="0" w:firstLine="600" w:firstLineChars="200"/>
        <w:rPr>
          <w:rFonts w:ascii="仿宋" w:hAnsi="仿宋" w:eastAsia="仿宋_GB2312"/>
          <w:sz w:val="30"/>
          <w:szCs w:val="30"/>
        </w:rPr>
      </w:pPr>
    </w:p>
    <w:p>
      <w:pPr>
        <w:adjustRightInd w:val="0"/>
        <w:snapToGrid w:val="0"/>
        <w:spacing w:line="560" w:lineRule="exact"/>
        <w:ind w:firstLine="602" w:firstLineChars="200"/>
        <w:rPr>
          <w:rFonts w:ascii="黑体" w:hAnsi="黑体" w:eastAsia="黑体"/>
          <w:b/>
          <w:bCs/>
          <w:sz w:val="30"/>
          <w:szCs w:val="30"/>
        </w:rPr>
      </w:pPr>
      <w:r>
        <w:rPr>
          <w:rFonts w:hint="eastAsia" w:ascii="黑体" w:hAnsi="黑体" w:eastAsia="黑体"/>
          <w:b/>
          <w:bCs/>
          <w:sz w:val="30"/>
          <w:szCs w:val="30"/>
        </w:rPr>
        <w:t>二、本次可转债回售的有关事项</w:t>
      </w:r>
    </w:p>
    <w:p>
      <w:pPr>
        <w:pStyle w:val="7"/>
        <w:adjustRightInd w:val="0"/>
        <w:snapToGrid w:val="0"/>
        <w:spacing w:after="0" w:line="560" w:lineRule="exact"/>
        <w:ind w:left="0" w:leftChars="0" w:firstLine="600" w:firstLineChars="200"/>
        <w:rPr>
          <w:rFonts w:ascii="仿宋" w:hAnsi="仿宋" w:eastAsia="仿宋_GB2312"/>
          <w:sz w:val="30"/>
          <w:szCs w:val="30"/>
        </w:rPr>
      </w:pPr>
      <w:r>
        <w:rPr>
          <w:rFonts w:hint="eastAsia" w:ascii="仿宋" w:hAnsi="仿宋" w:eastAsia="仿宋_GB2312"/>
          <w:sz w:val="30"/>
          <w:szCs w:val="30"/>
        </w:rPr>
        <w:t>（一）回售事项的提示</w:t>
      </w:r>
    </w:p>
    <w:p>
      <w:pPr>
        <w:adjustRightInd w:val="0"/>
        <w:snapToGrid w:val="0"/>
        <w:spacing w:line="560" w:lineRule="exact"/>
        <w:ind w:firstLine="600" w:firstLineChars="200"/>
        <w:rPr>
          <w:rFonts w:ascii="仿宋" w:hAnsi="仿宋" w:eastAsia="仿宋_GB2312"/>
          <w:sz w:val="30"/>
          <w:szCs w:val="30"/>
        </w:rPr>
      </w:pPr>
      <w:r>
        <w:rPr>
          <w:rFonts w:hint="eastAsia" w:ascii="仿宋" w:hAnsi="仿宋" w:eastAsia="仿宋_GB2312"/>
          <w:sz w:val="30"/>
          <w:szCs w:val="30"/>
        </w:rPr>
        <w:t>XX转债持有人可回售部分或全部未转股的可转换公司债券。XX转债持有人有权选择是否进行回售，本次回售不具有强制性。</w:t>
      </w:r>
    </w:p>
    <w:p>
      <w:pPr>
        <w:pStyle w:val="7"/>
        <w:adjustRightInd w:val="0"/>
        <w:snapToGrid w:val="0"/>
        <w:spacing w:after="0" w:line="560" w:lineRule="exact"/>
        <w:ind w:left="0" w:leftChars="0" w:firstLine="600" w:firstLineChars="200"/>
        <w:rPr>
          <w:rFonts w:ascii="仿宋" w:hAnsi="仿宋" w:eastAsia="仿宋_GB2312"/>
          <w:sz w:val="30"/>
          <w:szCs w:val="30"/>
        </w:rPr>
      </w:pPr>
      <w:r>
        <w:rPr>
          <w:rFonts w:hint="eastAsia" w:ascii="仿宋" w:hAnsi="仿宋" w:eastAsia="仿宋_GB2312"/>
          <w:sz w:val="30"/>
          <w:szCs w:val="30"/>
        </w:rPr>
        <w:t>（二）回售申报程序</w:t>
      </w:r>
    </w:p>
    <w:p>
      <w:pPr>
        <w:pStyle w:val="7"/>
        <w:adjustRightInd w:val="0"/>
        <w:snapToGrid w:val="0"/>
        <w:spacing w:after="0" w:line="560" w:lineRule="exact"/>
        <w:ind w:left="0" w:leftChars="0" w:firstLine="600" w:firstLineChars="200"/>
        <w:rPr>
          <w:rFonts w:ascii="仿宋" w:hAnsi="仿宋" w:eastAsia="仿宋_GB2312"/>
          <w:sz w:val="30"/>
          <w:szCs w:val="30"/>
        </w:rPr>
      </w:pPr>
      <w:r>
        <w:rPr>
          <w:rFonts w:hint="eastAsia" w:ascii="仿宋" w:hAnsi="仿宋" w:eastAsia="仿宋_GB2312"/>
          <w:sz w:val="30"/>
          <w:szCs w:val="30"/>
        </w:rPr>
        <w:t>本次回售的转债代码为“</w:t>
      </w:r>
      <w:r>
        <w:rPr>
          <w:rFonts w:hint="eastAsia" w:ascii="仿宋" w:hAnsi="仿宋" w:eastAsia="仿宋_GB2312" w:cs="宋体"/>
          <w:kern w:val="0"/>
          <w:sz w:val="30"/>
          <w:szCs w:val="30"/>
        </w:rPr>
        <w:t>XXXXXX</w:t>
      </w:r>
      <w:r>
        <w:rPr>
          <w:rFonts w:hint="eastAsia" w:ascii="仿宋" w:hAnsi="仿宋" w:eastAsia="仿宋_GB2312"/>
          <w:sz w:val="30"/>
          <w:szCs w:val="30"/>
        </w:rPr>
        <w:t>”，转债简称为“</w:t>
      </w:r>
      <w:r>
        <w:rPr>
          <w:rFonts w:hint="eastAsia" w:ascii="仿宋" w:hAnsi="仿宋" w:eastAsia="仿宋_GB2312" w:cs="宋体"/>
          <w:kern w:val="0"/>
          <w:sz w:val="30"/>
          <w:szCs w:val="30"/>
        </w:rPr>
        <w:t>XXXX</w:t>
      </w:r>
      <w:r>
        <w:rPr>
          <w:rFonts w:hint="eastAsia" w:ascii="仿宋" w:hAnsi="仿宋" w:eastAsia="仿宋_GB2312"/>
          <w:sz w:val="30"/>
          <w:szCs w:val="30"/>
        </w:rPr>
        <w:t>”。</w:t>
      </w:r>
    </w:p>
    <w:p>
      <w:pPr>
        <w:pStyle w:val="7"/>
        <w:adjustRightInd w:val="0"/>
        <w:snapToGrid w:val="0"/>
        <w:spacing w:after="0" w:line="560" w:lineRule="exact"/>
        <w:ind w:left="0" w:leftChars="0" w:firstLine="600" w:firstLineChars="200"/>
        <w:rPr>
          <w:rFonts w:ascii="仿宋" w:hAnsi="仿宋" w:eastAsia="仿宋_GB2312"/>
          <w:sz w:val="30"/>
          <w:szCs w:val="30"/>
        </w:rPr>
      </w:pPr>
      <w:r>
        <w:rPr>
          <w:rFonts w:hint="eastAsia" w:ascii="仿宋" w:hAnsi="仿宋" w:eastAsia="仿宋_GB2312"/>
          <w:sz w:val="30"/>
          <w:szCs w:val="30"/>
        </w:rPr>
        <w:t>行使回售权的可转债持有人应在回售申报期内，通过上海证券交易所交易系统进行回售申报，方向为卖出，回售申报经确认后不能撤销。</w:t>
      </w:r>
    </w:p>
    <w:p>
      <w:pPr>
        <w:pStyle w:val="7"/>
        <w:adjustRightInd w:val="0"/>
        <w:snapToGrid w:val="0"/>
        <w:spacing w:after="0" w:line="560" w:lineRule="exact"/>
        <w:ind w:left="0" w:leftChars="0" w:firstLine="600" w:firstLineChars="200"/>
        <w:rPr>
          <w:rFonts w:ascii="仿宋" w:hAnsi="仿宋" w:eastAsia="仿宋_GB2312"/>
          <w:sz w:val="30"/>
          <w:szCs w:val="30"/>
        </w:rPr>
      </w:pPr>
      <w:r>
        <w:rPr>
          <w:rFonts w:hint="eastAsia" w:ascii="仿宋" w:hAnsi="仿宋" w:eastAsia="仿宋_GB2312"/>
          <w:sz w:val="30"/>
          <w:szCs w:val="30"/>
        </w:rPr>
        <w:t>如果申报当日未能申报成功，可于次日继续申报（限申报期内）。</w:t>
      </w:r>
    </w:p>
    <w:p>
      <w:pPr>
        <w:adjustRightInd w:val="0"/>
        <w:snapToGrid w:val="0"/>
        <w:spacing w:line="560" w:lineRule="exact"/>
        <w:ind w:firstLine="600" w:firstLineChars="200"/>
        <w:rPr>
          <w:rFonts w:ascii="仿宋" w:hAnsi="仿宋" w:eastAsia="仿宋_GB2312"/>
          <w:sz w:val="30"/>
          <w:szCs w:val="30"/>
        </w:rPr>
      </w:pPr>
      <w:r>
        <w:rPr>
          <w:rFonts w:hint="eastAsia" w:ascii="仿宋" w:hAnsi="仿宋" w:eastAsia="仿宋_GB2312"/>
          <w:sz w:val="30"/>
          <w:szCs w:val="30"/>
        </w:rPr>
        <w:t>（三）回售申报期：XXXX年XX月XX日至XXXX年XX月XX日。</w:t>
      </w:r>
    </w:p>
    <w:p>
      <w:pPr>
        <w:adjustRightInd w:val="0"/>
        <w:snapToGrid w:val="0"/>
        <w:spacing w:line="560" w:lineRule="exact"/>
        <w:ind w:firstLine="600" w:firstLineChars="200"/>
        <w:rPr>
          <w:rFonts w:ascii="仿宋" w:hAnsi="仿宋" w:eastAsia="仿宋_GB2312"/>
          <w:sz w:val="30"/>
          <w:szCs w:val="30"/>
        </w:rPr>
      </w:pPr>
      <w:r>
        <w:rPr>
          <w:rFonts w:hint="eastAsia" w:ascii="仿宋" w:hAnsi="仿宋" w:eastAsia="仿宋_GB2312"/>
          <w:sz w:val="30"/>
          <w:szCs w:val="30"/>
        </w:rPr>
        <w:t>（四）回售价格：XX.XX元人民币/张（含当期利息）。</w:t>
      </w:r>
    </w:p>
    <w:p>
      <w:pPr>
        <w:adjustRightInd w:val="0"/>
        <w:snapToGrid w:val="0"/>
        <w:spacing w:line="560" w:lineRule="exact"/>
        <w:ind w:firstLine="600" w:firstLineChars="200"/>
        <w:rPr>
          <w:rFonts w:ascii="仿宋" w:hAnsi="仿宋" w:eastAsia="仿宋_GB2312"/>
          <w:sz w:val="30"/>
          <w:szCs w:val="30"/>
        </w:rPr>
      </w:pPr>
      <w:r>
        <w:rPr>
          <w:rFonts w:hint="eastAsia" w:ascii="仿宋" w:hAnsi="仿宋" w:eastAsia="仿宋_GB2312"/>
          <w:sz w:val="30"/>
          <w:szCs w:val="30"/>
        </w:rPr>
        <w:t>（五）回售款项的支付方法</w:t>
      </w:r>
    </w:p>
    <w:p>
      <w:pPr>
        <w:adjustRightInd w:val="0"/>
        <w:snapToGrid w:val="0"/>
        <w:spacing w:line="560" w:lineRule="exact"/>
        <w:ind w:firstLine="600" w:firstLineChars="200"/>
        <w:rPr>
          <w:rFonts w:ascii="仿宋" w:hAnsi="仿宋" w:eastAsia="仿宋_GB2312"/>
          <w:sz w:val="30"/>
          <w:szCs w:val="30"/>
        </w:rPr>
      </w:pPr>
      <w:r>
        <w:rPr>
          <w:rFonts w:hint="eastAsia" w:ascii="仿宋" w:hAnsi="仿宋" w:eastAsia="仿宋_GB2312"/>
          <w:sz w:val="30"/>
          <w:szCs w:val="30"/>
        </w:rPr>
        <w:t>本公司将按前款规定的价格买回要求回售的XX转债，按照中国证券登记结算有限责任公司上海分公司的有关业务规则，回售资金的发放日为XXXX年XX月XX日（注：具体时间由公司和中国结算上海分公司具体协商）。</w:t>
      </w:r>
    </w:p>
    <w:p>
      <w:pPr>
        <w:adjustRightInd w:val="0"/>
        <w:snapToGrid w:val="0"/>
        <w:spacing w:line="560" w:lineRule="exact"/>
        <w:ind w:firstLine="600" w:firstLineChars="200"/>
        <w:rPr>
          <w:rFonts w:ascii="仿宋" w:hAnsi="仿宋" w:eastAsia="仿宋_GB2312"/>
          <w:sz w:val="30"/>
          <w:szCs w:val="30"/>
        </w:rPr>
      </w:pPr>
      <w:r>
        <w:rPr>
          <w:rFonts w:hint="eastAsia" w:ascii="仿宋" w:hAnsi="仿宋" w:eastAsia="仿宋_GB2312"/>
          <w:sz w:val="30"/>
          <w:szCs w:val="30"/>
        </w:rPr>
        <w:t>回售期满后，公司将公告本次回售结果和本次回售对公司的影响。</w:t>
      </w:r>
    </w:p>
    <w:p>
      <w:pPr>
        <w:adjustRightInd w:val="0"/>
        <w:snapToGrid w:val="0"/>
        <w:spacing w:line="560" w:lineRule="exact"/>
        <w:ind w:firstLine="600" w:firstLineChars="200"/>
        <w:rPr>
          <w:rFonts w:ascii="仿宋" w:hAnsi="仿宋" w:eastAsia="仿宋_GB2312"/>
          <w:sz w:val="30"/>
          <w:szCs w:val="30"/>
        </w:rPr>
      </w:pPr>
    </w:p>
    <w:p>
      <w:pPr>
        <w:adjustRightInd w:val="0"/>
        <w:snapToGrid w:val="0"/>
        <w:spacing w:line="560" w:lineRule="exact"/>
        <w:ind w:firstLine="602" w:firstLineChars="200"/>
        <w:rPr>
          <w:rFonts w:ascii="黑体" w:hAnsi="黑体" w:eastAsia="黑体"/>
          <w:b/>
          <w:bCs/>
          <w:sz w:val="30"/>
          <w:szCs w:val="30"/>
        </w:rPr>
      </w:pPr>
      <w:r>
        <w:rPr>
          <w:rFonts w:hint="eastAsia" w:ascii="黑体" w:hAnsi="黑体" w:eastAsia="黑体"/>
          <w:b/>
          <w:bCs/>
          <w:sz w:val="30"/>
          <w:szCs w:val="30"/>
        </w:rPr>
        <w:t>三、回售期间的交易</w:t>
      </w:r>
    </w:p>
    <w:p>
      <w:pPr>
        <w:adjustRightInd w:val="0"/>
        <w:snapToGrid w:val="0"/>
        <w:spacing w:line="560" w:lineRule="exact"/>
        <w:ind w:firstLine="600" w:firstLineChars="200"/>
        <w:rPr>
          <w:rFonts w:ascii="仿宋" w:hAnsi="仿宋" w:eastAsia="仿宋_GB2312"/>
          <w:sz w:val="30"/>
          <w:szCs w:val="30"/>
        </w:rPr>
      </w:pPr>
      <w:r>
        <w:rPr>
          <w:rFonts w:hint="eastAsia" w:ascii="仿宋" w:hAnsi="仿宋" w:eastAsia="仿宋_GB2312"/>
          <w:sz w:val="30"/>
          <w:szCs w:val="30"/>
        </w:rPr>
        <w:t>XX转债在回售期间将继续交易，但停止转股。在同一交易日内，若XX转债持有人同时发出转债卖出指令和回售指令，系统将优先处理卖出指令。</w:t>
      </w:r>
    </w:p>
    <w:p>
      <w:pPr>
        <w:adjustRightInd w:val="0"/>
        <w:snapToGrid w:val="0"/>
        <w:spacing w:line="560" w:lineRule="exact"/>
        <w:ind w:firstLine="600" w:firstLineChars="200"/>
        <w:rPr>
          <w:rFonts w:ascii="仿宋" w:hAnsi="仿宋" w:eastAsia="仿宋_GB2312"/>
          <w:sz w:val="30"/>
          <w:szCs w:val="30"/>
        </w:rPr>
      </w:pPr>
      <w:r>
        <w:rPr>
          <w:rFonts w:hint="eastAsia" w:ascii="仿宋" w:hAnsi="仿宋" w:eastAsia="仿宋_GB2312"/>
          <w:sz w:val="30"/>
          <w:szCs w:val="30"/>
        </w:rPr>
        <w:t>回售期内，如回售导致可转换公司债券流通面值总额少于3000万元人民币，可转债仍将继续交易，待回售期结束后，本公司将披露相关公告，在公告三个交易日后XX转债将停止交易。</w:t>
      </w:r>
    </w:p>
    <w:p>
      <w:pPr>
        <w:adjustRightInd w:val="0"/>
        <w:snapToGrid w:val="0"/>
        <w:spacing w:line="560" w:lineRule="exact"/>
        <w:ind w:firstLine="602" w:firstLineChars="200"/>
        <w:rPr>
          <w:rFonts w:ascii="仿宋" w:hAnsi="仿宋" w:eastAsia="仿宋_GB2312"/>
          <w:b/>
          <w:bCs/>
          <w:sz w:val="30"/>
          <w:szCs w:val="30"/>
        </w:rPr>
      </w:pPr>
    </w:p>
    <w:p>
      <w:pPr>
        <w:adjustRightInd w:val="0"/>
        <w:snapToGrid w:val="0"/>
        <w:spacing w:line="560" w:lineRule="exact"/>
        <w:ind w:firstLine="602" w:firstLineChars="200"/>
        <w:rPr>
          <w:rFonts w:ascii="黑体" w:hAnsi="黑体" w:eastAsia="黑体"/>
          <w:b/>
          <w:bCs/>
          <w:sz w:val="30"/>
          <w:szCs w:val="30"/>
        </w:rPr>
      </w:pPr>
      <w:r>
        <w:rPr>
          <w:rFonts w:hint="eastAsia" w:ascii="黑体" w:hAnsi="黑体" w:eastAsia="黑体"/>
          <w:b/>
          <w:bCs/>
          <w:sz w:val="30"/>
          <w:szCs w:val="30"/>
        </w:rPr>
        <w:t>四、联系方式</w:t>
      </w:r>
    </w:p>
    <w:p>
      <w:pPr>
        <w:adjustRightInd w:val="0"/>
        <w:snapToGrid w:val="0"/>
        <w:spacing w:line="560" w:lineRule="exact"/>
        <w:ind w:firstLine="600" w:firstLineChars="200"/>
        <w:rPr>
          <w:rFonts w:ascii="仿宋" w:hAnsi="仿宋" w:eastAsia="仿宋_GB2312"/>
          <w:sz w:val="30"/>
          <w:szCs w:val="30"/>
        </w:rPr>
      </w:pPr>
      <w:r>
        <w:rPr>
          <w:rFonts w:hint="eastAsia" w:ascii="仿宋" w:hAnsi="仿宋" w:eastAsia="仿宋_GB2312"/>
          <w:sz w:val="30"/>
          <w:szCs w:val="30"/>
        </w:rPr>
        <w:t>联系部门：</w:t>
      </w:r>
    </w:p>
    <w:p>
      <w:pPr>
        <w:adjustRightInd w:val="0"/>
        <w:snapToGrid w:val="0"/>
        <w:spacing w:line="560" w:lineRule="exact"/>
        <w:ind w:firstLine="600" w:firstLineChars="200"/>
        <w:rPr>
          <w:rFonts w:ascii="仿宋" w:hAnsi="仿宋" w:eastAsia="仿宋_GB2312"/>
          <w:sz w:val="30"/>
          <w:szCs w:val="30"/>
        </w:rPr>
      </w:pPr>
      <w:r>
        <w:rPr>
          <w:rFonts w:hint="eastAsia" w:ascii="仿宋" w:hAnsi="仿宋" w:eastAsia="仿宋_GB2312"/>
          <w:sz w:val="30"/>
          <w:szCs w:val="30"/>
        </w:rPr>
        <w:t>联系电话：（XXXX）XXXXXXX</w:t>
      </w:r>
    </w:p>
    <w:p>
      <w:pPr>
        <w:adjustRightInd w:val="0"/>
        <w:snapToGrid w:val="0"/>
        <w:spacing w:line="560" w:lineRule="exact"/>
        <w:ind w:firstLine="600" w:firstLineChars="200"/>
        <w:rPr>
          <w:rFonts w:ascii="仿宋" w:hAnsi="仿宋" w:eastAsia="仿宋_GB2312"/>
          <w:sz w:val="30"/>
          <w:szCs w:val="30"/>
        </w:rPr>
      </w:pPr>
    </w:p>
    <w:p>
      <w:pPr>
        <w:adjustRightInd w:val="0"/>
        <w:snapToGrid w:val="0"/>
        <w:spacing w:line="560" w:lineRule="exact"/>
        <w:ind w:firstLine="600" w:firstLineChars="200"/>
        <w:rPr>
          <w:rFonts w:ascii="仿宋" w:hAnsi="仿宋" w:eastAsia="仿宋_GB2312"/>
          <w:sz w:val="30"/>
          <w:szCs w:val="30"/>
        </w:rPr>
      </w:pPr>
      <w:r>
        <w:rPr>
          <w:rFonts w:hint="eastAsia" w:ascii="仿宋" w:hAnsi="仿宋" w:eastAsia="仿宋_GB2312"/>
          <w:sz w:val="30"/>
          <w:szCs w:val="30"/>
        </w:rPr>
        <w:t>特此公告。</w:t>
      </w:r>
    </w:p>
    <w:p>
      <w:pPr>
        <w:adjustRightInd w:val="0"/>
        <w:snapToGrid w:val="0"/>
        <w:spacing w:line="560" w:lineRule="exact"/>
        <w:ind w:firstLine="600" w:firstLineChars="200"/>
        <w:rPr>
          <w:rFonts w:ascii="仿宋" w:hAnsi="仿宋" w:eastAsia="仿宋_GB2312"/>
          <w:sz w:val="30"/>
          <w:szCs w:val="30"/>
        </w:rPr>
      </w:pPr>
    </w:p>
    <w:p>
      <w:pPr>
        <w:adjustRightInd w:val="0"/>
        <w:snapToGrid w:val="0"/>
        <w:spacing w:line="560" w:lineRule="exact"/>
        <w:ind w:firstLine="600" w:firstLineChars="200"/>
        <w:jc w:val="right"/>
        <w:rPr>
          <w:rFonts w:ascii="仿宋" w:hAnsi="仿宋" w:eastAsia="仿宋_GB2312"/>
          <w:sz w:val="30"/>
          <w:szCs w:val="30"/>
        </w:rPr>
      </w:pPr>
      <w:r>
        <w:rPr>
          <w:rFonts w:hint="eastAsia" w:ascii="仿宋" w:hAnsi="仿宋" w:eastAsia="仿宋_GB2312"/>
          <w:sz w:val="30"/>
          <w:szCs w:val="30"/>
        </w:rPr>
        <w:t>XXXX股份有限公司董事会</w:t>
      </w:r>
    </w:p>
    <w:p>
      <w:pPr>
        <w:pStyle w:val="9"/>
        <w:adjustRightInd w:val="0"/>
        <w:snapToGrid w:val="0"/>
        <w:spacing w:line="560" w:lineRule="exact"/>
        <w:ind w:left="0" w:leftChars="0" w:firstLine="600" w:firstLineChars="200"/>
        <w:jc w:val="right"/>
        <w:rPr>
          <w:rFonts w:ascii="仿宋" w:hAnsi="仿宋" w:eastAsia="仿宋_GB2312"/>
          <w:sz w:val="30"/>
          <w:szCs w:val="30"/>
        </w:rPr>
      </w:pPr>
      <w:r>
        <w:rPr>
          <w:rFonts w:hint="eastAsia" w:ascii="仿宋" w:hAnsi="仿宋" w:eastAsia="仿宋_GB2312"/>
          <w:sz w:val="30"/>
          <w:szCs w:val="30"/>
        </w:rPr>
        <w:t>年  月  日</w:t>
      </w:r>
    </w:p>
    <w:p>
      <w:pPr>
        <w:adjustRightInd w:val="0"/>
        <w:snapToGrid w:val="0"/>
        <w:spacing w:line="560" w:lineRule="exact"/>
        <w:ind w:firstLine="600" w:firstLineChars="200"/>
        <w:rPr>
          <w:rFonts w:ascii="仿宋" w:hAnsi="仿宋" w:eastAsia="仿宋_GB2312"/>
          <w:sz w:val="30"/>
          <w:szCs w:val="30"/>
        </w:rPr>
      </w:pPr>
    </w:p>
    <w:p>
      <w:pPr>
        <w:widowControl/>
        <w:jc w:val="left"/>
        <w:rPr>
          <w:rFonts w:ascii="仿宋" w:hAnsi="仿宋" w:eastAsia="仿宋_GB2312"/>
          <w:color w:val="000000"/>
          <w:sz w:val="30"/>
          <w:szCs w:val="30"/>
        </w:rPr>
      </w:pPr>
      <w:r>
        <w:rPr>
          <w:rFonts w:ascii="仿宋" w:hAnsi="仿宋" w:eastAsia="仿宋_GB2312"/>
          <w:color w:val="000000"/>
          <w:sz w:val="30"/>
          <w:szCs w:val="30"/>
        </w:rPr>
        <w:br w:type="page"/>
      </w:r>
    </w:p>
    <w:p>
      <w:pPr>
        <w:pStyle w:val="4"/>
        <w:rPr>
          <w:sz w:val="32"/>
          <w:szCs w:val="32"/>
        </w:rPr>
      </w:pPr>
      <w:bookmarkStart w:id="33" w:name="_Toc359483102"/>
      <w:bookmarkStart w:id="34" w:name="_Toc50034155"/>
      <w:bookmarkStart w:id="35" w:name="_Toc108525210"/>
      <w:bookmarkStart w:id="36" w:name="_Toc330904172"/>
      <w:bookmarkStart w:id="37" w:name="_Toc340839655"/>
      <w:bookmarkStart w:id="38" w:name="_Toc50034100"/>
      <w:r>
        <w:rPr>
          <w:sz w:val="32"/>
          <w:szCs w:val="32"/>
        </w:rPr>
        <w:t>7.</w:t>
      </w:r>
      <w:r>
        <w:rPr>
          <w:rFonts w:hint="eastAsia"/>
          <w:sz w:val="32"/>
          <w:szCs w:val="32"/>
        </w:rPr>
        <w:t>上市公司可转债回售结果公告</w:t>
      </w:r>
      <w:bookmarkEnd w:id="33"/>
      <w:bookmarkEnd w:id="34"/>
      <w:bookmarkEnd w:id="35"/>
    </w:p>
    <w:p>
      <w:pPr>
        <w:adjustRightInd w:val="0"/>
        <w:snapToGrid w:val="0"/>
        <w:spacing w:line="560" w:lineRule="exact"/>
        <w:jc w:val="left"/>
        <w:rPr>
          <w:rFonts w:ascii="仿宋" w:hAnsi="仿宋" w:eastAsia="仿宋_GB2312"/>
          <w:sz w:val="30"/>
          <w:szCs w:val="30"/>
        </w:rPr>
      </w:pPr>
      <w:r>
        <w:rPr>
          <w:rFonts w:hint="eastAsia" w:ascii="仿宋" w:hAnsi="仿宋" w:eastAsia="仿宋_GB2312"/>
          <w:sz w:val="30"/>
          <w:szCs w:val="30"/>
        </w:rPr>
        <w:t>证券代码：</w:t>
      </w:r>
      <w:r>
        <w:rPr>
          <w:rFonts w:ascii="仿宋" w:hAnsi="仿宋" w:eastAsia="仿宋_GB2312"/>
          <w:sz w:val="30"/>
          <w:szCs w:val="30"/>
        </w:rPr>
        <w:t xml:space="preserve">             </w:t>
      </w:r>
      <w:r>
        <w:rPr>
          <w:rFonts w:hint="eastAsia" w:ascii="仿宋" w:hAnsi="仿宋" w:eastAsia="仿宋_GB2312"/>
          <w:sz w:val="30"/>
          <w:szCs w:val="30"/>
        </w:rPr>
        <w:t>证券简称：</w:t>
      </w:r>
      <w:r>
        <w:rPr>
          <w:rFonts w:ascii="仿宋" w:hAnsi="仿宋" w:eastAsia="仿宋_GB2312"/>
          <w:sz w:val="30"/>
          <w:szCs w:val="30"/>
        </w:rPr>
        <w:t xml:space="preserve">            </w:t>
      </w:r>
      <w:r>
        <w:rPr>
          <w:rFonts w:hint="eastAsia" w:ascii="仿宋" w:hAnsi="仿宋" w:eastAsia="仿宋_GB2312"/>
          <w:sz w:val="30"/>
          <w:szCs w:val="30"/>
        </w:rPr>
        <w:t>公告编号：</w:t>
      </w:r>
    </w:p>
    <w:p>
      <w:pPr>
        <w:adjustRightInd w:val="0"/>
        <w:snapToGrid w:val="0"/>
        <w:spacing w:line="560" w:lineRule="exact"/>
        <w:jc w:val="left"/>
        <w:rPr>
          <w:rFonts w:ascii="仿宋" w:hAnsi="仿宋" w:eastAsia="仿宋_GB2312"/>
          <w:sz w:val="30"/>
          <w:szCs w:val="30"/>
        </w:rPr>
      </w:pPr>
      <w:r>
        <w:rPr>
          <w:rFonts w:ascii="仿宋" w:hAnsi="仿宋" w:eastAsia="仿宋_GB2312"/>
          <w:sz w:val="30"/>
          <w:szCs w:val="30"/>
        </w:rPr>
        <w:t>转债代码：</w:t>
      </w:r>
      <w:r>
        <w:rPr>
          <w:rFonts w:hint="eastAsia" w:ascii="仿宋" w:hAnsi="仿宋" w:eastAsia="仿宋_GB2312"/>
          <w:sz w:val="30"/>
          <w:szCs w:val="30"/>
        </w:rPr>
        <w:t xml:space="preserve">             </w:t>
      </w:r>
      <w:r>
        <w:rPr>
          <w:rFonts w:ascii="仿宋" w:hAnsi="仿宋" w:eastAsia="仿宋_GB2312"/>
          <w:sz w:val="30"/>
          <w:szCs w:val="30"/>
        </w:rPr>
        <w:t>转债简称：</w:t>
      </w:r>
    </w:p>
    <w:p>
      <w:pPr>
        <w:adjustRightInd w:val="0"/>
        <w:snapToGrid w:val="0"/>
        <w:spacing w:line="560" w:lineRule="exact"/>
        <w:ind w:firstLine="600" w:firstLineChars="200"/>
        <w:jc w:val="left"/>
        <w:rPr>
          <w:rFonts w:ascii="仿宋" w:hAnsi="仿宋" w:eastAsia="仿宋_GB2312"/>
          <w:sz w:val="30"/>
          <w:szCs w:val="30"/>
        </w:rPr>
      </w:pPr>
    </w:p>
    <w:p>
      <w:pPr>
        <w:adjustRightInd w:val="0"/>
        <w:snapToGrid w:val="0"/>
        <w:spacing w:beforeLines="50" w:line="560" w:lineRule="exact"/>
        <w:jc w:val="center"/>
        <w:rPr>
          <w:rFonts w:ascii="仿宋" w:hAnsi="仿宋" w:eastAsia="仿宋_GB2312"/>
          <w:bCs/>
          <w:color w:val="000000"/>
          <w:sz w:val="30"/>
          <w:szCs w:val="30"/>
        </w:rPr>
      </w:pPr>
      <w:r>
        <w:rPr>
          <w:rFonts w:hint="eastAsia" w:ascii="仿宋" w:hAnsi="仿宋" w:eastAsia="仿宋_GB2312"/>
          <w:bCs/>
          <w:color w:val="000000"/>
          <w:sz w:val="30"/>
          <w:szCs w:val="30"/>
        </w:rPr>
        <w:t>XXXX股份有限公司关于“XX转债”回售结果的公告</w:t>
      </w:r>
    </w:p>
    <w:p>
      <w:pPr>
        <w:adjustRightInd w:val="0"/>
        <w:snapToGrid w:val="0"/>
        <w:spacing w:beforeLines="50" w:line="560" w:lineRule="exact"/>
        <w:jc w:val="center"/>
        <w:rPr>
          <w:rFonts w:ascii="仿宋" w:hAnsi="仿宋" w:eastAsia="仿宋_GB2312"/>
          <w:bCs/>
          <w:color w:val="000000"/>
          <w:sz w:val="30"/>
          <w:szCs w:val="30"/>
        </w:rPr>
      </w:pPr>
    </w:p>
    <w:p>
      <w:pPr>
        <w:pBdr>
          <w:top w:val="single" w:color="auto" w:sz="4" w:space="1"/>
          <w:left w:val="single" w:color="auto" w:sz="4" w:space="4"/>
          <w:bottom w:val="single" w:color="auto" w:sz="4" w:space="1"/>
          <w:right w:val="single" w:color="auto" w:sz="4" w:space="4"/>
        </w:pBdr>
        <w:adjustRightInd w:val="0"/>
        <w:snapToGrid w:val="0"/>
        <w:spacing w:line="560" w:lineRule="exact"/>
        <w:ind w:firstLine="600" w:firstLineChars="200"/>
        <w:rPr>
          <w:rFonts w:ascii="仿宋" w:hAnsi="仿宋" w:eastAsia="仿宋_GB2312"/>
          <w:color w:val="000000"/>
          <w:sz w:val="30"/>
          <w:szCs w:val="30"/>
        </w:rPr>
      </w:pPr>
      <w:r>
        <w:rPr>
          <w:rFonts w:hint="eastAsia" w:ascii="仿宋" w:hAnsi="仿宋" w:eastAsia="仿宋_GB2312"/>
          <w:color w:val="000000"/>
          <w:sz w:val="30"/>
          <w:szCs w:val="30"/>
        </w:rPr>
        <w:t>本公司董事会及全体董事保证本公告内容不存在任何虚假记载、误导性陈述或者重大遗漏，并对其内容的真实性、准确性和完整性承担法律责任。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firstLine="600" w:firstLineChars="200"/>
        <w:rPr>
          <w:rFonts w:ascii="仿宋" w:hAnsi="仿宋" w:eastAsia="仿宋_GB2312"/>
          <w:color w:val="000000"/>
          <w:sz w:val="30"/>
          <w:szCs w:val="30"/>
        </w:rPr>
      </w:pPr>
      <w:r>
        <w:rPr>
          <w:rFonts w:hint="eastAsia" w:ascii="仿宋" w:hAnsi="仿宋" w:eastAsia="仿宋_GB2312"/>
          <w:color w:val="000000"/>
          <w:sz w:val="30"/>
          <w:szCs w:val="30"/>
        </w:rPr>
        <w:t>如有董事对临时公告内容的真实性、准确性和完整性无法保证或存在异议的，公司应当在公告中作特别提示。</w:t>
      </w:r>
    </w:p>
    <w:p>
      <w:pPr>
        <w:tabs>
          <w:tab w:val="left" w:pos="0"/>
        </w:tabs>
        <w:autoSpaceDE w:val="0"/>
        <w:autoSpaceDN w:val="0"/>
        <w:adjustRightInd w:val="0"/>
        <w:snapToGrid w:val="0"/>
        <w:spacing w:line="560" w:lineRule="exact"/>
        <w:ind w:firstLine="602" w:firstLineChars="200"/>
        <w:rPr>
          <w:rFonts w:ascii="仿宋" w:hAnsi="仿宋" w:eastAsia="仿宋_GB2312" w:cs="宋体"/>
          <w:b/>
          <w:color w:val="000000"/>
          <w:kern w:val="0"/>
          <w:sz w:val="30"/>
          <w:szCs w:val="30"/>
        </w:rPr>
      </w:pPr>
    </w:p>
    <w:p>
      <w:pPr>
        <w:tabs>
          <w:tab w:val="left" w:pos="0"/>
        </w:tabs>
        <w:autoSpaceDE w:val="0"/>
        <w:autoSpaceDN w:val="0"/>
        <w:adjustRightInd w:val="0"/>
        <w:snapToGrid w:val="0"/>
        <w:spacing w:line="560" w:lineRule="exact"/>
        <w:ind w:firstLine="602" w:firstLineChars="200"/>
        <w:rPr>
          <w:rFonts w:ascii="仿宋" w:hAnsi="仿宋" w:eastAsia="仿宋_GB2312" w:cs="宋体"/>
          <w:b/>
          <w:color w:val="000000"/>
          <w:kern w:val="0"/>
          <w:sz w:val="30"/>
          <w:szCs w:val="30"/>
        </w:rPr>
      </w:pPr>
      <w:r>
        <w:rPr>
          <w:rFonts w:hint="eastAsia" w:ascii="仿宋" w:hAnsi="仿宋" w:eastAsia="仿宋_GB2312" w:cs="宋体"/>
          <w:b/>
          <w:color w:val="000000"/>
          <w:kern w:val="0"/>
          <w:sz w:val="30"/>
          <w:szCs w:val="30"/>
        </w:rPr>
        <w:t>重要内容提示：</w:t>
      </w:r>
    </w:p>
    <w:p>
      <w:pPr>
        <w:numPr>
          <w:ilvl w:val="0"/>
          <w:numId w:val="7"/>
        </w:numPr>
        <w:tabs>
          <w:tab w:val="clear" w:pos="420"/>
        </w:tabs>
        <w:autoSpaceDE w:val="0"/>
        <w:autoSpaceDN w:val="0"/>
        <w:adjustRightInd w:val="0"/>
        <w:snapToGrid w:val="0"/>
        <w:spacing w:line="560" w:lineRule="exact"/>
        <w:ind w:left="0" w:firstLine="600" w:firstLineChars="200"/>
        <w:rPr>
          <w:rFonts w:ascii="仿宋" w:hAnsi="仿宋" w:eastAsia="仿宋_GB2312" w:cs="宋体"/>
          <w:color w:val="000000"/>
          <w:kern w:val="0"/>
          <w:sz w:val="30"/>
          <w:szCs w:val="30"/>
        </w:rPr>
      </w:pPr>
      <w:r>
        <w:rPr>
          <w:rFonts w:hint="eastAsia" w:ascii="仿宋" w:hAnsi="仿宋" w:eastAsia="仿宋_GB2312" w:cs="宋体"/>
          <w:color w:val="000000"/>
          <w:kern w:val="0"/>
          <w:sz w:val="30"/>
          <w:szCs w:val="30"/>
        </w:rPr>
        <w:t xml:space="preserve">  回售期间：XXXX年XX月XX日至XXXX年XX月XX日</w:t>
      </w:r>
    </w:p>
    <w:p>
      <w:pPr>
        <w:numPr>
          <w:ilvl w:val="0"/>
          <w:numId w:val="7"/>
        </w:numPr>
        <w:tabs>
          <w:tab w:val="clear" w:pos="420"/>
        </w:tabs>
        <w:autoSpaceDE w:val="0"/>
        <w:autoSpaceDN w:val="0"/>
        <w:adjustRightInd w:val="0"/>
        <w:snapToGrid w:val="0"/>
        <w:spacing w:line="560" w:lineRule="exact"/>
        <w:ind w:left="0" w:firstLine="600" w:firstLineChars="200"/>
        <w:rPr>
          <w:rFonts w:ascii="仿宋" w:hAnsi="仿宋" w:eastAsia="仿宋_GB2312" w:cs="宋体"/>
          <w:color w:val="000000"/>
          <w:kern w:val="0"/>
          <w:sz w:val="30"/>
          <w:szCs w:val="30"/>
        </w:rPr>
      </w:pPr>
      <w:r>
        <w:rPr>
          <w:rFonts w:hint="eastAsia" w:ascii="仿宋" w:hAnsi="仿宋" w:eastAsia="仿宋_GB2312" w:cs="宋体"/>
          <w:color w:val="000000"/>
          <w:kern w:val="0"/>
          <w:sz w:val="30"/>
          <w:szCs w:val="30"/>
        </w:rPr>
        <w:t xml:space="preserve">  回售有效申报数量：XXXXXX</w:t>
      </w:r>
    </w:p>
    <w:p>
      <w:pPr>
        <w:numPr>
          <w:ilvl w:val="0"/>
          <w:numId w:val="7"/>
        </w:numPr>
        <w:tabs>
          <w:tab w:val="clear" w:pos="420"/>
        </w:tabs>
        <w:autoSpaceDE w:val="0"/>
        <w:autoSpaceDN w:val="0"/>
        <w:adjustRightInd w:val="0"/>
        <w:snapToGrid w:val="0"/>
        <w:spacing w:line="560" w:lineRule="exact"/>
        <w:ind w:left="0" w:firstLine="600" w:firstLineChars="200"/>
        <w:rPr>
          <w:rFonts w:ascii="仿宋" w:hAnsi="仿宋" w:eastAsia="仿宋_GB2312" w:cs="宋体"/>
          <w:color w:val="000000"/>
          <w:kern w:val="0"/>
          <w:sz w:val="30"/>
          <w:szCs w:val="30"/>
        </w:rPr>
      </w:pPr>
      <w:r>
        <w:rPr>
          <w:rFonts w:hint="eastAsia" w:ascii="仿宋" w:hAnsi="仿宋" w:eastAsia="仿宋_GB2312" w:cs="宋体"/>
          <w:color w:val="000000"/>
          <w:kern w:val="0"/>
          <w:sz w:val="30"/>
          <w:szCs w:val="30"/>
        </w:rPr>
        <w:t xml:space="preserve">  回售金额：XXXXXX.XX元</w:t>
      </w:r>
    </w:p>
    <w:p>
      <w:pPr>
        <w:numPr>
          <w:ilvl w:val="0"/>
          <w:numId w:val="7"/>
        </w:numPr>
        <w:tabs>
          <w:tab w:val="clear" w:pos="420"/>
        </w:tabs>
        <w:autoSpaceDE w:val="0"/>
        <w:autoSpaceDN w:val="0"/>
        <w:adjustRightInd w:val="0"/>
        <w:snapToGrid w:val="0"/>
        <w:spacing w:line="560" w:lineRule="exact"/>
        <w:ind w:left="0" w:firstLine="600" w:firstLineChars="200"/>
        <w:rPr>
          <w:rFonts w:ascii="仿宋" w:hAnsi="仿宋" w:eastAsia="仿宋_GB2312" w:cs="宋体"/>
          <w:color w:val="000000"/>
          <w:kern w:val="0"/>
          <w:sz w:val="30"/>
          <w:szCs w:val="30"/>
        </w:rPr>
      </w:pPr>
      <w:r>
        <w:rPr>
          <w:rFonts w:hint="eastAsia" w:ascii="仿宋" w:hAnsi="仿宋" w:eastAsia="仿宋_GB2312" w:cs="宋体"/>
          <w:color w:val="000000"/>
          <w:kern w:val="0"/>
          <w:sz w:val="30"/>
          <w:szCs w:val="30"/>
        </w:rPr>
        <w:t xml:space="preserve">  回售资金发放日：XXXX年XX月XX日</w:t>
      </w:r>
    </w:p>
    <w:p>
      <w:pPr>
        <w:numPr>
          <w:ilvl w:val="0"/>
          <w:numId w:val="7"/>
        </w:numPr>
        <w:tabs>
          <w:tab w:val="clear" w:pos="420"/>
        </w:tabs>
        <w:autoSpaceDE w:val="0"/>
        <w:autoSpaceDN w:val="0"/>
        <w:adjustRightInd w:val="0"/>
        <w:snapToGrid w:val="0"/>
        <w:spacing w:line="560" w:lineRule="exact"/>
        <w:ind w:left="0" w:firstLine="600" w:firstLineChars="200"/>
        <w:rPr>
          <w:rFonts w:ascii="仿宋" w:hAnsi="仿宋" w:eastAsia="仿宋_GB2312" w:cs="宋体"/>
          <w:color w:val="000000"/>
          <w:kern w:val="0"/>
          <w:sz w:val="30"/>
          <w:szCs w:val="30"/>
        </w:rPr>
      </w:pPr>
      <w:r>
        <w:rPr>
          <w:rFonts w:hint="eastAsia" w:ascii="仿宋" w:hAnsi="仿宋" w:eastAsia="仿宋_GB2312" w:cs="宋体"/>
          <w:color w:val="000000"/>
          <w:kern w:val="0"/>
          <w:sz w:val="30"/>
          <w:szCs w:val="30"/>
        </w:rPr>
        <w:t xml:space="preserve">  可转债摘牌日：XXXX年XX月XX日 (如适用)</w:t>
      </w:r>
    </w:p>
    <w:p>
      <w:pPr>
        <w:adjustRightInd w:val="0"/>
        <w:snapToGrid w:val="0"/>
        <w:spacing w:line="560" w:lineRule="exact"/>
        <w:ind w:firstLine="602" w:firstLineChars="200"/>
        <w:rPr>
          <w:rFonts w:ascii="仿宋" w:hAnsi="仿宋" w:eastAsia="仿宋_GB2312"/>
          <w:b/>
          <w:color w:val="000000"/>
          <w:sz w:val="30"/>
          <w:szCs w:val="30"/>
        </w:rPr>
      </w:pPr>
    </w:p>
    <w:p>
      <w:pPr>
        <w:adjustRightInd w:val="0"/>
        <w:snapToGrid w:val="0"/>
        <w:spacing w:line="560" w:lineRule="exact"/>
        <w:ind w:firstLine="602" w:firstLineChars="200"/>
        <w:rPr>
          <w:rFonts w:ascii="黑体" w:hAnsi="黑体" w:eastAsia="黑体"/>
          <w:b/>
          <w:color w:val="000000"/>
          <w:sz w:val="30"/>
          <w:szCs w:val="30"/>
        </w:rPr>
      </w:pPr>
      <w:r>
        <w:rPr>
          <w:rFonts w:hint="eastAsia" w:ascii="黑体" w:hAnsi="黑体" w:eastAsia="黑体"/>
          <w:b/>
          <w:color w:val="000000"/>
          <w:sz w:val="30"/>
          <w:szCs w:val="30"/>
        </w:rPr>
        <w:t>一、本次可转债回售的公告情况</w:t>
      </w:r>
    </w:p>
    <w:p>
      <w:pPr>
        <w:adjustRightInd w:val="0"/>
        <w:snapToGrid w:val="0"/>
        <w:spacing w:line="560" w:lineRule="exact"/>
        <w:ind w:firstLine="600" w:firstLineChars="200"/>
        <w:rPr>
          <w:rFonts w:ascii="仿宋" w:hAnsi="仿宋" w:eastAsia="仿宋_GB2312"/>
          <w:color w:val="000000"/>
          <w:sz w:val="30"/>
          <w:szCs w:val="30"/>
        </w:rPr>
      </w:pPr>
      <w:r>
        <w:rPr>
          <w:rFonts w:hint="eastAsia" w:ascii="仿宋" w:hAnsi="仿宋" w:eastAsia="仿宋_GB2312"/>
          <w:color w:val="000000"/>
          <w:sz w:val="30"/>
          <w:szCs w:val="30"/>
        </w:rPr>
        <w:t>（一）简要介绍公司在指定媒体披露本次可转债回售公告及相关提示公告的情况。</w:t>
      </w:r>
    </w:p>
    <w:p>
      <w:pPr>
        <w:adjustRightInd w:val="0"/>
        <w:snapToGrid w:val="0"/>
        <w:spacing w:line="560" w:lineRule="exact"/>
        <w:ind w:firstLine="600" w:firstLineChars="200"/>
        <w:rPr>
          <w:rFonts w:ascii="仿宋" w:hAnsi="仿宋" w:eastAsia="仿宋_GB2312"/>
          <w:color w:val="000000"/>
          <w:sz w:val="30"/>
          <w:szCs w:val="30"/>
        </w:rPr>
      </w:pPr>
      <w:r>
        <w:rPr>
          <w:rFonts w:hint="eastAsia" w:ascii="仿宋" w:hAnsi="仿宋" w:eastAsia="仿宋_GB2312"/>
          <w:color w:val="000000"/>
          <w:sz w:val="30"/>
          <w:szCs w:val="30"/>
        </w:rPr>
        <w:t>（二）提示本次转债的回售申报已于回售申报期结束日上海证券交易所收市后结束。</w:t>
      </w:r>
    </w:p>
    <w:p>
      <w:pPr>
        <w:adjustRightInd w:val="0"/>
        <w:snapToGrid w:val="0"/>
        <w:spacing w:line="560" w:lineRule="exact"/>
        <w:ind w:firstLine="600" w:firstLineChars="200"/>
        <w:rPr>
          <w:rFonts w:ascii="仿宋" w:hAnsi="仿宋" w:eastAsia="仿宋_GB2312"/>
          <w:color w:val="000000"/>
          <w:sz w:val="30"/>
          <w:szCs w:val="30"/>
        </w:rPr>
      </w:pPr>
    </w:p>
    <w:p>
      <w:pPr>
        <w:adjustRightInd w:val="0"/>
        <w:snapToGrid w:val="0"/>
        <w:spacing w:line="560" w:lineRule="exact"/>
        <w:ind w:firstLine="602" w:firstLineChars="200"/>
        <w:rPr>
          <w:rFonts w:ascii="黑体" w:hAnsi="黑体" w:eastAsia="黑体"/>
          <w:b/>
          <w:color w:val="000000"/>
          <w:sz w:val="30"/>
          <w:szCs w:val="30"/>
        </w:rPr>
      </w:pPr>
      <w:r>
        <w:rPr>
          <w:rFonts w:hint="eastAsia" w:ascii="黑体" w:hAnsi="黑体" w:eastAsia="黑体"/>
          <w:b/>
          <w:color w:val="000000"/>
          <w:sz w:val="30"/>
          <w:szCs w:val="30"/>
        </w:rPr>
        <w:t>二、本次可转债回售结果和本次回售对公司的影响</w:t>
      </w:r>
    </w:p>
    <w:p>
      <w:pPr>
        <w:adjustRightInd w:val="0"/>
        <w:snapToGrid w:val="0"/>
        <w:spacing w:line="560" w:lineRule="exact"/>
        <w:ind w:firstLine="600" w:firstLineChars="200"/>
        <w:rPr>
          <w:rFonts w:ascii="仿宋" w:hAnsi="仿宋" w:eastAsia="仿宋_GB2312"/>
          <w:color w:val="000000"/>
          <w:sz w:val="30"/>
          <w:szCs w:val="30"/>
        </w:rPr>
      </w:pPr>
      <w:r>
        <w:rPr>
          <w:rFonts w:hint="eastAsia" w:ascii="仿宋" w:hAnsi="仿宋" w:eastAsia="仿宋_GB2312"/>
          <w:color w:val="000000"/>
          <w:sz w:val="30"/>
          <w:szCs w:val="30"/>
        </w:rPr>
        <w:t>（一）说明本次回售期间、</w:t>
      </w:r>
      <w:r>
        <w:rPr>
          <w:rFonts w:hint="eastAsia" w:ascii="仿宋_GB2312" w:hAnsi="仿宋_GB2312" w:eastAsia="仿宋_GB2312" w:cs="仿宋_GB2312"/>
          <w:sz w:val="30"/>
          <w:szCs w:val="30"/>
        </w:rPr>
        <w:t>回售价格、</w:t>
      </w:r>
      <w:r>
        <w:rPr>
          <w:rFonts w:hint="eastAsia" w:ascii="仿宋" w:hAnsi="仿宋" w:eastAsia="仿宋_GB2312"/>
          <w:color w:val="000000"/>
          <w:sz w:val="30"/>
          <w:szCs w:val="30"/>
        </w:rPr>
        <w:t>（根据中国证券登记结算有限责任公司上海分公司提供的数据）本次回售的有效申报数量和回售金额、发行人关于回售款项的支付方式和回售资金到账日等事项。</w:t>
      </w:r>
    </w:p>
    <w:p>
      <w:pPr>
        <w:adjustRightInd w:val="0"/>
        <w:snapToGrid w:val="0"/>
        <w:spacing w:line="560" w:lineRule="exact"/>
        <w:ind w:firstLine="600" w:firstLineChars="200"/>
        <w:rPr>
          <w:rFonts w:ascii="仿宋" w:hAnsi="仿宋" w:eastAsia="仿宋_GB2312"/>
          <w:color w:val="000000"/>
          <w:sz w:val="30"/>
          <w:szCs w:val="30"/>
        </w:rPr>
      </w:pPr>
      <w:r>
        <w:rPr>
          <w:rFonts w:hint="eastAsia" w:ascii="仿宋" w:hAnsi="仿宋" w:eastAsia="仿宋_GB2312"/>
          <w:color w:val="000000"/>
          <w:sz w:val="30"/>
          <w:szCs w:val="30"/>
        </w:rPr>
        <w:t>（二）说明本次回售对公司现金流、资产状况、股本情况等方面的影响。</w:t>
      </w:r>
    </w:p>
    <w:p>
      <w:pPr>
        <w:adjustRightInd w:val="0"/>
        <w:snapToGrid w:val="0"/>
        <w:spacing w:line="560" w:lineRule="exact"/>
        <w:ind w:firstLine="602" w:firstLineChars="200"/>
        <w:rPr>
          <w:rFonts w:ascii="仿宋" w:hAnsi="仿宋" w:eastAsia="仿宋_GB2312"/>
          <w:b/>
          <w:color w:val="000000"/>
          <w:sz w:val="30"/>
          <w:szCs w:val="30"/>
        </w:rPr>
      </w:pPr>
    </w:p>
    <w:p>
      <w:pPr>
        <w:adjustRightInd w:val="0"/>
        <w:snapToGrid w:val="0"/>
        <w:spacing w:line="560" w:lineRule="exact"/>
        <w:ind w:firstLine="602" w:firstLineChars="200"/>
        <w:rPr>
          <w:rFonts w:ascii="黑体" w:hAnsi="黑体" w:eastAsia="黑体"/>
          <w:b/>
          <w:color w:val="000000"/>
          <w:sz w:val="30"/>
          <w:szCs w:val="30"/>
        </w:rPr>
      </w:pPr>
      <w:r>
        <w:rPr>
          <w:rFonts w:hint="eastAsia" w:ascii="黑体" w:hAnsi="黑体" w:eastAsia="黑体"/>
          <w:b/>
          <w:color w:val="000000"/>
          <w:sz w:val="30"/>
          <w:szCs w:val="30"/>
        </w:rPr>
        <w:t>三、本次可转债回售的后续事项</w:t>
      </w:r>
    </w:p>
    <w:p>
      <w:pPr>
        <w:adjustRightInd w:val="0"/>
        <w:snapToGrid w:val="0"/>
        <w:spacing w:line="560" w:lineRule="exact"/>
        <w:ind w:firstLine="600" w:firstLineChars="200"/>
        <w:rPr>
          <w:rFonts w:ascii="仿宋" w:hAnsi="仿宋" w:eastAsia="仿宋_GB2312"/>
          <w:color w:val="000000"/>
          <w:sz w:val="30"/>
          <w:szCs w:val="30"/>
        </w:rPr>
      </w:pPr>
      <w:r>
        <w:rPr>
          <w:rFonts w:hint="eastAsia" w:ascii="仿宋" w:hAnsi="仿宋" w:eastAsia="仿宋_GB2312"/>
          <w:color w:val="000000"/>
          <w:sz w:val="30"/>
          <w:szCs w:val="30"/>
        </w:rPr>
        <w:t>（一）提示对于未回售的“XX转债”将继续在上海证券交易所交易。（如适用）</w:t>
      </w:r>
    </w:p>
    <w:p>
      <w:pPr>
        <w:adjustRightInd w:val="0"/>
        <w:snapToGrid w:val="0"/>
        <w:spacing w:line="560" w:lineRule="exact"/>
        <w:ind w:firstLine="600" w:firstLineChars="200"/>
        <w:rPr>
          <w:rFonts w:ascii="仿宋" w:hAnsi="仿宋" w:eastAsia="仿宋_GB2312"/>
          <w:color w:val="000000"/>
          <w:sz w:val="30"/>
          <w:szCs w:val="30"/>
        </w:rPr>
      </w:pPr>
      <w:r>
        <w:rPr>
          <w:rFonts w:hint="eastAsia" w:ascii="仿宋" w:hAnsi="仿宋" w:eastAsia="仿宋_GB2312"/>
          <w:color w:val="000000"/>
          <w:sz w:val="30"/>
          <w:szCs w:val="30"/>
        </w:rPr>
        <w:t>（二）截至</w:t>
      </w:r>
      <w:r>
        <w:rPr>
          <w:rFonts w:hint="eastAsia" w:ascii="仿宋" w:hAnsi="仿宋" w:eastAsia="仿宋_GB2312"/>
          <w:sz w:val="30"/>
          <w:szCs w:val="30"/>
        </w:rPr>
        <w:t>XXXX年XX月XX日</w:t>
      </w:r>
      <w:r>
        <w:rPr>
          <w:rFonts w:hint="eastAsia" w:ascii="仿宋" w:hAnsi="仿宋" w:eastAsia="仿宋_GB2312"/>
          <w:color w:val="000000"/>
          <w:sz w:val="30"/>
          <w:szCs w:val="30"/>
        </w:rPr>
        <w:t>，公司“XX转债”</w:t>
      </w:r>
      <w:r>
        <w:rPr>
          <w:rFonts w:hint="eastAsia" w:ascii="仿宋" w:hAnsi="仿宋" w:eastAsia="仿宋_GB2312"/>
          <w:sz w:val="30"/>
          <w:szCs w:val="30"/>
        </w:rPr>
        <w:t>尚未转股的转债</w:t>
      </w:r>
      <w:r>
        <w:rPr>
          <w:rFonts w:hint="eastAsia" w:ascii="仿宋" w:hAnsi="仿宋" w:eastAsia="仿宋_GB2312"/>
          <w:color w:val="000000"/>
          <w:sz w:val="30"/>
          <w:szCs w:val="30"/>
        </w:rPr>
        <w:t>面值总额为XXXX元，少于</w:t>
      </w:r>
      <w:r>
        <w:rPr>
          <w:rFonts w:ascii="仿宋" w:hAnsi="仿宋" w:eastAsia="仿宋_GB2312"/>
          <w:color w:val="000000"/>
          <w:sz w:val="30"/>
          <w:szCs w:val="30"/>
        </w:rPr>
        <w:t xml:space="preserve">3000 </w:t>
      </w:r>
      <w:r>
        <w:rPr>
          <w:rFonts w:hint="eastAsia" w:ascii="仿宋" w:hAnsi="仿宋" w:eastAsia="仿宋_GB2312"/>
          <w:color w:val="000000"/>
          <w:sz w:val="30"/>
          <w:szCs w:val="30"/>
        </w:rPr>
        <w:t>万元，根据</w:t>
      </w:r>
      <w:r>
        <w:rPr>
          <w:rFonts w:ascii="仿宋" w:hAnsi="仿宋" w:eastAsia="仿宋_GB2312"/>
          <w:color w:val="000000"/>
          <w:sz w:val="30"/>
          <w:szCs w:val="30"/>
        </w:rPr>
        <w:t xml:space="preserve"> </w:t>
      </w:r>
      <w:r>
        <w:rPr>
          <w:rFonts w:hint="eastAsia" w:ascii="仿宋" w:hAnsi="仿宋" w:eastAsia="仿宋_GB2312"/>
          <w:color w:val="000000"/>
          <w:sz w:val="30"/>
          <w:szCs w:val="30"/>
        </w:rPr>
        <w:t>《上海证券交易所股票上市规则》的有关规定，“XX转债”</w:t>
      </w:r>
      <w:r>
        <w:rPr>
          <w:rFonts w:hint="eastAsia" w:ascii="仿宋" w:hAnsi="仿宋" w:eastAsia="仿宋_GB2312"/>
          <w:sz w:val="30"/>
          <w:szCs w:val="30"/>
        </w:rPr>
        <w:t>将</w:t>
      </w:r>
      <w:r>
        <w:rPr>
          <w:rFonts w:hint="eastAsia" w:ascii="仿宋" w:hAnsi="仿宋" w:eastAsia="仿宋_GB2312"/>
          <w:color w:val="000000"/>
          <w:sz w:val="30"/>
          <w:szCs w:val="30"/>
        </w:rPr>
        <w:t>停止交易。公司需要按照《上市公司可转债停止交易公告》公告格式披露“XX转债”停止交易的相关事项。（如适用）</w:t>
      </w:r>
    </w:p>
    <w:p>
      <w:pPr>
        <w:adjustRightInd w:val="0"/>
        <w:snapToGrid w:val="0"/>
        <w:spacing w:line="560" w:lineRule="exact"/>
        <w:ind w:firstLine="600" w:firstLineChars="200"/>
        <w:rPr>
          <w:rFonts w:ascii="仿宋" w:hAnsi="仿宋" w:eastAsia="仿宋_GB2312"/>
          <w:color w:val="000000"/>
          <w:sz w:val="30"/>
          <w:szCs w:val="30"/>
        </w:rPr>
      </w:pPr>
      <w:r>
        <w:rPr>
          <w:rFonts w:hint="eastAsia" w:ascii="仿宋" w:hAnsi="仿宋" w:eastAsia="仿宋_GB2312"/>
          <w:color w:val="000000"/>
          <w:sz w:val="30"/>
          <w:szCs w:val="30"/>
        </w:rPr>
        <w:t>（三）自XXXX年XX月XX日起，本公司的“XX转债”（转债代码：XXXXXX）将在上海证券交易所摘牌。（适用于本次可转债回售结果为全部回售并摘牌的情况）</w:t>
      </w:r>
    </w:p>
    <w:p>
      <w:pPr>
        <w:adjustRightInd w:val="0"/>
        <w:snapToGrid w:val="0"/>
        <w:spacing w:line="560" w:lineRule="exact"/>
        <w:ind w:firstLine="600" w:firstLineChars="200"/>
        <w:rPr>
          <w:rFonts w:ascii="仿宋" w:hAnsi="仿宋" w:eastAsia="仿宋_GB2312"/>
          <w:color w:val="000000"/>
          <w:sz w:val="30"/>
          <w:szCs w:val="30"/>
        </w:rPr>
      </w:pPr>
      <w:r>
        <w:rPr>
          <w:rFonts w:ascii="仿宋" w:hAnsi="仿宋" w:eastAsia="仿宋_GB2312"/>
          <w:color w:val="000000"/>
          <w:sz w:val="30"/>
          <w:szCs w:val="30"/>
        </w:rPr>
        <w:t xml:space="preserve"> </w:t>
      </w:r>
    </w:p>
    <w:p>
      <w:pPr>
        <w:adjustRightInd w:val="0"/>
        <w:snapToGrid w:val="0"/>
        <w:spacing w:line="560" w:lineRule="exact"/>
        <w:ind w:firstLine="600" w:firstLineChars="200"/>
        <w:rPr>
          <w:rFonts w:ascii="仿宋" w:hAnsi="仿宋" w:eastAsia="仿宋_GB2312"/>
          <w:color w:val="000000"/>
          <w:sz w:val="30"/>
          <w:szCs w:val="30"/>
        </w:rPr>
      </w:pPr>
      <w:r>
        <w:rPr>
          <w:rFonts w:hint="eastAsia" w:ascii="仿宋" w:hAnsi="仿宋" w:eastAsia="仿宋_GB2312"/>
          <w:color w:val="000000"/>
          <w:sz w:val="30"/>
          <w:szCs w:val="30"/>
        </w:rPr>
        <w:t>特此公告。</w:t>
      </w:r>
    </w:p>
    <w:p>
      <w:pPr>
        <w:adjustRightInd w:val="0"/>
        <w:snapToGrid w:val="0"/>
        <w:spacing w:line="560" w:lineRule="exact"/>
        <w:ind w:firstLine="600" w:firstLineChars="200"/>
        <w:rPr>
          <w:rFonts w:ascii="仿宋" w:hAnsi="仿宋" w:eastAsia="仿宋_GB2312"/>
          <w:color w:val="000000"/>
          <w:sz w:val="30"/>
          <w:szCs w:val="30"/>
        </w:rPr>
      </w:pPr>
    </w:p>
    <w:p>
      <w:pPr>
        <w:adjustRightInd w:val="0"/>
        <w:snapToGrid w:val="0"/>
        <w:spacing w:line="560" w:lineRule="exact"/>
        <w:ind w:firstLine="600" w:firstLineChars="200"/>
        <w:jc w:val="right"/>
        <w:rPr>
          <w:rFonts w:ascii="仿宋" w:hAnsi="仿宋" w:eastAsia="仿宋_GB2312"/>
          <w:color w:val="000000"/>
          <w:sz w:val="30"/>
          <w:szCs w:val="30"/>
        </w:rPr>
      </w:pPr>
      <w:r>
        <w:rPr>
          <w:rFonts w:hint="eastAsia" w:ascii="仿宋" w:hAnsi="仿宋" w:eastAsia="仿宋_GB2312"/>
          <w:color w:val="000000"/>
          <w:sz w:val="30"/>
          <w:szCs w:val="30"/>
        </w:rPr>
        <w:t xml:space="preserve">                            XXXX股份有限公司董事会</w:t>
      </w:r>
    </w:p>
    <w:p>
      <w:pPr>
        <w:adjustRightInd w:val="0"/>
        <w:snapToGrid w:val="0"/>
        <w:spacing w:line="560" w:lineRule="exact"/>
        <w:ind w:firstLine="600" w:firstLineChars="200"/>
        <w:jc w:val="right"/>
        <w:rPr>
          <w:rFonts w:ascii="仿宋" w:hAnsi="仿宋" w:eastAsia="仿宋_GB2312"/>
          <w:color w:val="000000"/>
          <w:sz w:val="30"/>
          <w:szCs w:val="30"/>
        </w:rPr>
      </w:pPr>
      <w:r>
        <w:rPr>
          <w:rFonts w:hint="eastAsia" w:ascii="仿宋" w:hAnsi="仿宋" w:eastAsia="仿宋_GB2312"/>
          <w:color w:val="000000"/>
          <w:sz w:val="30"/>
          <w:szCs w:val="30"/>
        </w:rPr>
        <w:t>年  月  日</w:t>
      </w:r>
    </w:p>
    <w:p>
      <w:pPr>
        <w:adjustRightInd w:val="0"/>
        <w:snapToGrid w:val="0"/>
        <w:spacing w:line="560" w:lineRule="exact"/>
        <w:ind w:firstLine="600" w:firstLineChars="200"/>
        <w:jc w:val="right"/>
        <w:rPr>
          <w:rFonts w:ascii="仿宋" w:hAnsi="仿宋" w:eastAsia="仿宋_GB2312"/>
          <w:color w:val="000000"/>
          <w:sz w:val="30"/>
          <w:szCs w:val="30"/>
        </w:rPr>
      </w:pPr>
    </w:p>
    <w:p>
      <w:pPr>
        <w:numPr>
          <w:ilvl w:val="0"/>
          <w:numId w:val="8"/>
        </w:numPr>
        <w:adjustRightInd w:val="0"/>
        <w:snapToGrid w:val="0"/>
        <w:spacing w:line="560" w:lineRule="exact"/>
        <w:ind w:left="0" w:firstLine="602" w:firstLineChars="200"/>
        <w:rPr>
          <w:rFonts w:ascii="仿宋" w:hAnsi="仿宋" w:eastAsia="仿宋_GB2312"/>
          <w:b/>
          <w:sz w:val="30"/>
          <w:szCs w:val="30"/>
        </w:rPr>
      </w:pPr>
      <w:r>
        <w:rPr>
          <w:rFonts w:hint="eastAsia" w:ascii="仿宋" w:hAnsi="仿宋" w:eastAsia="仿宋_GB2312"/>
          <w:b/>
          <w:sz w:val="30"/>
          <w:szCs w:val="30"/>
        </w:rPr>
        <w:t>报备文件</w:t>
      </w:r>
    </w:p>
    <w:p>
      <w:pPr>
        <w:adjustRightInd w:val="0"/>
        <w:snapToGrid w:val="0"/>
        <w:spacing w:line="560" w:lineRule="exact"/>
        <w:ind w:firstLine="600" w:firstLineChars="200"/>
        <w:rPr>
          <w:rFonts w:ascii="仿宋" w:hAnsi="仿宋" w:eastAsia="仿宋_GB2312"/>
          <w:color w:val="000000"/>
          <w:sz w:val="30"/>
          <w:szCs w:val="30"/>
        </w:rPr>
      </w:pPr>
      <w:r>
        <w:rPr>
          <w:rFonts w:hint="eastAsia" w:ascii="仿宋" w:hAnsi="仿宋" w:eastAsia="仿宋_GB2312"/>
          <w:color w:val="000000"/>
          <w:sz w:val="30"/>
          <w:szCs w:val="30"/>
        </w:rPr>
        <w:t>中国证券登记结算有限责任公司上海分公司提供的回售结果证明</w:t>
      </w:r>
    </w:p>
    <w:p>
      <w:pPr>
        <w:widowControl/>
        <w:jc w:val="left"/>
        <w:rPr>
          <w:rFonts w:ascii="仿宋" w:hAnsi="仿宋" w:eastAsia="仿宋_GB2312"/>
          <w:color w:val="000000"/>
          <w:sz w:val="30"/>
          <w:szCs w:val="30"/>
        </w:rPr>
      </w:pPr>
      <w:r>
        <w:rPr>
          <w:rFonts w:ascii="仿宋" w:hAnsi="仿宋" w:eastAsia="仿宋_GB2312"/>
          <w:color w:val="000000"/>
          <w:sz w:val="30"/>
          <w:szCs w:val="30"/>
        </w:rPr>
        <w:br w:type="page"/>
      </w:r>
    </w:p>
    <w:p>
      <w:pPr>
        <w:pStyle w:val="3"/>
        <w:rPr>
          <w:rFonts w:ascii="黑体" w:hAnsi="黑体" w:eastAsia="黑体"/>
        </w:rPr>
      </w:pPr>
      <w:bookmarkStart w:id="39" w:name="_Toc108525211"/>
      <w:r>
        <w:rPr>
          <w:rFonts w:hint="eastAsia" w:ascii="黑体" w:hAnsi="黑体" w:eastAsia="黑体"/>
        </w:rPr>
        <w:t>三、可转债赎回</w:t>
      </w:r>
      <w:bookmarkEnd w:id="39"/>
    </w:p>
    <w:p>
      <w:pPr>
        <w:pStyle w:val="4"/>
        <w:rPr>
          <w:sz w:val="32"/>
          <w:szCs w:val="32"/>
        </w:rPr>
      </w:pPr>
      <w:bookmarkStart w:id="40" w:name="_Toc108525212"/>
      <w:r>
        <w:rPr>
          <w:sz w:val="32"/>
          <w:szCs w:val="32"/>
        </w:rPr>
        <w:t>8.</w:t>
      </w:r>
      <w:r>
        <w:rPr>
          <w:rFonts w:hint="eastAsia"/>
          <w:sz w:val="32"/>
          <w:szCs w:val="32"/>
        </w:rPr>
        <w:t>上市公司可转债预计满足赎回条件的提示性公告</w:t>
      </w:r>
      <w:bookmarkEnd w:id="40"/>
    </w:p>
    <w:p>
      <w:pPr>
        <w:adjustRightInd w:val="0"/>
        <w:snapToGrid w:val="0"/>
        <w:spacing w:line="560" w:lineRule="exact"/>
        <w:rPr>
          <w:rFonts w:ascii="仿宋" w:hAnsi="仿宋" w:eastAsia="仿宋_GB2312"/>
          <w:b/>
          <w:bCs/>
          <w:sz w:val="30"/>
          <w:szCs w:val="30"/>
        </w:rPr>
      </w:pPr>
      <w:r>
        <w:rPr>
          <w:rFonts w:hint="eastAsia" w:ascii="仿宋" w:hAnsi="仿宋" w:eastAsia="仿宋_GB2312"/>
          <w:b/>
          <w:bCs/>
          <w:sz w:val="30"/>
          <w:szCs w:val="30"/>
        </w:rPr>
        <w:t>适用情形：</w:t>
      </w:r>
    </w:p>
    <w:p>
      <w:pPr>
        <w:adjustRightInd w:val="0"/>
        <w:snapToGrid w:val="0"/>
        <w:spacing w:line="560" w:lineRule="exact"/>
        <w:ind w:firstLine="600" w:firstLineChars="200"/>
        <w:rPr>
          <w:rFonts w:ascii="仿宋" w:hAnsi="仿宋" w:eastAsia="仿宋_GB2312"/>
          <w:sz w:val="30"/>
          <w:szCs w:val="30"/>
        </w:rPr>
      </w:pPr>
      <w:r>
        <w:rPr>
          <w:rFonts w:hint="eastAsia" w:ascii="仿宋_GB2312" w:hAnsi="仿宋_GB2312" w:eastAsia="仿宋_GB2312" w:cs="仿宋_GB2312"/>
          <w:sz w:val="30"/>
          <w:szCs w:val="30"/>
        </w:rPr>
        <w:t>在可转债存续期内，上市公司应当持续关注赎回条件是否满足，预计可能满足赎回条件的，应当在赎回条件满足的5个交易日前按照</w:t>
      </w:r>
      <w:r>
        <w:rPr>
          <w:rFonts w:hint="eastAsia" w:ascii="仿宋" w:hAnsi="仿宋" w:eastAsia="仿宋_GB2312"/>
          <w:sz w:val="30"/>
          <w:szCs w:val="30"/>
        </w:rPr>
        <w:t>本公告格式</w:t>
      </w:r>
      <w:r>
        <w:rPr>
          <w:rFonts w:hint="eastAsia" w:ascii="仿宋_GB2312" w:hAnsi="仿宋_GB2312" w:eastAsia="仿宋_GB2312" w:cs="仿宋_GB2312"/>
          <w:sz w:val="30"/>
          <w:szCs w:val="30"/>
        </w:rPr>
        <w:t>披露提示性公告，向市场充分提示风险。</w:t>
      </w:r>
    </w:p>
    <w:p>
      <w:pPr>
        <w:adjustRightInd w:val="0"/>
        <w:snapToGrid w:val="0"/>
        <w:spacing w:line="560" w:lineRule="exact"/>
        <w:ind w:firstLine="600" w:firstLineChars="200"/>
        <w:rPr>
          <w:rFonts w:ascii="仿宋" w:hAnsi="仿宋" w:eastAsia="仿宋_GB2312"/>
          <w:sz w:val="30"/>
          <w:szCs w:val="30"/>
        </w:rPr>
      </w:pPr>
    </w:p>
    <w:p>
      <w:pPr>
        <w:widowControl/>
        <w:adjustRightInd w:val="0"/>
        <w:snapToGrid w:val="0"/>
        <w:spacing w:line="560" w:lineRule="exact"/>
        <w:rPr>
          <w:rFonts w:ascii="仿宋" w:hAnsi="仿宋" w:eastAsia="仿宋_GB2312" w:cs="宋体"/>
          <w:color w:val="000000"/>
          <w:kern w:val="0"/>
          <w:sz w:val="30"/>
          <w:szCs w:val="30"/>
        </w:rPr>
      </w:pPr>
      <w:r>
        <w:rPr>
          <w:rFonts w:ascii="仿宋" w:hAnsi="仿宋" w:eastAsia="仿宋_GB2312" w:cs="宋体"/>
          <w:color w:val="000000"/>
          <w:kern w:val="0"/>
          <w:sz w:val="30"/>
          <w:szCs w:val="30"/>
        </w:rPr>
        <w:t>证券代码：</w:t>
      </w:r>
      <w:r>
        <w:rPr>
          <w:rFonts w:hint="eastAsia" w:ascii="仿宋" w:hAnsi="仿宋" w:eastAsia="仿宋_GB2312" w:cs="宋体"/>
          <w:color w:val="000000"/>
          <w:kern w:val="0"/>
          <w:sz w:val="30"/>
          <w:szCs w:val="30"/>
        </w:rPr>
        <w:t xml:space="preserve"> </w:t>
      </w:r>
      <w:r>
        <w:rPr>
          <w:rFonts w:ascii="仿宋" w:hAnsi="仿宋" w:eastAsia="仿宋_GB2312" w:cs="宋体"/>
          <w:color w:val="000000"/>
          <w:kern w:val="0"/>
          <w:sz w:val="30"/>
          <w:szCs w:val="30"/>
        </w:rPr>
        <w:t xml:space="preserve">        </w:t>
      </w:r>
      <w:r>
        <w:rPr>
          <w:rFonts w:hint="eastAsia" w:ascii="仿宋" w:hAnsi="仿宋" w:eastAsia="仿宋_GB2312" w:cs="宋体"/>
          <w:color w:val="000000"/>
          <w:kern w:val="0"/>
          <w:sz w:val="30"/>
          <w:szCs w:val="30"/>
        </w:rPr>
        <w:t xml:space="preserve"> </w:t>
      </w:r>
      <w:r>
        <w:rPr>
          <w:rFonts w:ascii="仿宋" w:hAnsi="仿宋" w:eastAsia="仿宋_GB2312" w:cs="宋体"/>
          <w:color w:val="000000"/>
          <w:kern w:val="0"/>
          <w:sz w:val="30"/>
          <w:szCs w:val="30"/>
        </w:rPr>
        <w:t xml:space="preserve">  </w:t>
      </w:r>
      <w:r>
        <w:rPr>
          <w:rFonts w:hint="eastAsia" w:ascii="仿宋" w:hAnsi="仿宋" w:eastAsia="仿宋_GB2312" w:cs="宋体"/>
          <w:color w:val="000000"/>
          <w:kern w:val="0"/>
          <w:sz w:val="30"/>
          <w:szCs w:val="30"/>
        </w:rPr>
        <w:t xml:space="preserve"> </w:t>
      </w:r>
      <w:r>
        <w:rPr>
          <w:rFonts w:ascii="仿宋" w:hAnsi="仿宋" w:eastAsia="仿宋_GB2312" w:cs="宋体"/>
          <w:color w:val="000000"/>
          <w:kern w:val="0"/>
          <w:sz w:val="30"/>
          <w:szCs w:val="30"/>
        </w:rPr>
        <w:t>证券简称：</w:t>
      </w:r>
      <w:r>
        <w:rPr>
          <w:rFonts w:hint="eastAsia" w:ascii="仿宋" w:hAnsi="仿宋" w:eastAsia="仿宋_GB2312" w:cs="宋体"/>
          <w:color w:val="000000"/>
          <w:kern w:val="0"/>
          <w:sz w:val="30"/>
          <w:szCs w:val="30"/>
        </w:rPr>
        <w:t xml:space="preserve">     </w:t>
      </w:r>
      <w:r>
        <w:rPr>
          <w:rFonts w:ascii="仿宋" w:hAnsi="仿宋" w:eastAsia="仿宋_GB2312" w:cs="宋体"/>
          <w:color w:val="000000"/>
          <w:kern w:val="0"/>
          <w:sz w:val="30"/>
          <w:szCs w:val="30"/>
        </w:rPr>
        <w:t xml:space="preserve">       </w:t>
      </w:r>
      <w:r>
        <w:rPr>
          <w:rFonts w:hint="eastAsia" w:ascii="仿宋" w:hAnsi="仿宋" w:eastAsia="仿宋_GB2312" w:cs="宋体"/>
          <w:color w:val="000000"/>
          <w:kern w:val="0"/>
          <w:sz w:val="30"/>
          <w:szCs w:val="30"/>
        </w:rPr>
        <w:t>公告</w:t>
      </w:r>
      <w:r>
        <w:rPr>
          <w:rFonts w:ascii="仿宋" w:hAnsi="仿宋" w:eastAsia="仿宋_GB2312" w:cs="宋体"/>
          <w:color w:val="000000"/>
          <w:kern w:val="0"/>
          <w:sz w:val="30"/>
          <w:szCs w:val="30"/>
        </w:rPr>
        <w:t>编号：</w:t>
      </w:r>
    </w:p>
    <w:p>
      <w:pPr>
        <w:widowControl/>
        <w:adjustRightInd w:val="0"/>
        <w:snapToGrid w:val="0"/>
        <w:spacing w:line="560" w:lineRule="exact"/>
        <w:rPr>
          <w:rFonts w:ascii="仿宋" w:hAnsi="仿宋" w:eastAsia="仿宋_GB2312" w:cs="宋体"/>
          <w:color w:val="000000"/>
          <w:kern w:val="0"/>
          <w:sz w:val="30"/>
          <w:szCs w:val="30"/>
        </w:rPr>
      </w:pPr>
      <w:r>
        <w:rPr>
          <w:rFonts w:hint="eastAsia" w:ascii="仿宋" w:hAnsi="仿宋" w:eastAsia="仿宋_GB2312" w:cs="宋体"/>
          <w:color w:val="000000"/>
          <w:kern w:val="0"/>
          <w:sz w:val="30"/>
          <w:szCs w:val="30"/>
        </w:rPr>
        <w:t xml:space="preserve">转债代码：  </w:t>
      </w:r>
      <w:r>
        <w:rPr>
          <w:rFonts w:ascii="仿宋" w:hAnsi="仿宋" w:eastAsia="仿宋_GB2312" w:cs="宋体"/>
          <w:color w:val="000000"/>
          <w:kern w:val="0"/>
          <w:sz w:val="30"/>
          <w:szCs w:val="30"/>
        </w:rPr>
        <w:t xml:space="preserve">         </w:t>
      </w:r>
      <w:r>
        <w:rPr>
          <w:rFonts w:hint="eastAsia" w:ascii="仿宋" w:hAnsi="仿宋" w:eastAsia="仿宋_GB2312" w:cs="宋体"/>
          <w:color w:val="000000"/>
          <w:kern w:val="0"/>
          <w:sz w:val="30"/>
          <w:szCs w:val="30"/>
        </w:rPr>
        <w:t xml:space="preserve">  转债简称</w:t>
      </w:r>
      <w:r>
        <w:rPr>
          <w:rFonts w:ascii="仿宋" w:hAnsi="仿宋" w:eastAsia="仿宋_GB2312" w:cs="宋体"/>
          <w:color w:val="000000"/>
          <w:kern w:val="0"/>
          <w:sz w:val="30"/>
          <w:szCs w:val="30"/>
        </w:rPr>
        <w:t>：</w:t>
      </w:r>
      <w:r>
        <w:rPr>
          <w:rFonts w:hint="eastAsia" w:ascii="仿宋" w:hAnsi="仿宋" w:eastAsia="仿宋_GB2312" w:cs="宋体"/>
          <w:color w:val="000000"/>
          <w:kern w:val="0"/>
          <w:sz w:val="30"/>
          <w:szCs w:val="30"/>
        </w:rPr>
        <w:t xml:space="preserve">     </w:t>
      </w:r>
    </w:p>
    <w:p>
      <w:pPr>
        <w:adjustRightInd w:val="0"/>
        <w:snapToGrid w:val="0"/>
        <w:spacing w:line="560" w:lineRule="exact"/>
        <w:ind w:firstLine="600" w:firstLineChars="200"/>
        <w:jc w:val="left"/>
        <w:rPr>
          <w:rFonts w:ascii="仿宋" w:hAnsi="仿宋" w:eastAsia="仿宋_GB2312"/>
          <w:sz w:val="30"/>
          <w:szCs w:val="30"/>
        </w:rPr>
      </w:pPr>
    </w:p>
    <w:p>
      <w:pPr>
        <w:adjustRightInd w:val="0"/>
        <w:snapToGrid w:val="0"/>
        <w:spacing w:beforeLines="50" w:line="560" w:lineRule="exact"/>
        <w:jc w:val="center"/>
        <w:rPr>
          <w:rFonts w:ascii="仿宋" w:hAnsi="仿宋" w:eastAsia="仿宋_GB2312"/>
          <w:bCs/>
          <w:color w:val="000000"/>
          <w:sz w:val="30"/>
          <w:szCs w:val="30"/>
        </w:rPr>
      </w:pPr>
      <w:r>
        <w:rPr>
          <w:rFonts w:hint="eastAsia" w:ascii="仿宋" w:hAnsi="仿宋" w:eastAsia="仿宋_GB2312"/>
          <w:bCs/>
          <w:color w:val="000000"/>
          <w:sz w:val="30"/>
          <w:szCs w:val="30"/>
        </w:rPr>
        <w:t>XXXX股份有限公司关于“XX转债”预计满足赎回条件的提示性公告</w:t>
      </w:r>
    </w:p>
    <w:p>
      <w:pPr>
        <w:adjustRightInd w:val="0"/>
        <w:snapToGrid w:val="0"/>
        <w:spacing w:beforeLines="50" w:line="560" w:lineRule="exact"/>
        <w:jc w:val="center"/>
        <w:rPr>
          <w:rFonts w:ascii="仿宋" w:hAnsi="仿宋" w:eastAsia="仿宋_GB2312"/>
          <w:bCs/>
          <w:color w:val="000000"/>
          <w:sz w:val="30"/>
          <w:szCs w:val="30"/>
        </w:rPr>
      </w:pPr>
    </w:p>
    <w:p>
      <w:pPr>
        <w:pBdr>
          <w:top w:val="single" w:color="auto" w:sz="4" w:space="1"/>
          <w:left w:val="single" w:color="auto" w:sz="4" w:space="4"/>
          <w:bottom w:val="single" w:color="auto" w:sz="4" w:space="1"/>
          <w:right w:val="single" w:color="auto" w:sz="4" w:space="4"/>
        </w:pBdr>
        <w:adjustRightInd w:val="0"/>
        <w:snapToGrid w:val="0"/>
        <w:spacing w:line="560" w:lineRule="exact"/>
        <w:ind w:firstLine="600" w:firstLineChars="200"/>
        <w:rPr>
          <w:rFonts w:ascii="仿宋" w:hAnsi="仿宋" w:eastAsia="仿宋_GB2312"/>
          <w:color w:val="000000"/>
          <w:sz w:val="30"/>
          <w:szCs w:val="30"/>
        </w:rPr>
      </w:pPr>
      <w:r>
        <w:rPr>
          <w:rFonts w:hint="eastAsia" w:ascii="仿宋" w:hAnsi="仿宋" w:eastAsia="仿宋_GB2312"/>
          <w:color w:val="000000"/>
          <w:sz w:val="30"/>
          <w:szCs w:val="30"/>
        </w:rPr>
        <w:t>本公司董事会及全体董事保证本公告内容不存在任何虚假记载、误导性陈述或者重大遗漏，并对其内容的真实性、准确性和完整性承担法律责任。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firstLine="600" w:firstLineChars="200"/>
        <w:rPr>
          <w:rFonts w:ascii="仿宋" w:hAnsi="仿宋" w:eastAsia="仿宋_GB2312"/>
          <w:color w:val="000000"/>
          <w:sz w:val="30"/>
          <w:szCs w:val="30"/>
        </w:rPr>
      </w:pPr>
      <w:r>
        <w:rPr>
          <w:rFonts w:hint="eastAsia" w:ascii="仿宋" w:hAnsi="仿宋" w:eastAsia="仿宋_GB2312"/>
          <w:color w:val="000000"/>
          <w:sz w:val="30"/>
          <w:szCs w:val="30"/>
        </w:rPr>
        <w:t>如有董事对临时公告内容的真实性、准确性和完整性无法保证或存在异议的，公司应当在公告中作特别提示。</w:t>
      </w:r>
    </w:p>
    <w:p>
      <w:pPr>
        <w:tabs>
          <w:tab w:val="left" w:pos="0"/>
        </w:tabs>
        <w:autoSpaceDE w:val="0"/>
        <w:autoSpaceDN w:val="0"/>
        <w:adjustRightInd w:val="0"/>
        <w:snapToGrid w:val="0"/>
        <w:spacing w:line="560" w:lineRule="exact"/>
        <w:ind w:firstLine="602" w:firstLineChars="200"/>
        <w:rPr>
          <w:rFonts w:ascii="仿宋" w:hAnsi="仿宋" w:eastAsia="仿宋_GB2312" w:cs="宋体"/>
          <w:b/>
          <w:color w:val="000000"/>
          <w:kern w:val="0"/>
          <w:sz w:val="30"/>
          <w:szCs w:val="30"/>
        </w:rPr>
      </w:pPr>
    </w:p>
    <w:p>
      <w:pPr>
        <w:widowControl/>
        <w:adjustRightInd w:val="0"/>
        <w:snapToGrid w:val="0"/>
        <w:spacing w:line="560" w:lineRule="exact"/>
        <w:ind w:firstLine="602" w:firstLineChars="200"/>
        <w:rPr>
          <w:rFonts w:ascii="黑体" w:hAnsi="黑体" w:eastAsia="黑体" w:cs="宋体"/>
          <w:b/>
          <w:bCs/>
          <w:kern w:val="0"/>
          <w:sz w:val="30"/>
          <w:szCs w:val="30"/>
        </w:rPr>
      </w:pPr>
      <w:r>
        <w:rPr>
          <w:rFonts w:hint="eastAsia" w:ascii="黑体" w:hAnsi="黑体" w:eastAsia="黑体" w:cs="宋体"/>
          <w:b/>
          <w:bCs/>
          <w:kern w:val="0"/>
          <w:sz w:val="30"/>
          <w:szCs w:val="30"/>
        </w:rPr>
        <w:t>一、可转债发行上市概况</w:t>
      </w:r>
    </w:p>
    <w:p>
      <w:pPr>
        <w:autoSpaceDE w:val="0"/>
        <w:autoSpaceDN w:val="0"/>
        <w:adjustRightInd w:val="0"/>
        <w:snapToGrid w:val="0"/>
        <w:spacing w:line="560" w:lineRule="exact"/>
        <w:ind w:firstLine="600" w:firstLineChars="200"/>
        <w:rPr>
          <w:rFonts w:ascii="仿宋" w:hAnsi="仿宋" w:eastAsia="仿宋_GB2312"/>
          <w:sz w:val="30"/>
          <w:szCs w:val="30"/>
        </w:rPr>
      </w:pPr>
      <w:r>
        <w:rPr>
          <w:rFonts w:hint="eastAsia" w:ascii="仿宋" w:hAnsi="仿宋" w:eastAsia="仿宋_GB2312" w:cs="宋体"/>
          <w:kern w:val="0"/>
          <w:sz w:val="30"/>
          <w:szCs w:val="30"/>
        </w:rPr>
        <w:t>说明可转债发行上市的基本情况，</w:t>
      </w:r>
      <w:r>
        <w:rPr>
          <w:rFonts w:hint="eastAsia" w:ascii="仿宋" w:hAnsi="仿宋" w:eastAsia="仿宋_GB2312"/>
          <w:sz w:val="30"/>
          <w:szCs w:val="30"/>
        </w:rPr>
        <w:t>包括发行日期、数量、面值、总额、利率、期限，</w:t>
      </w:r>
      <w:r>
        <w:rPr>
          <w:rFonts w:hint="eastAsia" w:ascii="仿宋" w:hAnsi="仿宋" w:eastAsia="仿宋_GB2312" w:cs="宋体"/>
          <w:kern w:val="0"/>
          <w:sz w:val="30"/>
          <w:szCs w:val="30"/>
        </w:rPr>
        <w:t>上市日期、交易代码、转债简称，</w:t>
      </w:r>
      <w:r>
        <w:rPr>
          <w:rFonts w:hint="eastAsia" w:ascii="仿宋" w:hAnsi="仿宋" w:eastAsia="仿宋_GB2312"/>
          <w:sz w:val="30"/>
          <w:szCs w:val="30"/>
        </w:rPr>
        <w:t>以及可转债开始转股的日期、转股价格等。</w:t>
      </w:r>
    </w:p>
    <w:p>
      <w:pPr>
        <w:autoSpaceDE w:val="0"/>
        <w:autoSpaceDN w:val="0"/>
        <w:adjustRightInd w:val="0"/>
        <w:snapToGrid w:val="0"/>
        <w:spacing w:line="560" w:lineRule="exact"/>
        <w:ind w:firstLine="600" w:firstLineChars="200"/>
        <w:rPr>
          <w:rFonts w:ascii="仿宋" w:hAnsi="仿宋" w:eastAsia="仿宋_GB2312"/>
          <w:sz w:val="30"/>
          <w:szCs w:val="30"/>
        </w:rPr>
      </w:pPr>
    </w:p>
    <w:p>
      <w:pPr>
        <w:widowControl/>
        <w:adjustRightInd w:val="0"/>
        <w:snapToGrid w:val="0"/>
        <w:spacing w:line="560" w:lineRule="exact"/>
        <w:ind w:firstLine="602" w:firstLineChars="200"/>
        <w:rPr>
          <w:rFonts w:ascii="黑体" w:hAnsi="黑体" w:eastAsia="黑体" w:cs="宋体"/>
          <w:b/>
          <w:bCs/>
          <w:kern w:val="0"/>
          <w:sz w:val="30"/>
          <w:szCs w:val="30"/>
        </w:rPr>
      </w:pPr>
      <w:r>
        <w:rPr>
          <w:rFonts w:hint="eastAsia" w:ascii="黑体" w:hAnsi="黑体" w:eastAsia="黑体" w:cs="宋体"/>
          <w:b/>
          <w:bCs/>
          <w:kern w:val="0"/>
          <w:sz w:val="30"/>
          <w:szCs w:val="30"/>
        </w:rPr>
        <w:t>二、可转债赎回条款与预计触发情况</w:t>
      </w:r>
    </w:p>
    <w:p>
      <w:pPr>
        <w:pStyle w:val="15"/>
        <w:shd w:val="clear" w:color="auto" w:fill="FFFFFF"/>
        <w:spacing w:before="0" w:beforeAutospacing="0" w:after="0" w:afterAutospacing="0" w:line="560" w:lineRule="exact"/>
        <w:ind w:firstLine="600" w:firstLineChars="200"/>
        <w:jc w:val="both"/>
        <w:rPr>
          <w:rFonts w:ascii="仿宋_GB2312" w:hAnsi="Times New Roman" w:eastAsia="仿宋_GB2312" w:cs="仿宋_GB2312"/>
          <w:kern w:val="2"/>
          <w:sz w:val="30"/>
          <w:szCs w:val="30"/>
        </w:rPr>
      </w:pPr>
      <w:r>
        <w:rPr>
          <w:rFonts w:hint="eastAsia" w:ascii="仿宋_GB2312" w:hAnsi="Times New Roman" w:eastAsia="仿宋_GB2312" w:cs="仿宋_GB2312"/>
          <w:kern w:val="2"/>
          <w:sz w:val="30"/>
          <w:szCs w:val="30"/>
        </w:rPr>
        <w:t>（一）赎回条款</w:t>
      </w:r>
    </w:p>
    <w:p>
      <w:pPr>
        <w:pStyle w:val="7"/>
        <w:adjustRightInd w:val="0"/>
        <w:snapToGrid w:val="0"/>
        <w:spacing w:after="0" w:line="560" w:lineRule="exact"/>
        <w:ind w:left="0" w:leftChars="0" w:firstLine="600" w:firstLineChars="200"/>
        <w:rPr>
          <w:rFonts w:ascii="仿宋" w:hAnsi="仿宋" w:eastAsia="仿宋_GB2312"/>
          <w:sz w:val="30"/>
          <w:szCs w:val="30"/>
        </w:rPr>
      </w:pPr>
      <w:r>
        <w:rPr>
          <w:rFonts w:hint="eastAsia" w:ascii="仿宋" w:hAnsi="仿宋" w:eastAsia="仿宋_GB2312"/>
          <w:sz w:val="30"/>
          <w:szCs w:val="30"/>
        </w:rPr>
        <w:t>说明《可转换公司债券募集说明书》约定的赎回条款。</w:t>
      </w:r>
    </w:p>
    <w:p>
      <w:pPr>
        <w:pStyle w:val="15"/>
        <w:shd w:val="clear" w:color="auto" w:fill="FFFFFF"/>
        <w:spacing w:before="0" w:beforeAutospacing="0" w:after="0" w:afterAutospacing="0" w:line="560" w:lineRule="exact"/>
        <w:ind w:firstLine="600" w:firstLineChars="200"/>
        <w:jc w:val="both"/>
        <w:rPr>
          <w:rFonts w:ascii="仿宋_GB2312" w:hAnsi="Times New Roman" w:eastAsia="仿宋_GB2312" w:cs="仿宋_GB2312"/>
          <w:kern w:val="2"/>
          <w:sz w:val="30"/>
          <w:szCs w:val="30"/>
        </w:rPr>
      </w:pPr>
      <w:r>
        <w:rPr>
          <w:rFonts w:hint="eastAsia" w:ascii="仿宋_GB2312" w:hAnsi="Times New Roman" w:eastAsia="仿宋_GB2312" w:cs="仿宋_GB2312"/>
          <w:kern w:val="2"/>
          <w:sz w:val="30"/>
          <w:szCs w:val="30"/>
        </w:rPr>
        <w:t>（二）赎回条款预计触发情况</w:t>
      </w:r>
    </w:p>
    <w:p>
      <w:pPr>
        <w:pStyle w:val="15"/>
        <w:shd w:val="clear" w:color="auto" w:fill="FFFFFF"/>
        <w:spacing w:before="0" w:beforeAutospacing="0" w:after="0" w:afterAutospacing="0" w:line="560" w:lineRule="exact"/>
        <w:ind w:firstLine="600" w:firstLineChars="200"/>
        <w:jc w:val="both"/>
        <w:rPr>
          <w:rFonts w:ascii="仿宋_GB2312" w:hAnsi="Times New Roman" w:eastAsia="仿宋_GB2312" w:cs="仿宋_GB2312"/>
          <w:kern w:val="2"/>
          <w:sz w:val="30"/>
          <w:szCs w:val="30"/>
        </w:rPr>
      </w:pPr>
      <w:r>
        <w:rPr>
          <w:rFonts w:hint="eastAsia" w:ascii="仿宋" w:hAnsi="仿宋" w:eastAsia="仿宋_GB2312"/>
          <w:sz w:val="30"/>
          <w:szCs w:val="30"/>
        </w:rPr>
        <w:t>说明有条件赎回条款的</w:t>
      </w:r>
      <w:r>
        <w:rPr>
          <w:rFonts w:hint="eastAsia" w:ascii="仿宋_GB2312" w:hAnsi="Times New Roman" w:eastAsia="仿宋_GB2312" w:cs="仿宋_GB2312"/>
          <w:kern w:val="2"/>
          <w:sz w:val="30"/>
          <w:szCs w:val="30"/>
        </w:rPr>
        <w:t>当前触发进度，并提示若未来</w:t>
      </w:r>
      <w:r>
        <w:rPr>
          <w:rFonts w:hint="eastAsia" w:ascii="仿宋" w:hAnsi="仿宋" w:eastAsia="仿宋_GB2312"/>
          <w:sz w:val="30"/>
          <w:szCs w:val="30"/>
        </w:rPr>
        <w:t>XX个交易日内仍有</w:t>
      </w:r>
      <w:r>
        <w:rPr>
          <w:rFonts w:hint="eastAsia" w:ascii="仿宋_GB2312" w:hAnsi="Times New Roman" w:eastAsia="仿宋_GB2312" w:cs="仿宋_GB2312"/>
          <w:kern w:val="2"/>
          <w:sz w:val="30"/>
          <w:szCs w:val="30"/>
        </w:rPr>
        <w:t>五个交易日公司股票价格继续满足相关条件的，将可能触发“</w:t>
      </w:r>
      <w:r>
        <w:rPr>
          <w:rFonts w:hint="eastAsia" w:ascii="仿宋" w:hAnsi="仿宋" w:eastAsia="仿宋_GB2312"/>
          <w:sz w:val="30"/>
          <w:szCs w:val="30"/>
        </w:rPr>
        <w:t>XX</w:t>
      </w:r>
      <w:r>
        <w:rPr>
          <w:rFonts w:hint="eastAsia" w:ascii="仿宋_GB2312" w:hAnsi="Times New Roman" w:eastAsia="仿宋_GB2312" w:cs="仿宋_GB2312"/>
          <w:kern w:val="2"/>
          <w:sz w:val="30"/>
          <w:szCs w:val="30"/>
        </w:rPr>
        <w:t>转债”的赎回条款。</w:t>
      </w:r>
    </w:p>
    <w:p>
      <w:pPr>
        <w:pStyle w:val="15"/>
        <w:shd w:val="clear" w:color="auto" w:fill="FFFFFF"/>
        <w:spacing w:before="0" w:beforeAutospacing="0" w:after="0" w:afterAutospacing="0" w:line="560" w:lineRule="exact"/>
        <w:ind w:firstLine="600" w:firstLineChars="200"/>
        <w:jc w:val="both"/>
        <w:rPr>
          <w:rFonts w:ascii="仿宋_GB2312" w:hAnsi="Times New Roman" w:eastAsia="仿宋_GB2312" w:cs="仿宋_GB2312"/>
          <w:kern w:val="2"/>
          <w:sz w:val="30"/>
          <w:szCs w:val="30"/>
        </w:rPr>
      </w:pPr>
    </w:p>
    <w:p>
      <w:pPr>
        <w:widowControl/>
        <w:adjustRightInd w:val="0"/>
        <w:snapToGrid w:val="0"/>
        <w:spacing w:line="560" w:lineRule="exact"/>
        <w:ind w:firstLine="602" w:firstLineChars="200"/>
        <w:rPr>
          <w:rFonts w:ascii="黑体" w:hAnsi="黑体" w:eastAsia="黑体" w:cs="宋体"/>
          <w:b/>
          <w:bCs/>
          <w:kern w:val="0"/>
          <w:sz w:val="30"/>
          <w:szCs w:val="30"/>
        </w:rPr>
      </w:pPr>
      <w:r>
        <w:rPr>
          <w:rFonts w:hint="eastAsia" w:ascii="黑体" w:hAnsi="黑体" w:eastAsia="黑体" w:cs="宋体"/>
          <w:b/>
          <w:bCs/>
          <w:kern w:val="0"/>
          <w:sz w:val="30"/>
          <w:szCs w:val="30"/>
        </w:rPr>
        <w:t>三、风险提示</w:t>
      </w:r>
    </w:p>
    <w:p>
      <w:pPr>
        <w:pStyle w:val="15"/>
        <w:shd w:val="clear" w:color="auto" w:fill="FFFFFF"/>
        <w:spacing w:before="0" w:beforeAutospacing="0" w:after="0" w:afterAutospacing="0" w:line="560" w:lineRule="exact"/>
        <w:ind w:firstLine="536"/>
        <w:jc w:val="both"/>
        <w:rPr>
          <w:rFonts w:ascii="仿宋" w:hAnsi="仿宋" w:eastAsia="仿宋_GB2312"/>
          <w:sz w:val="30"/>
          <w:szCs w:val="30"/>
        </w:rPr>
      </w:pPr>
      <w:r>
        <w:rPr>
          <w:rFonts w:hint="eastAsia" w:ascii="仿宋" w:hAnsi="仿宋" w:eastAsia="仿宋_GB2312"/>
          <w:sz w:val="30"/>
          <w:szCs w:val="30"/>
        </w:rPr>
        <w:t>公司将根据本公司《可转换公司债券募集说明书》的约定和相关法律法规要求，于触发可转债赎回条款后确定本次是否赎回“XX转债”，并及时履行信息披露义务。</w:t>
      </w:r>
    </w:p>
    <w:p>
      <w:pPr>
        <w:pStyle w:val="15"/>
        <w:shd w:val="clear" w:color="auto" w:fill="FFFFFF"/>
        <w:spacing w:before="0" w:beforeAutospacing="0" w:after="0" w:afterAutospacing="0" w:line="560" w:lineRule="exact"/>
        <w:ind w:firstLine="536"/>
        <w:jc w:val="both"/>
        <w:rPr>
          <w:rFonts w:ascii="仿宋" w:hAnsi="仿宋" w:eastAsia="仿宋_GB2312"/>
          <w:sz w:val="30"/>
          <w:szCs w:val="30"/>
        </w:rPr>
      </w:pPr>
      <w:r>
        <w:rPr>
          <w:rFonts w:hint="eastAsia" w:ascii="仿宋" w:hAnsi="仿宋" w:eastAsia="仿宋_GB2312"/>
          <w:sz w:val="30"/>
          <w:szCs w:val="30"/>
        </w:rPr>
        <w:t>敬请广大投资者详细了解可转债赎回条款及其潜在影响，并关注公司后续公告，注意投资风险。</w:t>
      </w:r>
    </w:p>
    <w:p>
      <w:pPr>
        <w:adjustRightInd w:val="0"/>
        <w:snapToGrid w:val="0"/>
        <w:spacing w:line="560" w:lineRule="exact"/>
        <w:ind w:firstLine="600" w:firstLineChars="200"/>
        <w:rPr>
          <w:rFonts w:ascii="仿宋" w:hAnsi="仿宋" w:eastAsia="仿宋_GB2312"/>
          <w:sz w:val="30"/>
          <w:szCs w:val="30"/>
        </w:rPr>
      </w:pPr>
    </w:p>
    <w:p>
      <w:pPr>
        <w:adjustRightInd w:val="0"/>
        <w:snapToGrid w:val="0"/>
        <w:spacing w:line="560" w:lineRule="exact"/>
        <w:ind w:firstLine="600" w:firstLineChars="200"/>
        <w:rPr>
          <w:rFonts w:ascii="仿宋" w:hAnsi="仿宋" w:eastAsia="仿宋_GB2312"/>
          <w:sz w:val="30"/>
          <w:szCs w:val="30"/>
        </w:rPr>
      </w:pPr>
      <w:r>
        <w:rPr>
          <w:rFonts w:hint="eastAsia" w:ascii="仿宋" w:hAnsi="仿宋" w:eastAsia="仿宋_GB2312"/>
          <w:sz w:val="30"/>
          <w:szCs w:val="30"/>
        </w:rPr>
        <w:t>特此公告。</w:t>
      </w:r>
    </w:p>
    <w:p>
      <w:pPr>
        <w:adjustRightInd w:val="0"/>
        <w:snapToGrid w:val="0"/>
        <w:spacing w:line="560" w:lineRule="exact"/>
        <w:ind w:firstLine="600" w:firstLineChars="200"/>
        <w:rPr>
          <w:rFonts w:ascii="仿宋" w:hAnsi="仿宋" w:eastAsia="仿宋_GB2312"/>
          <w:sz w:val="30"/>
          <w:szCs w:val="30"/>
        </w:rPr>
      </w:pPr>
    </w:p>
    <w:p>
      <w:pPr>
        <w:adjustRightInd w:val="0"/>
        <w:snapToGrid w:val="0"/>
        <w:spacing w:line="560" w:lineRule="exact"/>
        <w:ind w:firstLine="600" w:firstLineChars="200"/>
        <w:jc w:val="right"/>
        <w:rPr>
          <w:rFonts w:ascii="仿宋" w:hAnsi="仿宋" w:eastAsia="仿宋_GB2312"/>
          <w:sz w:val="30"/>
          <w:szCs w:val="30"/>
        </w:rPr>
      </w:pPr>
      <w:r>
        <w:rPr>
          <w:rFonts w:hint="eastAsia" w:ascii="仿宋" w:hAnsi="仿宋" w:eastAsia="仿宋_GB2312"/>
          <w:sz w:val="30"/>
          <w:szCs w:val="30"/>
        </w:rPr>
        <w:t>XXXX股份有限公司董事会</w:t>
      </w:r>
    </w:p>
    <w:p>
      <w:pPr>
        <w:pStyle w:val="9"/>
        <w:adjustRightInd w:val="0"/>
        <w:snapToGrid w:val="0"/>
        <w:spacing w:line="560" w:lineRule="exact"/>
        <w:ind w:left="0" w:leftChars="0" w:firstLine="600" w:firstLineChars="200"/>
        <w:jc w:val="right"/>
        <w:rPr>
          <w:rFonts w:ascii="仿宋" w:hAnsi="仿宋" w:eastAsia="仿宋_GB2312"/>
          <w:sz w:val="30"/>
          <w:szCs w:val="30"/>
        </w:rPr>
      </w:pPr>
      <w:r>
        <w:rPr>
          <w:rFonts w:hint="eastAsia" w:ascii="仿宋" w:hAnsi="仿宋" w:eastAsia="仿宋_GB2312"/>
          <w:sz w:val="30"/>
          <w:szCs w:val="30"/>
        </w:rPr>
        <w:t>年  月  日</w:t>
      </w:r>
    </w:p>
    <w:p>
      <w:pPr>
        <w:pStyle w:val="15"/>
        <w:shd w:val="clear" w:color="auto" w:fill="FFFFFF"/>
        <w:spacing w:before="0" w:beforeAutospacing="0" w:after="0" w:afterAutospacing="0"/>
        <w:ind w:firstLine="536"/>
        <w:rPr>
          <w:rFonts w:ascii="仿宋" w:hAnsi="仿宋" w:eastAsia="仿宋_GB2312"/>
          <w:sz w:val="30"/>
          <w:szCs w:val="30"/>
        </w:rPr>
      </w:pPr>
    </w:p>
    <w:p>
      <w:pPr>
        <w:widowControl/>
        <w:jc w:val="left"/>
        <w:rPr>
          <w:rFonts w:ascii="仿宋_GB2312" w:hAnsi="Times New Roman" w:eastAsia="仿宋_GB2312" w:cs="仿宋_GB2312"/>
          <w:b/>
          <w:kern w:val="0"/>
          <w:sz w:val="30"/>
          <w:szCs w:val="30"/>
        </w:rPr>
      </w:pPr>
      <w:r>
        <w:rPr>
          <w:rFonts w:ascii="仿宋_GB2312" w:hAnsi="Times New Roman" w:eastAsia="仿宋_GB2312" w:cs="仿宋_GB2312"/>
          <w:b/>
          <w:kern w:val="0"/>
          <w:sz w:val="30"/>
          <w:szCs w:val="30"/>
        </w:rPr>
        <w:br w:type="page"/>
      </w:r>
    </w:p>
    <w:p>
      <w:pPr>
        <w:pStyle w:val="4"/>
        <w:rPr>
          <w:sz w:val="32"/>
          <w:szCs w:val="32"/>
        </w:rPr>
      </w:pPr>
      <w:bookmarkStart w:id="41" w:name="_Toc108525213"/>
      <w:r>
        <w:rPr>
          <w:sz w:val="32"/>
          <w:szCs w:val="32"/>
        </w:rPr>
        <w:t>9.</w:t>
      </w:r>
      <w:r>
        <w:rPr>
          <w:rFonts w:hint="eastAsia"/>
          <w:sz w:val="32"/>
          <w:szCs w:val="32"/>
        </w:rPr>
        <w:t>上市公司可转债提前赎回/不赎回的公告</w:t>
      </w:r>
      <w:bookmarkEnd w:id="41"/>
    </w:p>
    <w:p>
      <w:pPr>
        <w:adjustRightInd w:val="0"/>
        <w:snapToGrid w:val="0"/>
        <w:spacing w:line="560" w:lineRule="exact"/>
        <w:rPr>
          <w:rFonts w:ascii="仿宋" w:hAnsi="仿宋" w:eastAsia="仿宋_GB2312"/>
          <w:b/>
          <w:bCs/>
          <w:sz w:val="30"/>
          <w:szCs w:val="30"/>
        </w:rPr>
      </w:pPr>
      <w:r>
        <w:rPr>
          <w:rFonts w:hint="eastAsia" w:ascii="仿宋" w:hAnsi="仿宋" w:eastAsia="仿宋_GB2312"/>
          <w:b/>
          <w:bCs/>
          <w:sz w:val="30"/>
          <w:szCs w:val="30"/>
        </w:rPr>
        <w:t>适用情形：</w:t>
      </w:r>
    </w:p>
    <w:p>
      <w:pPr>
        <w:adjustRightInd w:val="0"/>
        <w:snapToGrid w:val="0"/>
        <w:spacing w:line="560" w:lineRule="exact"/>
        <w:ind w:firstLine="600" w:firstLineChars="200"/>
        <w:rPr>
          <w:rFonts w:ascii="仿宋_GB2312" w:eastAsia="仿宋_GB2312"/>
          <w:sz w:val="30"/>
          <w:szCs w:val="30"/>
        </w:rPr>
      </w:pPr>
      <w:r>
        <w:rPr>
          <w:rFonts w:hint="eastAsia" w:ascii="仿宋" w:hAnsi="仿宋" w:eastAsia="仿宋_GB2312"/>
          <w:sz w:val="30"/>
          <w:szCs w:val="30"/>
        </w:rPr>
        <w:t>1、</w:t>
      </w:r>
      <w:r>
        <w:rPr>
          <w:rFonts w:hint="eastAsia" w:ascii="仿宋_GB2312" w:eastAsia="仿宋_GB2312"/>
          <w:sz w:val="30"/>
          <w:szCs w:val="30"/>
        </w:rPr>
        <w:t>上市公司在满足可转债赎回条件的当日召开董事会决定是否行使赎回权并披露赎回或者不赎回公告时，适用本公告格式。</w:t>
      </w:r>
    </w:p>
    <w:p>
      <w:pPr>
        <w:adjustRightInd w:val="0"/>
        <w:snapToGrid w:val="0"/>
        <w:spacing w:line="560" w:lineRule="exact"/>
        <w:ind w:firstLine="600" w:firstLineChars="200"/>
        <w:rPr>
          <w:rFonts w:ascii="仿宋" w:hAnsi="仿宋" w:eastAsia="仿宋_GB2312"/>
          <w:sz w:val="30"/>
          <w:szCs w:val="30"/>
        </w:rPr>
      </w:pPr>
      <w:r>
        <w:rPr>
          <w:rFonts w:ascii="仿宋_GB2312" w:eastAsia="仿宋_GB2312"/>
          <w:sz w:val="30"/>
          <w:szCs w:val="30"/>
        </w:rPr>
        <w:t>2</w:t>
      </w:r>
      <w:r>
        <w:rPr>
          <w:rFonts w:hint="eastAsia" w:ascii="仿宋_GB2312" w:eastAsia="仿宋_GB2312"/>
          <w:sz w:val="30"/>
          <w:szCs w:val="30"/>
        </w:rPr>
        <w:t>、上市公司未按规定履行审议程序及信息披露义务的，视为不行使本次赎回权，且应当按照本公告格式进行补充披露。</w:t>
      </w:r>
    </w:p>
    <w:p>
      <w:pPr>
        <w:adjustRightInd w:val="0"/>
        <w:snapToGrid w:val="0"/>
        <w:spacing w:line="560" w:lineRule="exact"/>
        <w:ind w:firstLine="600" w:firstLineChars="200"/>
        <w:rPr>
          <w:rFonts w:ascii="仿宋" w:hAnsi="仿宋" w:eastAsia="仿宋_GB2312"/>
          <w:sz w:val="30"/>
          <w:szCs w:val="30"/>
        </w:rPr>
      </w:pPr>
    </w:p>
    <w:p>
      <w:pPr>
        <w:adjustRightInd w:val="0"/>
        <w:snapToGrid w:val="0"/>
        <w:spacing w:line="560" w:lineRule="exact"/>
        <w:rPr>
          <w:rFonts w:ascii="仿宋" w:hAnsi="仿宋" w:eastAsia="仿宋_GB2312"/>
          <w:sz w:val="30"/>
          <w:szCs w:val="30"/>
        </w:rPr>
      </w:pPr>
      <w:r>
        <w:rPr>
          <w:rFonts w:hint="eastAsia" w:ascii="仿宋" w:hAnsi="仿宋" w:eastAsia="仿宋_GB2312"/>
          <w:sz w:val="30"/>
          <w:szCs w:val="30"/>
        </w:rPr>
        <w:t>证券代码：</w:t>
      </w:r>
      <w:r>
        <w:rPr>
          <w:rFonts w:hint="eastAsia" w:ascii="仿宋" w:hAnsi="仿宋" w:eastAsia="仿宋_GB2312"/>
          <w:sz w:val="30"/>
          <w:szCs w:val="30"/>
        </w:rPr>
        <w:tab/>
      </w:r>
      <w:r>
        <w:rPr>
          <w:rFonts w:hint="eastAsia" w:ascii="仿宋" w:hAnsi="仿宋" w:eastAsia="仿宋_GB2312"/>
          <w:sz w:val="30"/>
          <w:szCs w:val="30"/>
        </w:rPr>
        <w:tab/>
      </w:r>
      <w:r>
        <w:rPr>
          <w:rFonts w:hint="eastAsia" w:ascii="仿宋" w:hAnsi="仿宋" w:eastAsia="仿宋_GB2312"/>
          <w:sz w:val="30"/>
          <w:szCs w:val="30"/>
        </w:rPr>
        <w:tab/>
      </w:r>
      <w:r>
        <w:rPr>
          <w:rFonts w:hint="eastAsia" w:ascii="仿宋" w:hAnsi="仿宋" w:eastAsia="仿宋_GB2312"/>
          <w:sz w:val="30"/>
          <w:szCs w:val="30"/>
        </w:rPr>
        <w:tab/>
      </w:r>
      <w:r>
        <w:rPr>
          <w:rFonts w:hint="eastAsia" w:ascii="仿宋" w:hAnsi="仿宋" w:eastAsia="仿宋_GB2312"/>
          <w:sz w:val="30"/>
          <w:szCs w:val="30"/>
        </w:rPr>
        <w:t>证券简称：</w:t>
      </w:r>
      <w:r>
        <w:rPr>
          <w:rFonts w:hint="eastAsia" w:ascii="仿宋" w:hAnsi="仿宋" w:eastAsia="仿宋_GB2312"/>
          <w:sz w:val="30"/>
          <w:szCs w:val="30"/>
        </w:rPr>
        <w:tab/>
      </w:r>
      <w:r>
        <w:rPr>
          <w:rFonts w:hint="eastAsia" w:ascii="仿宋" w:hAnsi="仿宋" w:eastAsia="仿宋_GB2312"/>
          <w:sz w:val="30"/>
          <w:szCs w:val="30"/>
        </w:rPr>
        <w:tab/>
      </w:r>
      <w:r>
        <w:rPr>
          <w:rFonts w:hint="eastAsia" w:ascii="仿宋" w:hAnsi="仿宋" w:eastAsia="仿宋_GB2312"/>
          <w:sz w:val="30"/>
          <w:szCs w:val="30"/>
        </w:rPr>
        <w:tab/>
      </w:r>
      <w:r>
        <w:rPr>
          <w:rFonts w:hint="eastAsia" w:ascii="仿宋" w:hAnsi="仿宋" w:eastAsia="仿宋_GB2312"/>
          <w:sz w:val="30"/>
          <w:szCs w:val="30"/>
        </w:rPr>
        <w:tab/>
      </w:r>
      <w:r>
        <w:rPr>
          <w:rFonts w:hint="eastAsia" w:ascii="仿宋" w:hAnsi="仿宋" w:eastAsia="仿宋_GB2312"/>
          <w:sz w:val="30"/>
          <w:szCs w:val="30"/>
        </w:rPr>
        <w:t>公告编号：</w:t>
      </w:r>
    </w:p>
    <w:p>
      <w:pPr>
        <w:adjustRightInd w:val="0"/>
        <w:snapToGrid w:val="0"/>
        <w:spacing w:line="560" w:lineRule="exact"/>
        <w:rPr>
          <w:rFonts w:ascii="仿宋" w:hAnsi="仿宋" w:eastAsia="仿宋_GB2312"/>
          <w:sz w:val="30"/>
          <w:szCs w:val="30"/>
        </w:rPr>
      </w:pPr>
      <w:r>
        <w:rPr>
          <w:rFonts w:hint="eastAsia" w:ascii="仿宋" w:hAnsi="仿宋" w:eastAsia="仿宋_GB2312"/>
          <w:sz w:val="30"/>
          <w:szCs w:val="30"/>
        </w:rPr>
        <w:t>转债代码：</w:t>
      </w:r>
      <w:r>
        <w:rPr>
          <w:rFonts w:hint="eastAsia" w:ascii="仿宋" w:hAnsi="仿宋" w:eastAsia="仿宋_GB2312"/>
          <w:sz w:val="30"/>
          <w:szCs w:val="30"/>
        </w:rPr>
        <w:tab/>
      </w:r>
      <w:r>
        <w:rPr>
          <w:rFonts w:hint="eastAsia" w:ascii="仿宋" w:hAnsi="仿宋" w:eastAsia="仿宋_GB2312"/>
          <w:sz w:val="30"/>
          <w:szCs w:val="30"/>
        </w:rPr>
        <w:tab/>
      </w:r>
      <w:r>
        <w:rPr>
          <w:rFonts w:hint="eastAsia" w:ascii="仿宋" w:hAnsi="仿宋" w:eastAsia="仿宋_GB2312"/>
          <w:sz w:val="30"/>
          <w:szCs w:val="30"/>
        </w:rPr>
        <w:tab/>
      </w:r>
      <w:r>
        <w:rPr>
          <w:rFonts w:hint="eastAsia" w:ascii="仿宋" w:hAnsi="仿宋" w:eastAsia="仿宋_GB2312"/>
          <w:sz w:val="30"/>
          <w:szCs w:val="30"/>
        </w:rPr>
        <w:tab/>
      </w:r>
      <w:r>
        <w:rPr>
          <w:rFonts w:hint="eastAsia" w:ascii="仿宋" w:hAnsi="仿宋" w:eastAsia="仿宋_GB2312"/>
          <w:sz w:val="30"/>
          <w:szCs w:val="30"/>
        </w:rPr>
        <w:t>转债简称：</w:t>
      </w:r>
    </w:p>
    <w:p>
      <w:pPr>
        <w:adjustRightInd w:val="0"/>
        <w:snapToGrid w:val="0"/>
        <w:spacing w:line="560" w:lineRule="exact"/>
        <w:rPr>
          <w:rFonts w:ascii="仿宋" w:hAnsi="仿宋" w:eastAsia="仿宋_GB2312"/>
          <w:sz w:val="30"/>
          <w:szCs w:val="30"/>
        </w:rPr>
      </w:pPr>
    </w:p>
    <w:p>
      <w:pPr>
        <w:adjustRightInd w:val="0"/>
        <w:snapToGrid w:val="0"/>
        <w:spacing w:beforeLines="50" w:line="560" w:lineRule="exact"/>
        <w:jc w:val="center"/>
        <w:rPr>
          <w:rFonts w:ascii="仿宋" w:hAnsi="仿宋" w:eastAsia="仿宋_GB2312"/>
          <w:bCs/>
          <w:color w:val="000000"/>
          <w:sz w:val="30"/>
          <w:szCs w:val="30"/>
        </w:rPr>
      </w:pPr>
      <w:r>
        <w:rPr>
          <w:rFonts w:hint="eastAsia" w:ascii="仿宋" w:hAnsi="仿宋" w:eastAsia="仿宋_GB2312"/>
          <w:bCs/>
          <w:color w:val="000000"/>
          <w:sz w:val="30"/>
          <w:szCs w:val="30"/>
        </w:rPr>
        <w:t>XXXX股份有限公司关于提前赎回/不赎回“XX转债”的公告</w:t>
      </w:r>
    </w:p>
    <w:p>
      <w:pPr>
        <w:adjustRightInd w:val="0"/>
        <w:snapToGrid w:val="0"/>
        <w:spacing w:beforeLines="50" w:line="560" w:lineRule="exact"/>
        <w:jc w:val="center"/>
        <w:rPr>
          <w:rFonts w:ascii="仿宋" w:hAnsi="仿宋" w:eastAsia="仿宋_GB2312"/>
          <w:bCs/>
          <w:color w:val="000000"/>
          <w:sz w:val="30"/>
          <w:szCs w:val="30"/>
        </w:rPr>
      </w:pPr>
    </w:p>
    <w:p>
      <w:pPr>
        <w:pBdr>
          <w:top w:val="single" w:color="auto" w:sz="4" w:space="1"/>
          <w:left w:val="single" w:color="auto" w:sz="4" w:space="4"/>
          <w:bottom w:val="single" w:color="auto" w:sz="4" w:space="1"/>
          <w:right w:val="single" w:color="auto" w:sz="4" w:space="4"/>
        </w:pBdr>
        <w:adjustRightInd w:val="0"/>
        <w:snapToGrid w:val="0"/>
        <w:spacing w:line="560" w:lineRule="exact"/>
        <w:ind w:firstLine="600" w:firstLineChars="200"/>
        <w:rPr>
          <w:rFonts w:ascii="仿宋" w:hAnsi="仿宋" w:eastAsia="仿宋_GB2312"/>
          <w:color w:val="000000"/>
          <w:sz w:val="30"/>
          <w:szCs w:val="30"/>
        </w:rPr>
      </w:pPr>
      <w:r>
        <w:rPr>
          <w:rFonts w:hint="eastAsia" w:ascii="仿宋" w:hAnsi="仿宋" w:eastAsia="仿宋_GB2312"/>
          <w:color w:val="000000"/>
          <w:sz w:val="30"/>
          <w:szCs w:val="30"/>
        </w:rPr>
        <w:t>本公司董事会及全体董事保证本公告内容不存在任何虚假记载、误导性陈述或者重大遗漏，并对其内容的真实性、准确性和完整性承担法律责任。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firstLine="600" w:firstLineChars="200"/>
        <w:rPr>
          <w:rFonts w:ascii="仿宋" w:hAnsi="仿宋" w:eastAsia="仿宋_GB2312"/>
          <w:color w:val="000000"/>
          <w:sz w:val="30"/>
          <w:szCs w:val="30"/>
        </w:rPr>
      </w:pPr>
      <w:r>
        <w:rPr>
          <w:rFonts w:hint="eastAsia" w:ascii="仿宋" w:hAnsi="仿宋" w:eastAsia="仿宋_GB2312"/>
          <w:color w:val="000000"/>
          <w:sz w:val="30"/>
          <w:szCs w:val="30"/>
        </w:rPr>
        <w:t>如有董事对临时公告内容的真实性、准确性和完整性无法保证或存在异议的，公司应当在公告中作特别提示。</w:t>
      </w:r>
    </w:p>
    <w:p>
      <w:pPr>
        <w:tabs>
          <w:tab w:val="left" w:pos="0"/>
        </w:tabs>
        <w:autoSpaceDE w:val="0"/>
        <w:autoSpaceDN w:val="0"/>
        <w:adjustRightInd w:val="0"/>
        <w:snapToGrid w:val="0"/>
        <w:spacing w:line="560" w:lineRule="exact"/>
        <w:ind w:firstLine="602" w:firstLineChars="200"/>
        <w:rPr>
          <w:rFonts w:ascii="仿宋" w:hAnsi="仿宋" w:eastAsia="仿宋_GB2312" w:cs="宋体"/>
          <w:b/>
          <w:color w:val="000000"/>
          <w:kern w:val="0"/>
          <w:sz w:val="30"/>
          <w:szCs w:val="30"/>
        </w:rPr>
      </w:pPr>
    </w:p>
    <w:p>
      <w:pPr>
        <w:widowControl/>
        <w:shd w:val="clear" w:color="auto" w:fill="FFFFFF"/>
        <w:adjustRightInd w:val="0"/>
        <w:snapToGrid w:val="0"/>
        <w:spacing w:line="560" w:lineRule="exact"/>
        <w:ind w:firstLine="602" w:firstLineChars="200"/>
        <w:rPr>
          <w:rFonts w:ascii="仿宋_GB2312" w:hAnsi="Times New Roman" w:eastAsia="仿宋_GB2312" w:cs="仿宋_GB2312"/>
          <w:b/>
          <w:kern w:val="0"/>
          <w:sz w:val="30"/>
          <w:szCs w:val="30"/>
        </w:rPr>
      </w:pPr>
      <w:r>
        <w:rPr>
          <w:rFonts w:hint="eastAsia" w:ascii="仿宋_GB2312" w:hAnsi="Times New Roman" w:eastAsia="仿宋_GB2312" w:cs="仿宋_GB2312"/>
          <w:b/>
          <w:kern w:val="0"/>
          <w:sz w:val="30"/>
          <w:szCs w:val="30"/>
        </w:rPr>
        <w:t>重要内容提示：</w:t>
      </w:r>
    </w:p>
    <w:p>
      <w:pPr>
        <w:pStyle w:val="34"/>
        <w:widowControl/>
        <w:numPr>
          <w:ilvl w:val="0"/>
          <w:numId w:val="9"/>
        </w:numPr>
        <w:shd w:val="clear" w:color="auto" w:fill="FFFFFF"/>
        <w:adjustRightInd w:val="0"/>
        <w:snapToGrid w:val="0"/>
        <w:spacing w:line="560" w:lineRule="exact"/>
        <w:ind w:firstLine="600"/>
        <w:rPr>
          <w:rFonts w:ascii="仿宋_GB2312" w:hAnsi="Times New Roman" w:eastAsia="仿宋_GB2312" w:cs="仿宋_GB2312"/>
          <w:kern w:val="0"/>
          <w:sz w:val="30"/>
          <w:szCs w:val="30"/>
        </w:rPr>
      </w:pPr>
      <w:r>
        <w:rPr>
          <w:rFonts w:hint="eastAsia" w:ascii="仿宋_GB2312" w:hAnsi="Times New Roman" w:eastAsia="仿宋_GB2312" w:cs="仿宋_GB2312"/>
          <w:sz w:val="30"/>
          <w:szCs w:val="30"/>
        </w:rPr>
        <w:t>简述可转债赎回条款的触发情况，以及公司是否行使赎回权的决定。</w:t>
      </w:r>
    </w:p>
    <w:p>
      <w:pPr>
        <w:pStyle w:val="34"/>
        <w:widowControl/>
        <w:numPr>
          <w:ilvl w:val="0"/>
          <w:numId w:val="9"/>
        </w:numPr>
        <w:shd w:val="clear" w:color="auto" w:fill="FFFFFF"/>
        <w:adjustRightInd w:val="0"/>
        <w:snapToGrid w:val="0"/>
        <w:spacing w:line="560" w:lineRule="exact"/>
        <w:ind w:firstLine="600"/>
        <w:rPr>
          <w:rFonts w:ascii="仿宋_GB2312" w:hAnsi="Times New Roman" w:eastAsia="仿宋_GB2312" w:cs="仿宋_GB2312"/>
          <w:kern w:val="0"/>
          <w:sz w:val="30"/>
          <w:szCs w:val="30"/>
        </w:rPr>
      </w:pPr>
      <w:r>
        <w:rPr>
          <w:rFonts w:hint="eastAsia" w:ascii="仿宋_GB2312" w:hAnsi="Times New Roman" w:eastAsia="仿宋_GB2312" w:cs="仿宋_GB2312"/>
          <w:sz w:val="30"/>
          <w:szCs w:val="30"/>
        </w:rPr>
        <w:t>投资者所持可转债除在</w:t>
      </w:r>
      <w:r>
        <w:rPr>
          <w:rFonts w:hint="eastAsia" w:ascii="仿宋_GB2312" w:hAnsi="Times New Roman" w:eastAsia="仿宋_GB2312" w:cs="仿宋_GB2312"/>
          <w:kern w:val="0"/>
          <w:sz w:val="30"/>
          <w:szCs w:val="30"/>
        </w:rPr>
        <w:t>规定时限内</w:t>
      </w:r>
      <w:r>
        <w:rPr>
          <w:rFonts w:hint="eastAsia" w:ascii="仿宋_GB2312" w:hAnsi="Times New Roman" w:eastAsia="仿宋_GB2312" w:cs="仿宋_GB2312"/>
          <w:sz w:val="30"/>
          <w:szCs w:val="30"/>
        </w:rPr>
        <w:t>通过二级市场继续交易或按照</w:t>
      </w:r>
      <w:r>
        <w:rPr>
          <w:rFonts w:hint="eastAsia" w:ascii="仿宋" w:hAnsi="仿宋" w:eastAsia="仿宋_GB2312"/>
          <w:sz w:val="30"/>
          <w:szCs w:val="30"/>
        </w:rPr>
        <w:t>XX</w:t>
      </w:r>
      <w:r>
        <w:rPr>
          <w:rFonts w:hint="eastAsia" w:ascii="仿宋_GB2312" w:hAnsi="Times New Roman" w:eastAsia="仿宋_GB2312" w:cs="仿宋_GB2312"/>
          <w:sz w:val="30"/>
          <w:szCs w:val="30"/>
        </w:rPr>
        <w:t>元的转股价格进行转股外，仅能选择以</w:t>
      </w:r>
      <w:r>
        <w:rPr>
          <w:rFonts w:ascii="仿宋_GB2312" w:hAnsi="Times New Roman" w:eastAsia="仿宋_GB2312" w:cs="仿宋_GB2312"/>
          <w:sz w:val="30"/>
          <w:szCs w:val="30"/>
        </w:rPr>
        <w:t>100</w:t>
      </w:r>
      <w:r>
        <w:rPr>
          <w:rFonts w:hint="eastAsia" w:ascii="仿宋_GB2312" w:hAnsi="Times New Roman" w:eastAsia="仿宋_GB2312" w:cs="仿宋_GB2312"/>
          <w:sz w:val="30"/>
          <w:szCs w:val="30"/>
        </w:rPr>
        <w:t>元</w:t>
      </w:r>
      <w:r>
        <w:rPr>
          <w:rFonts w:ascii="仿宋_GB2312" w:hAnsi="Times New Roman" w:eastAsia="仿宋_GB2312" w:cs="仿宋_GB2312"/>
          <w:sz w:val="30"/>
          <w:szCs w:val="30"/>
        </w:rPr>
        <w:t>/</w:t>
      </w:r>
      <w:r>
        <w:rPr>
          <w:rFonts w:hint="eastAsia" w:ascii="仿宋_GB2312" w:hAnsi="Times New Roman" w:eastAsia="仿宋_GB2312" w:cs="仿宋_GB2312"/>
          <w:sz w:val="30"/>
          <w:szCs w:val="30"/>
        </w:rPr>
        <w:t>张的票面价格加当期应计利息（即</w:t>
      </w:r>
      <w:r>
        <w:rPr>
          <w:rFonts w:hint="eastAsia" w:ascii="仿宋" w:hAnsi="仿宋" w:eastAsia="仿宋_GB2312"/>
          <w:sz w:val="30"/>
          <w:szCs w:val="30"/>
        </w:rPr>
        <w:t>XX</w:t>
      </w:r>
      <w:r>
        <w:rPr>
          <w:rFonts w:hint="eastAsia" w:ascii="仿宋_GB2312" w:hAnsi="Times New Roman" w:eastAsia="仿宋_GB2312" w:cs="仿宋_GB2312"/>
          <w:sz w:val="30"/>
          <w:szCs w:val="30"/>
        </w:rPr>
        <w:t>元）被强制赎回</w:t>
      </w:r>
      <w:r>
        <w:rPr>
          <w:rFonts w:hint="eastAsia" w:ascii="仿宋_GB2312" w:hAnsi="Times New Roman" w:eastAsia="仿宋_GB2312" w:cs="仿宋_GB2312"/>
          <w:kern w:val="0"/>
          <w:sz w:val="30"/>
          <w:szCs w:val="30"/>
        </w:rPr>
        <w:t>。若被强制赎回，可能面临较大投资损失</w:t>
      </w:r>
      <w:r>
        <w:rPr>
          <w:rFonts w:hint="eastAsia" w:ascii="仿宋_GB2312" w:hAnsi="Times New Roman" w:eastAsia="仿宋_GB2312" w:cs="仿宋_GB2312"/>
          <w:sz w:val="30"/>
          <w:szCs w:val="30"/>
        </w:rPr>
        <w:t>。（提前赎回适用）</w:t>
      </w:r>
    </w:p>
    <w:p>
      <w:pPr>
        <w:widowControl/>
        <w:adjustRightInd w:val="0"/>
        <w:snapToGrid w:val="0"/>
        <w:spacing w:line="560" w:lineRule="exact"/>
        <w:ind w:firstLine="602" w:firstLineChars="200"/>
        <w:rPr>
          <w:rFonts w:ascii="仿宋" w:hAnsi="仿宋" w:eastAsia="仿宋_GB2312" w:cs="宋体"/>
          <w:b/>
          <w:bCs/>
          <w:kern w:val="0"/>
          <w:sz w:val="30"/>
          <w:szCs w:val="30"/>
        </w:rPr>
      </w:pPr>
    </w:p>
    <w:p>
      <w:pPr>
        <w:widowControl/>
        <w:adjustRightInd w:val="0"/>
        <w:snapToGrid w:val="0"/>
        <w:spacing w:line="560" w:lineRule="exact"/>
        <w:ind w:firstLine="602" w:firstLineChars="200"/>
        <w:rPr>
          <w:rFonts w:ascii="黑体" w:hAnsi="黑体" w:eastAsia="黑体" w:cs="宋体"/>
          <w:b/>
          <w:bCs/>
          <w:kern w:val="0"/>
          <w:sz w:val="30"/>
          <w:szCs w:val="30"/>
        </w:rPr>
      </w:pPr>
      <w:r>
        <w:rPr>
          <w:rFonts w:hint="eastAsia" w:ascii="黑体" w:hAnsi="黑体" w:eastAsia="黑体" w:cs="宋体"/>
          <w:b/>
          <w:bCs/>
          <w:kern w:val="0"/>
          <w:sz w:val="30"/>
          <w:szCs w:val="30"/>
        </w:rPr>
        <w:t>一、可转债发行上市概况</w:t>
      </w:r>
    </w:p>
    <w:p>
      <w:pPr>
        <w:autoSpaceDE w:val="0"/>
        <w:autoSpaceDN w:val="0"/>
        <w:adjustRightInd w:val="0"/>
        <w:snapToGrid w:val="0"/>
        <w:spacing w:line="560" w:lineRule="exact"/>
        <w:ind w:firstLine="600" w:firstLineChars="200"/>
        <w:rPr>
          <w:rFonts w:ascii="仿宋" w:hAnsi="仿宋" w:eastAsia="仿宋_GB2312"/>
          <w:sz w:val="30"/>
          <w:szCs w:val="30"/>
        </w:rPr>
      </w:pPr>
      <w:r>
        <w:rPr>
          <w:rFonts w:hint="eastAsia" w:ascii="仿宋" w:hAnsi="仿宋" w:eastAsia="仿宋_GB2312" w:cs="宋体"/>
          <w:kern w:val="0"/>
          <w:sz w:val="30"/>
          <w:szCs w:val="30"/>
        </w:rPr>
        <w:t>说明可转债发行上市的基本情况，</w:t>
      </w:r>
      <w:r>
        <w:rPr>
          <w:rFonts w:hint="eastAsia" w:ascii="仿宋" w:hAnsi="仿宋" w:eastAsia="仿宋_GB2312"/>
          <w:sz w:val="30"/>
          <w:szCs w:val="30"/>
        </w:rPr>
        <w:t>包括发行日期、数量、面值、总额、利率、期限，</w:t>
      </w:r>
      <w:r>
        <w:rPr>
          <w:rFonts w:hint="eastAsia" w:ascii="仿宋" w:hAnsi="仿宋" w:eastAsia="仿宋_GB2312" w:cs="宋体"/>
          <w:kern w:val="0"/>
          <w:sz w:val="30"/>
          <w:szCs w:val="30"/>
        </w:rPr>
        <w:t>上市日期、交易代码、转债简称，</w:t>
      </w:r>
      <w:r>
        <w:rPr>
          <w:rFonts w:hint="eastAsia" w:ascii="仿宋" w:hAnsi="仿宋" w:eastAsia="仿宋_GB2312"/>
          <w:sz w:val="30"/>
          <w:szCs w:val="30"/>
        </w:rPr>
        <w:t>以及可转债开始转股的日期、转股价格等。</w:t>
      </w:r>
    </w:p>
    <w:p>
      <w:pPr>
        <w:autoSpaceDE w:val="0"/>
        <w:autoSpaceDN w:val="0"/>
        <w:adjustRightInd w:val="0"/>
        <w:snapToGrid w:val="0"/>
        <w:spacing w:line="560" w:lineRule="exact"/>
        <w:ind w:firstLine="600" w:firstLineChars="200"/>
        <w:rPr>
          <w:rFonts w:ascii="仿宋" w:hAnsi="仿宋" w:eastAsia="仿宋_GB2312"/>
          <w:sz w:val="30"/>
          <w:szCs w:val="30"/>
        </w:rPr>
      </w:pPr>
    </w:p>
    <w:p>
      <w:pPr>
        <w:widowControl/>
        <w:adjustRightInd w:val="0"/>
        <w:snapToGrid w:val="0"/>
        <w:spacing w:line="560" w:lineRule="exact"/>
        <w:ind w:firstLine="602" w:firstLineChars="200"/>
        <w:rPr>
          <w:rFonts w:ascii="黑体" w:hAnsi="黑体" w:eastAsia="黑体" w:cs="宋体"/>
          <w:b/>
          <w:bCs/>
          <w:kern w:val="0"/>
          <w:sz w:val="30"/>
          <w:szCs w:val="30"/>
        </w:rPr>
      </w:pPr>
      <w:r>
        <w:rPr>
          <w:rFonts w:hint="eastAsia" w:ascii="黑体" w:hAnsi="黑体" w:eastAsia="黑体" w:cs="宋体"/>
          <w:b/>
          <w:bCs/>
          <w:kern w:val="0"/>
          <w:sz w:val="30"/>
          <w:szCs w:val="30"/>
        </w:rPr>
        <w:t>二、可转债赎回条款与触发情况</w:t>
      </w:r>
    </w:p>
    <w:p>
      <w:pPr>
        <w:pStyle w:val="15"/>
        <w:shd w:val="clear" w:color="auto" w:fill="FFFFFF"/>
        <w:spacing w:before="0" w:beforeAutospacing="0" w:after="0" w:afterAutospacing="0" w:line="560" w:lineRule="exact"/>
        <w:ind w:firstLine="600" w:firstLineChars="200"/>
        <w:jc w:val="both"/>
        <w:rPr>
          <w:rFonts w:ascii="仿宋_GB2312" w:hAnsi="Times New Roman" w:eastAsia="仿宋_GB2312" w:cs="仿宋_GB2312"/>
          <w:kern w:val="2"/>
          <w:sz w:val="30"/>
          <w:szCs w:val="30"/>
        </w:rPr>
      </w:pPr>
      <w:r>
        <w:rPr>
          <w:rFonts w:hint="eastAsia" w:ascii="仿宋_GB2312" w:hAnsi="Times New Roman" w:eastAsia="仿宋_GB2312" w:cs="仿宋_GB2312"/>
          <w:kern w:val="2"/>
          <w:sz w:val="30"/>
          <w:szCs w:val="30"/>
        </w:rPr>
        <w:t>（一）赎回条款</w:t>
      </w:r>
    </w:p>
    <w:p>
      <w:pPr>
        <w:pStyle w:val="7"/>
        <w:adjustRightInd w:val="0"/>
        <w:snapToGrid w:val="0"/>
        <w:spacing w:after="0" w:line="560" w:lineRule="exact"/>
        <w:ind w:left="0" w:leftChars="0" w:firstLine="600" w:firstLineChars="200"/>
        <w:rPr>
          <w:rFonts w:ascii="仿宋" w:hAnsi="仿宋" w:eastAsia="仿宋_GB2312"/>
          <w:sz w:val="30"/>
          <w:szCs w:val="30"/>
        </w:rPr>
      </w:pPr>
      <w:r>
        <w:rPr>
          <w:rFonts w:hint="eastAsia" w:ascii="仿宋" w:hAnsi="仿宋" w:eastAsia="仿宋_GB2312"/>
          <w:sz w:val="30"/>
          <w:szCs w:val="30"/>
        </w:rPr>
        <w:t>说明《可转换公司债券募集说明书》约定的有条件赎回条款。</w:t>
      </w:r>
    </w:p>
    <w:p>
      <w:pPr>
        <w:pStyle w:val="15"/>
        <w:shd w:val="clear" w:color="auto" w:fill="FFFFFF"/>
        <w:spacing w:before="0" w:beforeAutospacing="0" w:after="0" w:afterAutospacing="0" w:line="560" w:lineRule="exact"/>
        <w:ind w:firstLine="600" w:firstLineChars="200"/>
        <w:jc w:val="both"/>
        <w:rPr>
          <w:rFonts w:ascii="仿宋_GB2312" w:hAnsi="Times New Roman" w:eastAsia="仿宋_GB2312" w:cs="仿宋_GB2312"/>
          <w:kern w:val="2"/>
          <w:sz w:val="30"/>
          <w:szCs w:val="30"/>
        </w:rPr>
      </w:pPr>
      <w:r>
        <w:rPr>
          <w:rFonts w:hint="eastAsia" w:ascii="仿宋_GB2312" w:hAnsi="Times New Roman" w:eastAsia="仿宋_GB2312" w:cs="仿宋_GB2312"/>
          <w:kern w:val="2"/>
          <w:sz w:val="30"/>
          <w:szCs w:val="30"/>
        </w:rPr>
        <w:t>（二）赎回条款触发情况</w:t>
      </w:r>
    </w:p>
    <w:p>
      <w:pPr>
        <w:pStyle w:val="15"/>
        <w:shd w:val="clear" w:color="auto" w:fill="FFFFFF"/>
        <w:spacing w:before="0" w:beforeAutospacing="0" w:after="0" w:afterAutospacing="0" w:line="560" w:lineRule="exact"/>
        <w:ind w:firstLine="600" w:firstLineChars="200"/>
        <w:jc w:val="both"/>
        <w:rPr>
          <w:rFonts w:ascii="仿宋_GB2312" w:hAnsi="Times New Roman" w:eastAsia="仿宋_GB2312" w:cs="仿宋_GB2312"/>
          <w:kern w:val="2"/>
          <w:sz w:val="30"/>
          <w:szCs w:val="30"/>
        </w:rPr>
      </w:pPr>
      <w:r>
        <w:rPr>
          <w:rFonts w:hint="eastAsia" w:ascii="仿宋" w:hAnsi="仿宋" w:eastAsia="仿宋_GB2312"/>
          <w:sz w:val="30"/>
          <w:szCs w:val="30"/>
        </w:rPr>
        <w:t>说明赎回条款的实际</w:t>
      </w:r>
      <w:r>
        <w:rPr>
          <w:rFonts w:hint="eastAsia" w:ascii="仿宋_GB2312" w:hAnsi="Times New Roman" w:eastAsia="仿宋_GB2312" w:cs="仿宋_GB2312"/>
          <w:kern w:val="2"/>
          <w:sz w:val="30"/>
          <w:szCs w:val="30"/>
        </w:rPr>
        <w:t>触发情况。</w:t>
      </w:r>
    </w:p>
    <w:p>
      <w:pPr>
        <w:pStyle w:val="15"/>
        <w:shd w:val="clear" w:color="auto" w:fill="FFFFFF"/>
        <w:spacing w:before="0" w:beforeAutospacing="0" w:after="0" w:afterAutospacing="0" w:line="560" w:lineRule="exact"/>
        <w:ind w:firstLine="600" w:firstLineChars="200"/>
        <w:jc w:val="both"/>
        <w:rPr>
          <w:rFonts w:ascii="仿宋_GB2312" w:hAnsi="Times New Roman" w:eastAsia="仿宋_GB2312" w:cs="仿宋_GB2312"/>
          <w:kern w:val="2"/>
          <w:sz w:val="30"/>
          <w:szCs w:val="30"/>
        </w:rPr>
      </w:pPr>
    </w:p>
    <w:p>
      <w:pPr>
        <w:widowControl/>
        <w:adjustRightInd w:val="0"/>
        <w:snapToGrid w:val="0"/>
        <w:spacing w:line="560" w:lineRule="exact"/>
        <w:ind w:firstLine="602" w:firstLineChars="200"/>
        <w:rPr>
          <w:rFonts w:ascii="黑体" w:hAnsi="黑体" w:eastAsia="黑体" w:cs="宋体"/>
          <w:b/>
          <w:bCs/>
          <w:kern w:val="0"/>
          <w:sz w:val="30"/>
          <w:szCs w:val="30"/>
        </w:rPr>
      </w:pPr>
      <w:r>
        <w:rPr>
          <w:rFonts w:hint="eastAsia" w:ascii="黑体" w:hAnsi="黑体" w:eastAsia="黑体" w:cs="宋体"/>
          <w:b/>
          <w:bCs/>
          <w:kern w:val="0"/>
          <w:sz w:val="30"/>
          <w:szCs w:val="30"/>
        </w:rPr>
        <w:t>三、公司提前赎回/不赎回“XX转债”的决定</w:t>
      </w:r>
    </w:p>
    <w:p>
      <w:pPr>
        <w:pStyle w:val="15"/>
        <w:shd w:val="clear" w:color="auto" w:fill="FFFFFF"/>
        <w:spacing w:before="0" w:beforeAutospacing="0" w:after="0" w:afterAutospacing="0" w:line="560" w:lineRule="exact"/>
        <w:ind w:firstLine="536"/>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说明公司行使可转债赎回权的审议程序和最终决定。</w:t>
      </w:r>
    </w:p>
    <w:p>
      <w:pPr>
        <w:pStyle w:val="15"/>
        <w:shd w:val="clear" w:color="auto" w:fill="FFFFFF"/>
        <w:spacing w:before="0" w:beforeAutospacing="0" w:after="0" w:afterAutospacing="0" w:line="560" w:lineRule="exact"/>
        <w:ind w:firstLine="536"/>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上市公司不行使赎回权的，应当充分说明不赎回的具体原因，且在未来至少3个月内不得再次行使赎回权，并在公告中说明下一满足赎回条件期间的起算时间。</w:t>
      </w:r>
    </w:p>
    <w:p>
      <w:pPr>
        <w:pStyle w:val="15"/>
        <w:shd w:val="clear" w:color="auto" w:fill="FFFFFF"/>
        <w:spacing w:before="0" w:beforeAutospacing="0" w:after="0" w:afterAutospacing="0" w:line="560" w:lineRule="exact"/>
        <w:ind w:firstLine="536"/>
        <w:jc w:val="both"/>
        <w:rPr>
          <w:rFonts w:ascii="仿宋_GB2312" w:hAnsi="仿宋_GB2312" w:eastAsia="仿宋_GB2312" w:cs="仿宋_GB2312"/>
          <w:sz w:val="30"/>
          <w:szCs w:val="30"/>
        </w:rPr>
      </w:pPr>
    </w:p>
    <w:p>
      <w:pPr>
        <w:widowControl/>
        <w:adjustRightInd w:val="0"/>
        <w:snapToGrid w:val="0"/>
        <w:spacing w:line="560" w:lineRule="exact"/>
        <w:ind w:firstLine="602" w:firstLineChars="200"/>
        <w:rPr>
          <w:rFonts w:ascii="黑体" w:hAnsi="黑体" w:eastAsia="黑体" w:cs="宋体"/>
          <w:b/>
          <w:bCs/>
          <w:kern w:val="0"/>
          <w:sz w:val="30"/>
          <w:szCs w:val="30"/>
        </w:rPr>
      </w:pPr>
      <w:r>
        <w:rPr>
          <w:rFonts w:hint="eastAsia" w:ascii="黑体" w:hAnsi="黑体" w:eastAsia="黑体" w:cs="宋体"/>
          <w:b/>
          <w:bCs/>
          <w:kern w:val="0"/>
          <w:sz w:val="30"/>
          <w:szCs w:val="30"/>
        </w:rPr>
        <w:t>四、相关主体减持可转债情况</w:t>
      </w:r>
    </w:p>
    <w:p>
      <w:pPr>
        <w:pStyle w:val="15"/>
        <w:shd w:val="clear" w:color="auto" w:fill="FFFFFF"/>
        <w:spacing w:before="0" w:beforeAutospacing="0" w:after="0" w:afterAutospacing="0" w:line="560" w:lineRule="exact"/>
        <w:ind w:firstLine="536"/>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上市公司决定行使或者不行使可转债赎回权的，应当充分披露其实际控制人、控股股东、持有5%以上股份的股东、董事、监事、高级管理人员在赎回条件满足前的6个月内交易该可转债的情况。披露内容应当包括期初持有数量、期间合计买入数量、期间合计卖出数量、期末持有数量等。</w:t>
      </w:r>
    </w:p>
    <w:p>
      <w:pPr>
        <w:pStyle w:val="15"/>
        <w:shd w:val="clear" w:color="auto" w:fill="FFFFFF"/>
        <w:spacing w:before="0" w:beforeAutospacing="0" w:after="0" w:afterAutospacing="0" w:line="560" w:lineRule="exact"/>
        <w:ind w:firstLine="536"/>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上市公司决定不行使可转债赎回权的，应当按照相关规定披露上述主体减持可转债的计划，相关主体应当予以配合。</w:t>
      </w:r>
    </w:p>
    <w:p>
      <w:pPr>
        <w:pStyle w:val="15"/>
        <w:shd w:val="clear" w:color="auto" w:fill="FFFFFF"/>
        <w:spacing w:before="0" w:beforeAutospacing="0" w:after="0" w:afterAutospacing="0" w:line="560" w:lineRule="exact"/>
        <w:ind w:firstLine="536"/>
        <w:jc w:val="both"/>
        <w:rPr>
          <w:rFonts w:ascii="仿宋_GB2312" w:hAnsi="仿宋_GB2312" w:eastAsia="仿宋_GB2312" w:cs="仿宋_GB2312"/>
          <w:sz w:val="30"/>
          <w:szCs w:val="30"/>
        </w:rPr>
      </w:pPr>
    </w:p>
    <w:p>
      <w:pPr>
        <w:widowControl/>
        <w:adjustRightInd w:val="0"/>
        <w:snapToGrid w:val="0"/>
        <w:spacing w:line="560" w:lineRule="exact"/>
        <w:ind w:firstLine="602" w:firstLineChars="200"/>
        <w:rPr>
          <w:rFonts w:ascii="黑体" w:hAnsi="黑体" w:eastAsia="黑体" w:cs="宋体"/>
          <w:b/>
          <w:bCs/>
          <w:kern w:val="0"/>
          <w:sz w:val="30"/>
          <w:szCs w:val="30"/>
        </w:rPr>
      </w:pPr>
      <w:r>
        <w:rPr>
          <w:rFonts w:hint="eastAsia" w:ascii="黑体" w:hAnsi="黑体" w:eastAsia="黑体" w:cs="宋体"/>
          <w:b/>
          <w:bCs/>
          <w:kern w:val="0"/>
          <w:sz w:val="30"/>
          <w:szCs w:val="30"/>
        </w:rPr>
        <w:t>五、风险提示（提前赎回适用）</w:t>
      </w:r>
    </w:p>
    <w:p>
      <w:pPr>
        <w:pStyle w:val="15"/>
        <w:shd w:val="clear" w:color="auto" w:fill="FFFFFF"/>
        <w:spacing w:before="0" w:beforeAutospacing="0" w:after="0" w:afterAutospacing="0" w:line="560" w:lineRule="exact"/>
        <w:ind w:firstLine="536"/>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投资者所持可转债除在规定时限内通过二级市场继续交易或按照</w:t>
      </w:r>
      <w:r>
        <w:rPr>
          <w:rFonts w:ascii="仿宋_GB2312" w:hAnsi="仿宋_GB2312" w:eastAsia="仿宋_GB2312" w:cs="仿宋_GB2312"/>
          <w:sz w:val="30"/>
          <w:szCs w:val="30"/>
        </w:rPr>
        <w:t>XX</w:t>
      </w:r>
      <w:r>
        <w:rPr>
          <w:rFonts w:hint="eastAsia" w:ascii="仿宋_GB2312" w:hAnsi="仿宋_GB2312" w:eastAsia="仿宋_GB2312" w:cs="仿宋_GB2312"/>
          <w:sz w:val="30"/>
          <w:szCs w:val="30"/>
        </w:rPr>
        <w:t>元的转股价格进行转股外，仅能选择以</w:t>
      </w:r>
      <w:r>
        <w:rPr>
          <w:rFonts w:ascii="仿宋_GB2312" w:hAnsi="仿宋_GB2312" w:eastAsia="仿宋_GB2312" w:cs="仿宋_GB2312"/>
          <w:sz w:val="30"/>
          <w:szCs w:val="30"/>
        </w:rPr>
        <w:t>100</w:t>
      </w:r>
      <w:r>
        <w:rPr>
          <w:rFonts w:hint="eastAsia" w:ascii="仿宋_GB2312" w:hAnsi="仿宋_GB2312" w:eastAsia="仿宋_GB2312" w:cs="仿宋_GB2312"/>
          <w:sz w:val="30"/>
          <w:szCs w:val="30"/>
        </w:rPr>
        <w:t>元</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张的票面价格加当期应计利息（即</w:t>
      </w:r>
      <w:r>
        <w:rPr>
          <w:rFonts w:ascii="仿宋_GB2312" w:hAnsi="仿宋_GB2312" w:eastAsia="仿宋_GB2312" w:cs="仿宋_GB2312"/>
          <w:sz w:val="30"/>
          <w:szCs w:val="30"/>
        </w:rPr>
        <w:t>XX</w:t>
      </w:r>
      <w:r>
        <w:rPr>
          <w:rFonts w:hint="eastAsia" w:ascii="仿宋_GB2312" w:hAnsi="仿宋_GB2312" w:eastAsia="仿宋_GB2312" w:cs="仿宋_GB2312"/>
          <w:sz w:val="30"/>
          <w:szCs w:val="30"/>
        </w:rPr>
        <w:t>元）被强制赎回。若被强制赎回，可能面临较大投资损失。</w:t>
      </w:r>
    </w:p>
    <w:p>
      <w:pPr>
        <w:pStyle w:val="15"/>
        <w:shd w:val="clear" w:color="auto" w:fill="FFFFFF"/>
        <w:spacing w:before="0" w:beforeAutospacing="0" w:after="0" w:afterAutospacing="0" w:line="560" w:lineRule="exact"/>
        <w:ind w:firstLine="536"/>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公司将尽快披露《关于实施“XX转债”赎回的公告》，明确</w:t>
      </w:r>
      <w:r>
        <w:rPr>
          <w:rFonts w:hint="eastAsia" w:ascii="仿宋_GB2312" w:hAnsi="Times New Roman" w:eastAsia="仿宋_GB2312" w:cs="仿宋_GB2312"/>
          <w:kern w:val="2"/>
          <w:sz w:val="30"/>
          <w:szCs w:val="30"/>
        </w:rPr>
        <w:t>有关赎回程序、价格、付款方式及时间等具体事宜。</w:t>
      </w:r>
    </w:p>
    <w:p>
      <w:pPr>
        <w:adjustRightInd w:val="0"/>
        <w:snapToGrid w:val="0"/>
        <w:spacing w:line="560" w:lineRule="exact"/>
        <w:ind w:firstLine="600" w:firstLineChars="200"/>
        <w:rPr>
          <w:rFonts w:ascii="仿宋" w:hAnsi="仿宋" w:eastAsia="仿宋_GB2312"/>
          <w:sz w:val="30"/>
          <w:szCs w:val="30"/>
        </w:rPr>
      </w:pPr>
    </w:p>
    <w:p>
      <w:pPr>
        <w:adjustRightInd w:val="0"/>
        <w:snapToGrid w:val="0"/>
        <w:spacing w:line="560" w:lineRule="exact"/>
        <w:ind w:firstLine="600" w:firstLineChars="200"/>
        <w:rPr>
          <w:rFonts w:ascii="仿宋" w:hAnsi="仿宋" w:eastAsia="仿宋_GB2312"/>
          <w:sz w:val="30"/>
          <w:szCs w:val="30"/>
        </w:rPr>
      </w:pPr>
      <w:r>
        <w:rPr>
          <w:rFonts w:hint="eastAsia" w:ascii="仿宋" w:hAnsi="仿宋" w:eastAsia="仿宋_GB2312"/>
          <w:sz w:val="30"/>
          <w:szCs w:val="30"/>
        </w:rPr>
        <w:t>特此公告。</w:t>
      </w:r>
    </w:p>
    <w:p>
      <w:pPr>
        <w:adjustRightInd w:val="0"/>
        <w:snapToGrid w:val="0"/>
        <w:spacing w:line="560" w:lineRule="exact"/>
        <w:ind w:firstLine="600" w:firstLineChars="200"/>
        <w:rPr>
          <w:rFonts w:ascii="仿宋" w:hAnsi="仿宋" w:eastAsia="仿宋_GB2312"/>
          <w:sz w:val="30"/>
          <w:szCs w:val="30"/>
        </w:rPr>
      </w:pPr>
    </w:p>
    <w:p>
      <w:pPr>
        <w:adjustRightInd w:val="0"/>
        <w:snapToGrid w:val="0"/>
        <w:spacing w:line="560" w:lineRule="exact"/>
        <w:ind w:firstLine="600" w:firstLineChars="200"/>
        <w:jc w:val="right"/>
        <w:rPr>
          <w:rFonts w:ascii="仿宋" w:hAnsi="仿宋" w:eastAsia="仿宋_GB2312"/>
          <w:sz w:val="30"/>
          <w:szCs w:val="30"/>
        </w:rPr>
      </w:pPr>
      <w:r>
        <w:rPr>
          <w:rFonts w:hint="eastAsia" w:ascii="仿宋" w:hAnsi="仿宋" w:eastAsia="仿宋_GB2312"/>
          <w:sz w:val="30"/>
          <w:szCs w:val="30"/>
        </w:rPr>
        <w:t>XXXX股份有限公司董事会</w:t>
      </w:r>
    </w:p>
    <w:p>
      <w:pPr>
        <w:pStyle w:val="9"/>
        <w:adjustRightInd w:val="0"/>
        <w:snapToGrid w:val="0"/>
        <w:spacing w:line="560" w:lineRule="exact"/>
        <w:ind w:left="0" w:leftChars="0" w:firstLine="600" w:firstLineChars="200"/>
        <w:jc w:val="right"/>
        <w:rPr>
          <w:rFonts w:ascii="仿宋" w:hAnsi="仿宋" w:eastAsia="仿宋_GB2312"/>
          <w:sz w:val="30"/>
          <w:szCs w:val="30"/>
        </w:rPr>
      </w:pPr>
      <w:r>
        <w:rPr>
          <w:rFonts w:hint="eastAsia" w:ascii="仿宋" w:hAnsi="仿宋" w:eastAsia="仿宋_GB2312"/>
          <w:sz w:val="30"/>
          <w:szCs w:val="30"/>
        </w:rPr>
        <w:t>年  月  日</w:t>
      </w:r>
    </w:p>
    <w:p>
      <w:pPr>
        <w:pStyle w:val="15"/>
        <w:shd w:val="clear" w:color="auto" w:fill="FFFFFF"/>
        <w:spacing w:before="0" w:beforeAutospacing="0" w:after="0" w:afterAutospacing="0"/>
        <w:ind w:firstLine="600" w:firstLineChars="200"/>
        <w:rPr>
          <w:rFonts w:ascii="仿宋_GB2312" w:hAnsi="Times New Roman" w:eastAsia="仿宋_GB2312" w:cs="仿宋_GB2312"/>
          <w:kern w:val="2"/>
          <w:sz w:val="30"/>
          <w:szCs w:val="30"/>
        </w:rPr>
      </w:pPr>
    </w:p>
    <w:p>
      <w:pPr>
        <w:pStyle w:val="15"/>
        <w:shd w:val="clear" w:color="auto" w:fill="FFFFFF"/>
        <w:spacing w:before="0" w:beforeAutospacing="0" w:after="0" w:afterAutospacing="0"/>
        <w:ind w:firstLine="536"/>
        <w:rPr>
          <w:rFonts w:ascii="仿宋_GB2312" w:hAnsi="Times New Roman" w:eastAsia="仿宋_GB2312" w:cs="仿宋_GB2312"/>
          <w:bCs/>
          <w:sz w:val="30"/>
          <w:szCs w:val="30"/>
        </w:rPr>
      </w:pPr>
      <w:r>
        <w:rPr>
          <w:rFonts w:ascii="仿宋_GB2312" w:hAnsi="Times New Roman" w:eastAsia="仿宋_GB2312" w:cs="仿宋_GB2312"/>
          <w:bCs/>
          <w:sz w:val="30"/>
          <w:szCs w:val="30"/>
        </w:rPr>
        <w:br w:type="page"/>
      </w:r>
    </w:p>
    <w:p>
      <w:pPr>
        <w:pStyle w:val="4"/>
        <w:rPr>
          <w:sz w:val="32"/>
          <w:szCs w:val="32"/>
        </w:rPr>
      </w:pPr>
      <w:bookmarkStart w:id="42" w:name="_Toc108525214"/>
      <w:r>
        <w:rPr>
          <w:sz w:val="32"/>
          <w:szCs w:val="32"/>
        </w:rPr>
        <w:t>10.</w:t>
      </w:r>
      <w:r>
        <w:rPr>
          <w:rFonts w:hint="eastAsia"/>
          <w:sz w:val="32"/>
          <w:szCs w:val="32"/>
        </w:rPr>
        <w:t>上市公司可转债赎回（暨摘牌）实施公告</w:t>
      </w:r>
      <w:bookmarkEnd w:id="36"/>
      <w:bookmarkEnd w:id="37"/>
      <w:bookmarkEnd w:id="38"/>
      <w:bookmarkEnd w:id="42"/>
    </w:p>
    <w:p>
      <w:pPr>
        <w:adjustRightInd w:val="0"/>
        <w:snapToGrid w:val="0"/>
        <w:spacing w:line="560" w:lineRule="exact"/>
        <w:rPr>
          <w:rFonts w:ascii="仿宋" w:hAnsi="仿宋" w:eastAsia="仿宋_GB2312"/>
          <w:b/>
          <w:bCs/>
          <w:sz w:val="30"/>
          <w:szCs w:val="30"/>
        </w:rPr>
      </w:pPr>
      <w:r>
        <w:rPr>
          <w:rFonts w:hint="eastAsia" w:ascii="仿宋" w:hAnsi="仿宋" w:eastAsia="仿宋_GB2312"/>
          <w:b/>
          <w:bCs/>
          <w:sz w:val="30"/>
          <w:szCs w:val="30"/>
        </w:rPr>
        <w:t>适用情形：</w:t>
      </w:r>
    </w:p>
    <w:p>
      <w:pPr>
        <w:adjustRightInd w:val="0"/>
        <w:snapToGrid w:val="0"/>
        <w:spacing w:line="56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1、上市公司满足可转债赎回条件并决定行使赎回权时，适用本公告格式。上市公司应注意赎回条件触发日与赎回资金发放日的间隔期限应当不少于15个交易日且不超过30个交易日。</w:t>
      </w:r>
    </w:p>
    <w:p>
      <w:pPr>
        <w:adjustRightInd w:val="0"/>
        <w:snapToGrid w:val="0"/>
        <w:spacing w:line="56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2、赎回登记日前，上市公司披露赎回提示性公告参照适用。</w:t>
      </w:r>
    </w:p>
    <w:p>
      <w:pPr>
        <w:adjustRightInd w:val="0"/>
        <w:snapToGrid w:val="0"/>
        <w:spacing w:line="560" w:lineRule="exact"/>
        <w:ind w:firstLine="600" w:firstLineChars="200"/>
        <w:rPr>
          <w:rFonts w:ascii="仿宋" w:hAnsi="仿宋" w:eastAsia="仿宋_GB2312"/>
          <w:color w:val="000000"/>
          <w:sz w:val="30"/>
          <w:szCs w:val="30"/>
        </w:rPr>
      </w:pPr>
    </w:p>
    <w:p>
      <w:pPr>
        <w:widowControl/>
        <w:adjustRightInd w:val="0"/>
        <w:snapToGrid w:val="0"/>
        <w:spacing w:line="560" w:lineRule="exact"/>
        <w:rPr>
          <w:rFonts w:ascii="仿宋" w:hAnsi="仿宋" w:eastAsia="仿宋_GB2312" w:cs="宋体"/>
          <w:color w:val="000000"/>
          <w:kern w:val="0"/>
          <w:sz w:val="30"/>
          <w:szCs w:val="30"/>
        </w:rPr>
      </w:pPr>
      <w:r>
        <w:rPr>
          <w:rFonts w:ascii="仿宋" w:hAnsi="仿宋" w:eastAsia="仿宋_GB2312" w:cs="宋体"/>
          <w:color w:val="000000"/>
          <w:kern w:val="0"/>
          <w:sz w:val="30"/>
          <w:szCs w:val="30"/>
        </w:rPr>
        <w:t>证券代码：</w:t>
      </w:r>
      <w:r>
        <w:rPr>
          <w:rFonts w:hint="eastAsia" w:ascii="仿宋" w:hAnsi="仿宋" w:eastAsia="仿宋_GB2312" w:cs="宋体"/>
          <w:color w:val="000000"/>
          <w:kern w:val="0"/>
          <w:sz w:val="30"/>
          <w:szCs w:val="30"/>
        </w:rPr>
        <w:t xml:space="preserve"> </w:t>
      </w:r>
      <w:r>
        <w:rPr>
          <w:rFonts w:ascii="仿宋" w:hAnsi="仿宋" w:eastAsia="仿宋_GB2312" w:cs="宋体"/>
          <w:color w:val="000000"/>
          <w:kern w:val="0"/>
          <w:sz w:val="30"/>
          <w:szCs w:val="30"/>
        </w:rPr>
        <w:t xml:space="preserve">        </w:t>
      </w:r>
      <w:r>
        <w:rPr>
          <w:rFonts w:hint="eastAsia" w:ascii="仿宋" w:hAnsi="仿宋" w:eastAsia="仿宋_GB2312" w:cs="宋体"/>
          <w:color w:val="000000"/>
          <w:kern w:val="0"/>
          <w:sz w:val="30"/>
          <w:szCs w:val="30"/>
        </w:rPr>
        <w:t xml:space="preserve"> </w:t>
      </w:r>
      <w:r>
        <w:rPr>
          <w:rFonts w:ascii="仿宋" w:hAnsi="仿宋" w:eastAsia="仿宋_GB2312" w:cs="宋体"/>
          <w:color w:val="000000"/>
          <w:kern w:val="0"/>
          <w:sz w:val="30"/>
          <w:szCs w:val="30"/>
        </w:rPr>
        <w:t xml:space="preserve">  </w:t>
      </w:r>
      <w:r>
        <w:rPr>
          <w:rFonts w:hint="eastAsia" w:ascii="仿宋" w:hAnsi="仿宋" w:eastAsia="仿宋_GB2312" w:cs="宋体"/>
          <w:color w:val="000000"/>
          <w:kern w:val="0"/>
          <w:sz w:val="30"/>
          <w:szCs w:val="30"/>
        </w:rPr>
        <w:t xml:space="preserve"> </w:t>
      </w:r>
      <w:r>
        <w:rPr>
          <w:rFonts w:ascii="仿宋" w:hAnsi="仿宋" w:eastAsia="仿宋_GB2312" w:cs="宋体"/>
          <w:color w:val="000000"/>
          <w:kern w:val="0"/>
          <w:sz w:val="30"/>
          <w:szCs w:val="30"/>
        </w:rPr>
        <w:t>证券简称：</w:t>
      </w:r>
      <w:r>
        <w:rPr>
          <w:rFonts w:hint="eastAsia" w:ascii="仿宋" w:hAnsi="仿宋" w:eastAsia="仿宋_GB2312" w:cs="宋体"/>
          <w:color w:val="000000"/>
          <w:kern w:val="0"/>
          <w:sz w:val="30"/>
          <w:szCs w:val="30"/>
        </w:rPr>
        <w:t xml:space="preserve">     </w:t>
      </w:r>
      <w:r>
        <w:rPr>
          <w:rFonts w:ascii="仿宋" w:hAnsi="仿宋" w:eastAsia="仿宋_GB2312" w:cs="宋体"/>
          <w:color w:val="000000"/>
          <w:kern w:val="0"/>
          <w:sz w:val="30"/>
          <w:szCs w:val="30"/>
        </w:rPr>
        <w:t xml:space="preserve">       </w:t>
      </w:r>
      <w:r>
        <w:rPr>
          <w:rFonts w:hint="eastAsia" w:ascii="仿宋" w:hAnsi="仿宋" w:eastAsia="仿宋_GB2312" w:cs="宋体"/>
          <w:color w:val="000000"/>
          <w:kern w:val="0"/>
          <w:sz w:val="30"/>
          <w:szCs w:val="30"/>
        </w:rPr>
        <w:t>公告</w:t>
      </w:r>
      <w:r>
        <w:rPr>
          <w:rFonts w:ascii="仿宋" w:hAnsi="仿宋" w:eastAsia="仿宋_GB2312" w:cs="宋体"/>
          <w:color w:val="000000"/>
          <w:kern w:val="0"/>
          <w:sz w:val="30"/>
          <w:szCs w:val="30"/>
        </w:rPr>
        <w:t>编号：</w:t>
      </w:r>
    </w:p>
    <w:p>
      <w:pPr>
        <w:widowControl/>
        <w:adjustRightInd w:val="0"/>
        <w:snapToGrid w:val="0"/>
        <w:spacing w:line="560" w:lineRule="exact"/>
        <w:rPr>
          <w:rFonts w:ascii="仿宋" w:hAnsi="仿宋" w:eastAsia="仿宋_GB2312" w:cs="宋体"/>
          <w:color w:val="000000"/>
          <w:kern w:val="0"/>
          <w:sz w:val="30"/>
          <w:szCs w:val="30"/>
        </w:rPr>
      </w:pPr>
      <w:r>
        <w:rPr>
          <w:rFonts w:hint="eastAsia" w:ascii="仿宋" w:hAnsi="仿宋" w:eastAsia="仿宋_GB2312" w:cs="宋体"/>
          <w:color w:val="000000"/>
          <w:kern w:val="0"/>
          <w:sz w:val="30"/>
          <w:szCs w:val="30"/>
        </w:rPr>
        <w:t xml:space="preserve">转债代码：  </w:t>
      </w:r>
      <w:r>
        <w:rPr>
          <w:rFonts w:ascii="仿宋" w:hAnsi="仿宋" w:eastAsia="仿宋_GB2312" w:cs="宋体"/>
          <w:color w:val="000000"/>
          <w:kern w:val="0"/>
          <w:sz w:val="30"/>
          <w:szCs w:val="30"/>
        </w:rPr>
        <w:t xml:space="preserve">         </w:t>
      </w:r>
      <w:r>
        <w:rPr>
          <w:rFonts w:hint="eastAsia" w:ascii="仿宋" w:hAnsi="仿宋" w:eastAsia="仿宋_GB2312" w:cs="宋体"/>
          <w:color w:val="000000"/>
          <w:kern w:val="0"/>
          <w:sz w:val="30"/>
          <w:szCs w:val="30"/>
        </w:rPr>
        <w:t xml:space="preserve">  转债简称</w:t>
      </w:r>
      <w:r>
        <w:rPr>
          <w:rFonts w:ascii="仿宋" w:hAnsi="仿宋" w:eastAsia="仿宋_GB2312" w:cs="宋体"/>
          <w:color w:val="000000"/>
          <w:kern w:val="0"/>
          <w:sz w:val="30"/>
          <w:szCs w:val="30"/>
        </w:rPr>
        <w:t>：</w:t>
      </w:r>
      <w:r>
        <w:rPr>
          <w:rFonts w:hint="eastAsia" w:ascii="仿宋" w:hAnsi="仿宋" w:eastAsia="仿宋_GB2312" w:cs="宋体"/>
          <w:color w:val="000000"/>
          <w:kern w:val="0"/>
          <w:sz w:val="30"/>
          <w:szCs w:val="30"/>
        </w:rPr>
        <w:t xml:space="preserve">     </w:t>
      </w:r>
    </w:p>
    <w:p>
      <w:pPr>
        <w:adjustRightInd w:val="0"/>
        <w:snapToGrid w:val="0"/>
        <w:spacing w:line="560" w:lineRule="exact"/>
        <w:ind w:firstLine="600" w:firstLineChars="200"/>
        <w:rPr>
          <w:rFonts w:ascii="仿宋" w:hAnsi="仿宋" w:eastAsia="仿宋_GB2312"/>
          <w:sz w:val="30"/>
          <w:szCs w:val="30"/>
        </w:rPr>
      </w:pPr>
    </w:p>
    <w:p>
      <w:pPr>
        <w:adjustRightInd w:val="0"/>
        <w:snapToGrid w:val="0"/>
        <w:spacing w:line="560" w:lineRule="exact"/>
        <w:jc w:val="center"/>
        <w:rPr>
          <w:rFonts w:ascii="仿宋" w:hAnsi="仿宋" w:eastAsia="仿宋_GB2312"/>
          <w:sz w:val="30"/>
          <w:szCs w:val="30"/>
        </w:rPr>
      </w:pPr>
      <w:r>
        <w:rPr>
          <w:rFonts w:hint="eastAsia" w:ascii="仿宋" w:hAnsi="仿宋" w:eastAsia="仿宋_GB2312"/>
          <w:sz w:val="30"/>
          <w:szCs w:val="30"/>
        </w:rPr>
        <w:t>XXXX股份有限公司关于实施“XX转债”赎回（暨摘牌）的公告/第</w:t>
      </w:r>
      <w:r>
        <w:rPr>
          <w:rFonts w:ascii="仿宋" w:hAnsi="仿宋" w:eastAsia="仿宋_GB2312"/>
          <w:sz w:val="30"/>
          <w:szCs w:val="30"/>
        </w:rPr>
        <w:t>N</w:t>
      </w:r>
      <w:r>
        <w:rPr>
          <w:rFonts w:hint="eastAsia" w:ascii="仿宋" w:hAnsi="仿宋" w:eastAsia="仿宋_GB2312"/>
          <w:sz w:val="30"/>
          <w:szCs w:val="30"/>
        </w:rPr>
        <w:t>次提示性公告</w:t>
      </w:r>
    </w:p>
    <w:p>
      <w:pPr>
        <w:adjustRightInd w:val="0"/>
        <w:snapToGrid w:val="0"/>
        <w:spacing w:line="560" w:lineRule="exact"/>
        <w:ind w:firstLine="600" w:firstLineChars="200"/>
        <w:rPr>
          <w:rFonts w:ascii="仿宋" w:hAnsi="仿宋" w:eastAsia="仿宋_GB2312"/>
          <w:sz w:val="30"/>
          <w:szCs w:val="30"/>
        </w:rPr>
      </w:pPr>
    </w:p>
    <w:p>
      <w:pPr>
        <w:pBdr>
          <w:top w:val="single" w:color="auto" w:sz="4" w:space="1"/>
          <w:left w:val="single" w:color="auto" w:sz="4" w:space="4"/>
          <w:bottom w:val="single" w:color="auto" w:sz="4" w:space="1"/>
          <w:right w:val="single" w:color="auto" w:sz="4" w:space="4"/>
        </w:pBdr>
        <w:adjustRightInd w:val="0"/>
        <w:snapToGrid w:val="0"/>
        <w:spacing w:line="560" w:lineRule="exact"/>
        <w:ind w:firstLine="600" w:firstLineChars="200"/>
        <w:rPr>
          <w:rFonts w:ascii="仿宋" w:hAnsi="仿宋" w:eastAsia="仿宋_GB2312"/>
          <w:color w:val="000000"/>
          <w:sz w:val="30"/>
          <w:szCs w:val="30"/>
        </w:rPr>
      </w:pPr>
      <w:r>
        <w:rPr>
          <w:rFonts w:hint="eastAsia" w:ascii="仿宋" w:hAnsi="仿宋" w:eastAsia="仿宋_GB2312"/>
          <w:color w:val="000000"/>
          <w:sz w:val="30"/>
          <w:szCs w:val="30"/>
        </w:rPr>
        <w:t>本公司董事会及全体董事保证本公告内容不存在任何虚假记载、误导性陈述或者重大遗漏，并对其内容的真实性、准确性和完整性承担法律责任。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firstLine="600" w:firstLineChars="200"/>
        <w:rPr>
          <w:rFonts w:ascii="仿宋" w:hAnsi="仿宋" w:eastAsia="仿宋_GB2312"/>
          <w:color w:val="000000"/>
          <w:sz w:val="30"/>
          <w:szCs w:val="30"/>
        </w:rPr>
      </w:pPr>
      <w:r>
        <w:rPr>
          <w:rFonts w:hint="eastAsia" w:ascii="仿宋" w:hAnsi="仿宋" w:eastAsia="仿宋_GB2312"/>
          <w:color w:val="000000"/>
          <w:sz w:val="30"/>
          <w:szCs w:val="30"/>
        </w:rPr>
        <w:t>如有董事对临时公告内容的真实性、准确性和完整性无法保证或存在异议的，公司应当在公告中作特别提示。</w:t>
      </w:r>
    </w:p>
    <w:p>
      <w:pPr>
        <w:adjustRightInd w:val="0"/>
        <w:snapToGrid w:val="0"/>
        <w:spacing w:line="560" w:lineRule="exact"/>
        <w:ind w:firstLine="600" w:firstLineChars="200"/>
        <w:rPr>
          <w:rFonts w:ascii="仿宋" w:hAnsi="仿宋" w:eastAsia="仿宋_GB2312"/>
          <w:sz w:val="30"/>
          <w:szCs w:val="30"/>
        </w:rPr>
      </w:pPr>
    </w:p>
    <w:p>
      <w:pPr>
        <w:adjustRightInd w:val="0"/>
        <w:snapToGrid w:val="0"/>
        <w:spacing w:line="560" w:lineRule="exact"/>
        <w:ind w:firstLine="602" w:firstLineChars="200"/>
        <w:rPr>
          <w:rFonts w:ascii="仿宋" w:hAnsi="仿宋" w:eastAsia="仿宋_GB2312"/>
          <w:b/>
          <w:sz w:val="30"/>
          <w:szCs w:val="30"/>
        </w:rPr>
      </w:pPr>
      <w:r>
        <w:rPr>
          <w:rFonts w:hint="eastAsia" w:ascii="仿宋" w:hAnsi="仿宋" w:eastAsia="仿宋_GB2312"/>
          <w:b/>
          <w:sz w:val="30"/>
          <w:szCs w:val="30"/>
        </w:rPr>
        <w:t>重要内容提示：</w:t>
      </w:r>
    </w:p>
    <w:p>
      <w:pPr>
        <w:numPr>
          <w:ilvl w:val="0"/>
          <w:numId w:val="10"/>
        </w:numPr>
        <w:adjustRightInd w:val="0"/>
        <w:snapToGrid w:val="0"/>
        <w:spacing w:line="560" w:lineRule="exact"/>
        <w:ind w:left="0" w:firstLine="600" w:firstLineChars="200"/>
        <w:rPr>
          <w:rFonts w:ascii="仿宋" w:hAnsi="仿宋" w:eastAsia="仿宋_GB2312"/>
          <w:sz w:val="30"/>
          <w:szCs w:val="30"/>
        </w:rPr>
      </w:pPr>
      <w:r>
        <w:rPr>
          <w:rFonts w:hint="eastAsia" w:ascii="仿宋" w:hAnsi="仿宋" w:eastAsia="仿宋_GB2312"/>
          <w:sz w:val="30"/>
          <w:szCs w:val="30"/>
        </w:rPr>
        <w:t>赎回登记日：XXXX年XX月XX日</w:t>
      </w:r>
    </w:p>
    <w:p>
      <w:pPr>
        <w:numPr>
          <w:ilvl w:val="0"/>
          <w:numId w:val="10"/>
        </w:numPr>
        <w:adjustRightInd w:val="0"/>
        <w:snapToGrid w:val="0"/>
        <w:spacing w:line="560" w:lineRule="exact"/>
        <w:ind w:left="0" w:firstLine="600" w:firstLineChars="200"/>
        <w:rPr>
          <w:rFonts w:ascii="仿宋" w:hAnsi="仿宋" w:eastAsia="仿宋_GB2312"/>
          <w:sz w:val="30"/>
          <w:szCs w:val="30"/>
        </w:rPr>
      </w:pPr>
      <w:r>
        <w:rPr>
          <w:rFonts w:hint="eastAsia" w:ascii="仿宋" w:hAnsi="仿宋" w:eastAsia="仿宋_GB2312"/>
          <w:sz w:val="30"/>
          <w:szCs w:val="30"/>
        </w:rPr>
        <w:t>赎回价格：XX.XX元/张</w:t>
      </w:r>
    </w:p>
    <w:p>
      <w:pPr>
        <w:numPr>
          <w:ilvl w:val="0"/>
          <w:numId w:val="10"/>
        </w:numPr>
        <w:adjustRightInd w:val="0"/>
        <w:snapToGrid w:val="0"/>
        <w:spacing w:line="560" w:lineRule="exact"/>
        <w:ind w:left="0" w:firstLine="600" w:firstLineChars="200"/>
        <w:rPr>
          <w:rFonts w:ascii="仿宋" w:hAnsi="仿宋" w:eastAsia="仿宋_GB2312"/>
          <w:sz w:val="30"/>
          <w:szCs w:val="30"/>
        </w:rPr>
      </w:pPr>
      <w:r>
        <w:rPr>
          <w:rFonts w:hint="eastAsia" w:ascii="仿宋" w:hAnsi="仿宋" w:eastAsia="仿宋_GB2312"/>
          <w:sz w:val="30"/>
          <w:szCs w:val="30"/>
        </w:rPr>
        <w:t>赎回款发放日： XXXX年XX月XX日</w:t>
      </w:r>
    </w:p>
    <w:p>
      <w:pPr>
        <w:numPr>
          <w:ilvl w:val="0"/>
          <w:numId w:val="10"/>
        </w:numPr>
        <w:adjustRightInd w:val="0"/>
        <w:snapToGrid w:val="0"/>
        <w:spacing w:line="560" w:lineRule="exact"/>
        <w:ind w:left="0" w:firstLine="600" w:firstLineChars="200"/>
        <w:rPr>
          <w:rFonts w:ascii="仿宋" w:hAnsi="仿宋" w:eastAsia="仿宋_GB2312"/>
          <w:sz w:val="30"/>
          <w:szCs w:val="30"/>
        </w:rPr>
      </w:pPr>
      <w:r>
        <w:rPr>
          <w:rFonts w:hint="eastAsia" w:ascii="仿宋" w:hAnsi="仿宋" w:eastAsia="仿宋_GB2312"/>
          <w:sz w:val="30"/>
          <w:szCs w:val="30"/>
        </w:rPr>
        <w:t>最后交易日：XXXX年XX月XX日</w:t>
      </w:r>
    </w:p>
    <w:p>
      <w:pPr>
        <w:adjustRightInd w:val="0"/>
        <w:snapToGrid w:val="0"/>
        <w:spacing w:line="560" w:lineRule="exact"/>
        <w:ind w:firstLine="600" w:firstLineChars="200"/>
        <w:rPr>
          <w:rFonts w:ascii="仿宋" w:hAnsi="仿宋" w:eastAsia="仿宋_GB2312"/>
          <w:sz w:val="30"/>
          <w:szCs w:val="30"/>
        </w:rPr>
      </w:pPr>
      <w:r>
        <w:rPr>
          <w:rFonts w:hint="eastAsia" w:ascii="仿宋_GB2312" w:hAnsi="Times New Roman" w:eastAsia="仿宋_GB2312" w:cs="仿宋_GB2312"/>
          <w:sz w:val="30"/>
          <w:szCs w:val="30"/>
        </w:rPr>
        <w:t>截至</w:t>
      </w:r>
      <w:r>
        <w:rPr>
          <w:rFonts w:hint="eastAsia" w:ascii="仿宋" w:hAnsi="仿宋" w:eastAsia="仿宋_GB2312"/>
          <w:sz w:val="30"/>
          <w:szCs w:val="30"/>
        </w:rPr>
        <w:t>XXXX</w:t>
      </w:r>
      <w:r>
        <w:rPr>
          <w:rFonts w:hint="eastAsia" w:ascii="仿宋_GB2312" w:hAnsi="Times New Roman" w:eastAsia="仿宋_GB2312" w:cs="仿宋_GB2312"/>
          <w:sz w:val="30"/>
          <w:szCs w:val="30"/>
        </w:rPr>
        <w:t>年</w:t>
      </w:r>
      <w:r>
        <w:rPr>
          <w:rFonts w:hint="eastAsia" w:ascii="仿宋" w:hAnsi="仿宋" w:eastAsia="仿宋_GB2312"/>
          <w:sz w:val="30"/>
          <w:szCs w:val="30"/>
        </w:rPr>
        <w:t>XX</w:t>
      </w:r>
      <w:r>
        <w:rPr>
          <w:rFonts w:hint="eastAsia" w:ascii="仿宋_GB2312" w:hAnsi="Times New Roman" w:eastAsia="仿宋_GB2312" w:cs="仿宋_GB2312"/>
          <w:sz w:val="30"/>
          <w:szCs w:val="30"/>
        </w:rPr>
        <w:t>月</w:t>
      </w:r>
      <w:r>
        <w:rPr>
          <w:rFonts w:hint="eastAsia" w:ascii="仿宋" w:hAnsi="仿宋" w:eastAsia="仿宋_GB2312"/>
          <w:sz w:val="30"/>
          <w:szCs w:val="30"/>
        </w:rPr>
        <w:t>XX</w:t>
      </w:r>
      <w:r>
        <w:rPr>
          <w:rFonts w:hint="eastAsia" w:ascii="仿宋_GB2312" w:hAnsi="Times New Roman" w:eastAsia="仿宋_GB2312" w:cs="仿宋_GB2312"/>
          <w:sz w:val="30"/>
          <w:szCs w:val="30"/>
        </w:rPr>
        <w:t>日收市后，距离</w:t>
      </w:r>
      <w:r>
        <w:rPr>
          <w:rFonts w:hint="eastAsia" w:ascii="仿宋" w:hAnsi="仿宋" w:eastAsia="仿宋_GB2312"/>
          <w:sz w:val="30"/>
          <w:szCs w:val="30"/>
        </w:rPr>
        <w:t>XX</w:t>
      </w:r>
      <w:r>
        <w:rPr>
          <w:rFonts w:hint="eastAsia" w:ascii="仿宋_GB2312" w:hAnsi="Times New Roman" w:eastAsia="仿宋_GB2312" w:cs="仿宋_GB2312"/>
          <w:sz w:val="30"/>
          <w:szCs w:val="30"/>
        </w:rPr>
        <w:t>月</w:t>
      </w:r>
      <w:r>
        <w:rPr>
          <w:rFonts w:hint="eastAsia" w:ascii="仿宋" w:hAnsi="仿宋" w:eastAsia="仿宋_GB2312"/>
          <w:sz w:val="30"/>
          <w:szCs w:val="30"/>
        </w:rPr>
        <w:t>XX</w:t>
      </w:r>
      <w:r>
        <w:rPr>
          <w:rFonts w:hint="eastAsia" w:ascii="仿宋_GB2312" w:hAnsi="Times New Roman" w:eastAsia="仿宋_GB2312" w:cs="仿宋_GB2312"/>
          <w:sz w:val="30"/>
          <w:szCs w:val="30"/>
        </w:rPr>
        <w:t>日（“</w:t>
      </w:r>
      <w:r>
        <w:rPr>
          <w:rFonts w:hint="eastAsia" w:ascii="仿宋" w:hAnsi="仿宋" w:eastAsia="仿宋_GB2312"/>
          <w:sz w:val="30"/>
          <w:szCs w:val="30"/>
        </w:rPr>
        <w:t>XX</w:t>
      </w:r>
      <w:r>
        <w:rPr>
          <w:rFonts w:hint="eastAsia" w:ascii="仿宋_GB2312" w:hAnsi="Times New Roman" w:eastAsia="仿宋_GB2312" w:cs="仿宋_GB2312"/>
          <w:sz w:val="30"/>
          <w:szCs w:val="30"/>
        </w:rPr>
        <w:t>转债”最后交易日）仅剩</w:t>
      </w:r>
      <w:r>
        <w:rPr>
          <w:rFonts w:hint="eastAsia" w:ascii="仿宋" w:hAnsi="仿宋" w:eastAsia="仿宋_GB2312"/>
          <w:sz w:val="30"/>
          <w:szCs w:val="30"/>
        </w:rPr>
        <w:t>XX</w:t>
      </w:r>
      <w:r>
        <w:rPr>
          <w:rFonts w:hint="eastAsia" w:ascii="仿宋_GB2312" w:hAnsi="Times New Roman" w:eastAsia="仿宋_GB2312" w:cs="仿宋_GB2312"/>
          <w:sz w:val="30"/>
          <w:szCs w:val="30"/>
        </w:rPr>
        <w:t>个交易日，</w:t>
      </w:r>
      <w:r>
        <w:rPr>
          <w:rFonts w:hint="eastAsia" w:ascii="仿宋" w:hAnsi="仿宋" w:eastAsia="仿宋_GB2312"/>
          <w:sz w:val="30"/>
          <w:szCs w:val="30"/>
        </w:rPr>
        <w:t>XX</w:t>
      </w:r>
      <w:r>
        <w:rPr>
          <w:rFonts w:hint="eastAsia" w:ascii="仿宋_GB2312" w:hAnsi="Times New Roman" w:eastAsia="仿宋_GB2312" w:cs="仿宋_GB2312"/>
          <w:sz w:val="30"/>
          <w:szCs w:val="30"/>
        </w:rPr>
        <w:t>月</w:t>
      </w:r>
      <w:r>
        <w:rPr>
          <w:rFonts w:hint="eastAsia" w:ascii="仿宋" w:hAnsi="仿宋" w:eastAsia="仿宋_GB2312"/>
          <w:sz w:val="30"/>
          <w:szCs w:val="30"/>
        </w:rPr>
        <w:t>XX</w:t>
      </w:r>
      <w:r>
        <w:rPr>
          <w:rFonts w:hint="eastAsia" w:ascii="仿宋_GB2312" w:hAnsi="Times New Roman" w:eastAsia="仿宋_GB2312" w:cs="仿宋_GB2312"/>
          <w:sz w:val="30"/>
          <w:szCs w:val="30"/>
        </w:rPr>
        <w:t>日为“</w:t>
      </w:r>
      <w:r>
        <w:rPr>
          <w:rFonts w:hint="eastAsia" w:ascii="仿宋" w:hAnsi="仿宋" w:eastAsia="仿宋_GB2312"/>
          <w:sz w:val="30"/>
          <w:szCs w:val="30"/>
        </w:rPr>
        <w:t>XX</w:t>
      </w:r>
      <w:r>
        <w:rPr>
          <w:rFonts w:hint="eastAsia" w:ascii="仿宋_GB2312" w:hAnsi="Times New Roman" w:eastAsia="仿宋_GB2312" w:cs="仿宋_GB2312"/>
          <w:sz w:val="30"/>
          <w:szCs w:val="30"/>
        </w:rPr>
        <w:t>转债”最后一个交易日。</w:t>
      </w:r>
    </w:p>
    <w:p>
      <w:pPr>
        <w:numPr>
          <w:ilvl w:val="0"/>
          <w:numId w:val="10"/>
        </w:numPr>
        <w:adjustRightInd w:val="0"/>
        <w:snapToGrid w:val="0"/>
        <w:spacing w:line="560" w:lineRule="exact"/>
        <w:ind w:left="0" w:firstLine="600" w:firstLineChars="200"/>
        <w:rPr>
          <w:rFonts w:ascii="仿宋" w:hAnsi="仿宋" w:eastAsia="仿宋_GB2312"/>
          <w:sz w:val="30"/>
          <w:szCs w:val="30"/>
        </w:rPr>
      </w:pPr>
      <w:r>
        <w:rPr>
          <w:rFonts w:hint="eastAsia" w:ascii="仿宋" w:hAnsi="仿宋" w:eastAsia="仿宋_GB2312"/>
          <w:sz w:val="30"/>
          <w:szCs w:val="30"/>
        </w:rPr>
        <w:t>最后转股日：XXXX年XX月XX日</w:t>
      </w:r>
    </w:p>
    <w:p>
      <w:pPr>
        <w:adjustRightInd w:val="0"/>
        <w:snapToGrid w:val="0"/>
        <w:spacing w:line="560" w:lineRule="exact"/>
        <w:ind w:firstLine="600" w:firstLineChars="200"/>
        <w:rPr>
          <w:rFonts w:ascii="仿宋" w:hAnsi="仿宋" w:eastAsia="仿宋_GB2312"/>
          <w:sz w:val="30"/>
          <w:szCs w:val="30"/>
        </w:rPr>
      </w:pPr>
      <w:r>
        <w:rPr>
          <w:rFonts w:hint="eastAsia" w:ascii="仿宋_GB2312" w:hAnsi="Times New Roman" w:eastAsia="仿宋_GB2312" w:cs="仿宋_GB2312"/>
          <w:sz w:val="30"/>
          <w:szCs w:val="30"/>
        </w:rPr>
        <w:t>截至</w:t>
      </w:r>
      <w:r>
        <w:rPr>
          <w:rFonts w:hint="eastAsia" w:ascii="仿宋" w:hAnsi="仿宋" w:eastAsia="仿宋_GB2312"/>
          <w:sz w:val="30"/>
          <w:szCs w:val="30"/>
        </w:rPr>
        <w:t>XXXX</w:t>
      </w:r>
      <w:r>
        <w:rPr>
          <w:rFonts w:hint="eastAsia" w:ascii="仿宋_GB2312" w:hAnsi="Times New Roman" w:eastAsia="仿宋_GB2312" w:cs="仿宋_GB2312"/>
          <w:sz w:val="30"/>
          <w:szCs w:val="30"/>
        </w:rPr>
        <w:t>年</w:t>
      </w:r>
      <w:r>
        <w:rPr>
          <w:rFonts w:hint="eastAsia" w:ascii="仿宋" w:hAnsi="仿宋" w:eastAsia="仿宋_GB2312"/>
          <w:sz w:val="30"/>
          <w:szCs w:val="30"/>
        </w:rPr>
        <w:t>XX</w:t>
      </w:r>
      <w:r>
        <w:rPr>
          <w:rFonts w:hint="eastAsia" w:ascii="仿宋_GB2312" w:hAnsi="Times New Roman" w:eastAsia="仿宋_GB2312" w:cs="仿宋_GB2312"/>
          <w:sz w:val="30"/>
          <w:szCs w:val="30"/>
        </w:rPr>
        <w:t>月</w:t>
      </w:r>
      <w:r>
        <w:rPr>
          <w:rFonts w:hint="eastAsia" w:ascii="仿宋" w:hAnsi="仿宋" w:eastAsia="仿宋_GB2312"/>
          <w:sz w:val="30"/>
          <w:szCs w:val="30"/>
        </w:rPr>
        <w:t>XX</w:t>
      </w:r>
      <w:r>
        <w:rPr>
          <w:rFonts w:hint="eastAsia" w:ascii="仿宋_GB2312" w:hAnsi="Times New Roman" w:eastAsia="仿宋_GB2312" w:cs="仿宋_GB2312"/>
          <w:sz w:val="30"/>
          <w:szCs w:val="30"/>
        </w:rPr>
        <w:t>日收市后，距离</w:t>
      </w:r>
      <w:r>
        <w:rPr>
          <w:rFonts w:hint="eastAsia" w:ascii="仿宋" w:hAnsi="仿宋" w:eastAsia="仿宋_GB2312"/>
          <w:sz w:val="30"/>
          <w:szCs w:val="30"/>
        </w:rPr>
        <w:t>XX</w:t>
      </w:r>
      <w:r>
        <w:rPr>
          <w:rFonts w:hint="eastAsia" w:ascii="仿宋_GB2312" w:hAnsi="Times New Roman" w:eastAsia="仿宋_GB2312" w:cs="仿宋_GB2312"/>
          <w:sz w:val="30"/>
          <w:szCs w:val="30"/>
        </w:rPr>
        <w:t>月</w:t>
      </w:r>
      <w:r>
        <w:rPr>
          <w:rFonts w:hint="eastAsia" w:ascii="仿宋" w:hAnsi="仿宋" w:eastAsia="仿宋_GB2312"/>
          <w:sz w:val="30"/>
          <w:szCs w:val="30"/>
        </w:rPr>
        <w:t>XX</w:t>
      </w:r>
      <w:r>
        <w:rPr>
          <w:rFonts w:hint="eastAsia" w:ascii="仿宋_GB2312" w:hAnsi="Times New Roman" w:eastAsia="仿宋_GB2312" w:cs="仿宋_GB2312"/>
          <w:sz w:val="30"/>
          <w:szCs w:val="30"/>
        </w:rPr>
        <w:t>日（“</w:t>
      </w:r>
      <w:r>
        <w:rPr>
          <w:rFonts w:hint="eastAsia" w:ascii="仿宋" w:hAnsi="仿宋" w:eastAsia="仿宋_GB2312"/>
          <w:sz w:val="30"/>
          <w:szCs w:val="30"/>
        </w:rPr>
        <w:t>XX</w:t>
      </w:r>
      <w:r>
        <w:rPr>
          <w:rFonts w:hint="eastAsia" w:ascii="仿宋_GB2312" w:hAnsi="Times New Roman" w:eastAsia="仿宋_GB2312" w:cs="仿宋_GB2312"/>
          <w:sz w:val="30"/>
          <w:szCs w:val="30"/>
        </w:rPr>
        <w:t>转债”最后转股日）仅剩</w:t>
      </w:r>
      <w:r>
        <w:rPr>
          <w:rFonts w:hint="eastAsia" w:ascii="仿宋" w:hAnsi="仿宋" w:eastAsia="仿宋_GB2312"/>
          <w:sz w:val="30"/>
          <w:szCs w:val="30"/>
        </w:rPr>
        <w:t>XX</w:t>
      </w:r>
      <w:r>
        <w:rPr>
          <w:rFonts w:hint="eastAsia" w:ascii="仿宋_GB2312" w:hAnsi="Times New Roman" w:eastAsia="仿宋_GB2312" w:cs="仿宋_GB2312"/>
          <w:sz w:val="30"/>
          <w:szCs w:val="30"/>
        </w:rPr>
        <w:t>个交易日，</w:t>
      </w:r>
      <w:r>
        <w:rPr>
          <w:rFonts w:hint="eastAsia" w:ascii="仿宋" w:hAnsi="仿宋" w:eastAsia="仿宋_GB2312"/>
          <w:sz w:val="30"/>
          <w:szCs w:val="30"/>
        </w:rPr>
        <w:t>XX</w:t>
      </w:r>
      <w:r>
        <w:rPr>
          <w:rFonts w:hint="eastAsia" w:ascii="仿宋_GB2312" w:hAnsi="Times New Roman" w:eastAsia="仿宋_GB2312" w:cs="仿宋_GB2312"/>
          <w:sz w:val="30"/>
          <w:szCs w:val="30"/>
        </w:rPr>
        <w:t>月</w:t>
      </w:r>
      <w:r>
        <w:rPr>
          <w:rFonts w:hint="eastAsia" w:ascii="仿宋" w:hAnsi="仿宋" w:eastAsia="仿宋_GB2312"/>
          <w:sz w:val="30"/>
          <w:szCs w:val="30"/>
        </w:rPr>
        <w:t>XX</w:t>
      </w:r>
      <w:r>
        <w:rPr>
          <w:rFonts w:hint="eastAsia" w:ascii="仿宋_GB2312" w:hAnsi="Times New Roman" w:eastAsia="仿宋_GB2312" w:cs="仿宋_GB2312"/>
          <w:sz w:val="30"/>
          <w:szCs w:val="30"/>
        </w:rPr>
        <w:t>日为“</w:t>
      </w:r>
      <w:r>
        <w:rPr>
          <w:rFonts w:hint="eastAsia" w:ascii="仿宋" w:hAnsi="仿宋" w:eastAsia="仿宋_GB2312"/>
          <w:sz w:val="30"/>
          <w:szCs w:val="30"/>
        </w:rPr>
        <w:t>XX</w:t>
      </w:r>
      <w:r>
        <w:rPr>
          <w:rFonts w:hint="eastAsia" w:ascii="仿宋_GB2312" w:hAnsi="Times New Roman" w:eastAsia="仿宋_GB2312" w:cs="仿宋_GB2312"/>
          <w:sz w:val="30"/>
          <w:szCs w:val="30"/>
        </w:rPr>
        <w:t>转债”最后一个转股日。</w:t>
      </w:r>
    </w:p>
    <w:p>
      <w:pPr>
        <w:numPr>
          <w:ilvl w:val="0"/>
          <w:numId w:val="10"/>
        </w:numPr>
        <w:adjustRightInd w:val="0"/>
        <w:snapToGrid w:val="0"/>
        <w:spacing w:line="560" w:lineRule="exact"/>
        <w:ind w:left="0" w:firstLine="600" w:firstLineChars="200"/>
        <w:rPr>
          <w:rFonts w:ascii="仿宋" w:hAnsi="仿宋" w:eastAsia="仿宋_GB2312"/>
          <w:sz w:val="30"/>
          <w:szCs w:val="30"/>
        </w:rPr>
      </w:pPr>
      <w:r>
        <w:rPr>
          <w:rFonts w:hint="eastAsia" w:ascii="仿宋" w:hAnsi="仿宋" w:eastAsia="仿宋_GB2312"/>
          <w:sz w:val="30"/>
          <w:szCs w:val="30"/>
        </w:rPr>
        <w:t>本次提前赎回完成后，XX转债将自XXXX年XX月XX日起在上海证券交易所摘牌。</w:t>
      </w:r>
    </w:p>
    <w:p>
      <w:pPr>
        <w:numPr>
          <w:ilvl w:val="0"/>
          <w:numId w:val="10"/>
        </w:numPr>
        <w:adjustRightInd w:val="0"/>
        <w:snapToGrid w:val="0"/>
        <w:spacing w:line="560" w:lineRule="exact"/>
        <w:ind w:left="0" w:firstLine="600" w:firstLineChars="200"/>
        <w:rPr>
          <w:rFonts w:ascii="仿宋" w:hAnsi="仿宋" w:eastAsia="仿宋_GB2312"/>
          <w:sz w:val="30"/>
          <w:szCs w:val="30"/>
        </w:rPr>
      </w:pPr>
      <w:r>
        <w:rPr>
          <w:rFonts w:hint="eastAsia" w:ascii="仿宋_GB2312" w:hAnsi="Times New Roman" w:eastAsia="仿宋_GB2312" w:cs="仿宋_GB2312"/>
          <w:sz w:val="30"/>
          <w:szCs w:val="30"/>
        </w:rPr>
        <w:t>投资者所持可转债除在</w:t>
      </w:r>
      <w:r>
        <w:rPr>
          <w:rFonts w:hint="eastAsia" w:ascii="仿宋_GB2312" w:hAnsi="Times New Roman" w:eastAsia="仿宋_GB2312" w:cs="仿宋_GB2312"/>
          <w:kern w:val="0"/>
          <w:sz w:val="30"/>
          <w:szCs w:val="30"/>
        </w:rPr>
        <w:t>规定时限内</w:t>
      </w:r>
      <w:r>
        <w:rPr>
          <w:rFonts w:hint="eastAsia" w:ascii="仿宋_GB2312" w:hAnsi="Times New Roman" w:eastAsia="仿宋_GB2312" w:cs="仿宋_GB2312"/>
          <w:sz w:val="30"/>
          <w:szCs w:val="30"/>
        </w:rPr>
        <w:t>通过二级市场继续交易或按照</w:t>
      </w:r>
      <w:r>
        <w:rPr>
          <w:rFonts w:hint="eastAsia" w:ascii="仿宋" w:hAnsi="仿宋" w:eastAsia="仿宋_GB2312"/>
          <w:sz w:val="30"/>
          <w:szCs w:val="30"/>
        </w:rPr>
        <w:t>XX</w:t>
      </w:r>
      <w:r>
        <w:rPr>
          <w:rFonts w:hint="eastAsia" w:ascii="仿宋_GB2312" w:hAnsi="Times New Roman" w:eastAsia="仿宋_GB2312" w:cs="仿宋_GB2312"/>
          <w:sz w:val="30"/>
          <w:szCs w:val="30"/>
        </w:rPr>
        <w:t>元的转股价格进行转股外，仅能选择以</w:t>
      </w:r>
      <w:r>
        <w:rPr>
          <w:rFonts w:ascii="仿宋_GB2312" w:hAnsi="Times New Roman" w:eastAsia="仿宋_GB2312" w:cs="仿宋_GB2312"/>
          <w:sz w:val="30"/>
          <w:szCs w:val="30"/>
        </w:rPr>
        <w:t>100</w:t>
      </w:r>
      <w:r>
        <w:rPr>
          <w:rFonts w:hint="eastAsia" w:ascii="仿宋_GB2312" w:hAnsi="Times New Roman" w:eastAsia="仿宋_GB2312" w:cs="仿宋_GB2312"/>
          <w:sz w:val="30"/>
          <w:szCs w:val="30"/>
        </w:rPr>
        <w:t>元</w:t>
      </w:r>
      <w:r>
        <w:rPr>
          <w:rFonts w:ascii="仿宋_GB2312" w:hAnsi="Times New Roman" w:eastAsia="仿宋_GB2312" w:cs="仿宋_GB2312"/>
          <w:sz w:val="30"/>
          <w:szCs w:val="30"/>
        </w:rPr>
        <w:t>/</w:t>
      </w:r>
      <w:r>
        <w:rPr>
          <w:rFonts w:hint="eastAsia" w:ascii="仿宋_GB2312" w:hAnsi="Times New Roman" w:eastAsia="仿宋_GB2312" w:cs="仿宋_GB2312"/>
          <w:sz w:val="30"/>
          <w:szCs w:val="30"/>
        </w:rPr>
        <w:t>张的票面价格加当期应计利息</w:t>
      </w:r>
      <w:r>
        <w:rPr>
          <w:rFonts w:hint="eastAsia" w:ascii="仿宋_GB2312" w:hAnsi="Times New Roman" w:eastAsia="仿宋_GB2312" w:cs="仿宋_GB2312"/>
          <w:bCs/>
          <w:sz w:val="30"/>
          <w:szCs w:val="30"/>
        </w:rPr>
        <w:t>（即XX元）</w:t>
      </w:r>
      <w:r>
        <w:rPr>
          <w:rFonts w:hint="eastAsia" w:ascii="仿宋_GB2312" w:hAnsi="Times New Roman" w:eastAsia="仿宋_GB2312" w:cs="仿宋_GB2312"/>
          <w:sz w:val="30"/>
          <w:szCs w:val="30"/>
        </w:rPr>
        <w:t>被强制赎回</w:t>
      </w:r>
      <w:r>
        <w:rPr>
          <w:rFonts w:hint="eastAsia" w:ascii="仿宋_GB2312" w:hAnsi="Times New Roman" w:eastAsia="仿宋_GB2312" w:cs="仿宋_GB2312"/>
          <w:kern w:val="0"/>
          <w:sz w:val="30"/>
          <w:szCs w:val="30"/>
        </w:rPr>
        <w:t>。若被强制赎回，可能面临较大投资损失</w:t>
      </w:r>
      <w:r>
        <w:rPr>
          <w:rFonts w:hint="eastAsia" w:ascii="仿宋_GB2312" w:hAnsi="Times New Roman" w:eastAsia="仿宋_GB2312" w:cs="仿宋_GB2312"/>
          <w:sz w:val="30"/>
          <w:szCs w:val="30"/>
        </w:rPr>
        <w:t>。</w:t>
      </w:r>
    </w:p>
    <w:p>
      <w:pPr>
        <w:numPr>
          <w:ilvl w:val="0"/>
          <w:numId w:val="10"/>
        </w:numPr>
        <w:adjustRightInd w:val="0"/>
        <w:snapToGrid w:val="0"/>
        <w:spacing w:line="560" w:lineRule="exact"/>
        <w:ind w:left="0" w:firstLine="602" w:firstLineChars="200"/>
        <w:rPr>
          <w:rFonts w:ascii="仿宋" w:hAnsi="仿宋" w:eastAsia="仿宋_GB2312"/>
          <w:sz w:val="30"/>
          <w:szCs w:val="30"/>
        </w:rPr>
      </w:pPr>
      <w:r>
        <w:rPr>
          <w:rFonts w:hint="eastAsia" w:ascii="仿宋_GB2312" w:hAnsi="Times New Roman" w:eastAsia="仿宋_GB2312" w:cs="仿宋_GB2312"/>
          <w:b/>
          <w:sz w:val="30"/>
          <w:szCs w:val="30"/>
        </w:rPr>
        <w:t>特提醒</w:t>
      </w:r>
      <w:r>
        <w:rPr>
          <w:rFonts w:ascii="仿宋_GB2312" w:hAnsi="Times New Roman" w:eastAsia="仿宋_GB2312" w:cs="仿宋_GB2312"/>
          <w:b/>
          <w:sz w:val="30"/>
          <w:szCs w:val="30"/>
        </w:rPr>
        <w:t>“</w:t>
      </w:r>
      <w:r>
        <w:rPr>
          <w:rFonts w:hint="eastAsia" w:ascii="仿宋" w:hAnsi="仿宋" w:eastAsia="仿宋_GB2312"/>
          <w:b/>
          <w:bCs/>
          <w:sz w:val="30"/>
          <w:szCs w:val="30"/>
        </w:rPr>
        <w:t>XX</w:t>
      </w:r>
      <w:r>
        <w:rPr>
          <w:rFonts w:hint="eastAsia" w:ascii="仿宋_GB2312" w:hAnsi="Times New Roman" w:eastAsia="仿宋_GB2312" w:cs="仿宋_GB2312"/>
          <w:b/>
          <w:sz w:val="30"/>
          <w:szCs w:val="30"/>
        </w:rPr>
        <w:t>转债</w:t>
      </w:r>
      <w:r>
        <w:rPr>
          <w:rFonts w:ascii="仿宋_GB2312" w:hAnsi="Times New Roman" w:eastAsia="仿宋_GB2312" w:cs="仿宋_GB2312"/>
          <w:b/>
          <w:sz w:val="30"/>
          <w:szCs w:val="30"/>
        </w:rPr>
        <w:t>”</w:t>
      </w:r>
      <w:r>
        <w:rPr>
          <w:rFonts w:hint="eastAsia" w:ascii="仿宋_GB2312" w:hAnsi="Times New Roman" w:eastAsia="仿宋_GB2312" w:cs="仿宋_GB2312"/>
          <w:b/>
          <w:sz w:val="30"/>
          <w:szCs w:val="30"/>
        </w:rPr>
        <w:t>持有人注意在限期内转股或卖出。</w:t>
      </w:r>
    </w:p>
    <w:p>
      <w:pPr>
        <w:adjustRightInd w:val="0"/>
        <w:snapToGrid w:val="0"/>
        <w:spacing w:line="560" w:lineRule="exact"/>
        <w:ind w:left="600"/>
        <w:rPr>
          <w:rFonts w:ascii="仿宋" w:hAnsi="仿宋" w:eastAsia="仿宋_GB2312"/>
          <w:sz w:val="30"/>
          <w:szCs w:val="30"/>
        </w:rPr>
      </w:pPr>
    </w:p>
    <w:p>
      <w:pPr>
        <w:pStyle w:val="7"/>
        <w:adjustRightInd w:val="0"/>
        <w:snapToGrid w:val="0"/>
        <w:spacing w:after="0" w:line="560" w:lineRule="exact"/>
        <w:ind w:left="0" w:leftChars="0"/>
        <w:rPr>
          <w:rFonts w:ascii="仿宋" w:hAnsi="仿宋" w:eastAsia="仿宋_GB2312"/>
          <w:sz w:val="30"/>
          <w:szCs w:val="30"/>
        </w:rPr>
      </w:pPr>
      <w:r>
        <w:rPr>
          <w:rFonts w:ascii="仿宋" w:hAnsi="仿宋" w:eastAsia="仿宋_GB2312"/>
          <w:sz w:val="30"/>
          <w:szCs w:val="30"/>
        </w:rPr>
        <w:t xml:space="preserve">    </w:t>
      </w:r>
      <w:r>
        <w:rPr>
          <w:rFonts w:hint="eastAsia" w:ascii="仿宋" w:hAnsi="仿宋" w:eastAsia="仿宋_GB2312"/>
          <w:sz w:val="30"/>
          <w:szCs w:val="30"/>
        </w:rPr>
        <w:t>XXXX股份有限公司（以下简称“本公司”）的股票自XXXX年XX月XX日至XXXX年XX月XX日连续XX个交易日内有XX个交易日收盘价格高于（或不低于）本公司“XXXXXX可转换公司债券”（以下简称“XX转债”）当期转股价格的XX％。根据本公司《可转换公司债券募集说明书》的约定，已触发可转债的赎回条款。本公司董事会第XX会议审议通过了关于提前赎回“XX转债”的议案,决定行使本公司可转债的提前赎回权,对“赎回登记日”登记在册的“XX转债”全部赎回。</w:t>
      </w:r>
    </w:p>
    <w:p>
      <w:pPr>
        <w:pStyle w:val="7"/>
        <w:adjustRightInd w:val="0"/>
        <w:snapToGrid w:val="0"/>
        <w:spacing w:after="0" w:line="560" w:lineRule="exact"/>
        <w:ind w:left="0" w:leftChars="0" w:firstLine="600" w:firstLineChars="200"/>
        <w:rPr>
          <w:rFonts w:ascii="仿宋" w:hAnsi="仿宋" w:eastAsia="仿宋_GB2312"/>
          <w:sz w:val="30"/>
          <w:szCs w:val="30"/>
        </w:rPr>
      </w:pPr>
      <w:r>
        <w:rPr>
          <w:rFonts w:hint="eastAsia" w:ascii="仿宋" w:hAnsi="仿宋" w:eastAsia="仿宋_GB2312"/>
          <w:sz w:val="30"/>
          <w:szCs w:val="30"/>
        </w:rPr>
        <w:t>现依据《上市公司证券发行管理办法》《可转换公司债券管理办法》《上海证券交易所股票上市规则》和本公司《可转换公司债券募集说明书》的有关条款，就赎回有关事项向全体XX转债持有人公告如下：</w:t>
      </w:r>
    </w:p>
    <w:p>
      <w:pPr>
        <w:pStyle w:val="7"/>
        <w:adjustRightInd w:val="0"/>
        <w:snapToGrid w:val="0"/>
        <w:spacing w:after="0" w:line="560" w:lineRule="exact"/>
        <w:ind w:left="0" w:leftChars="0" w:firstLine="600" w:firstLineChars="200"/>
        <w:rPr>
          <w:rFonts w:ascii="仿宋" w:hAnsi="仿宋" w:eastAsia="仿宋_GB2312"/>
          <w:sz w:val="30"/>
          <w:szCs w:val="30"/>
        </w:rPr>
      </w:pPr>
    </w:p>
    <w:p>
      <w:pPr>
        <w:pStyle w:val="7"/>
        <w:adjustRightInd w:val="0"/>
        <w:snapToGrid w:val="0"/>
        <w:spacing w:after="0" w:line="560" w:lineRule="exact"/>
        <w:ind w:left="0" w:leftChars="0" w:firstLine="602" w:firstLineChars="200"/>
        <w:rPr>
          <w:rFonts w:ascii="黑体" w:hAnsi="黑体" w:eastAsia="黑体"/>
          <w:b/>
          <w:bCs/>
          <w:sz w:val="30"/>
          <w:szCs w:val="30"/>
        </w:rPr>
      </w:pPr>
      <w:r>
        <w:rPr>
          <w:rFonts w:hint="eastAsia" w:ascii="黑体" w:hAnsi="黑体" w:eastAsia="黑体"/>
          <w:b/>
          <w:bCs/>
          <w:sz w:val="30"/>
          <w:szCs w:val="30"/>
        </w:rPr>
        <w:t>一、赎回条款</w:t>
      </w:r>
    </w:p>
    <w:p>
      <w:pPr>
        <w:pStyle w:val="7"/>
        <w:adjustRightInd w:val="0"/>
        <w:snapToGrid w:val="0"/>
        <w:spacing w:after="0" w:line="560" w:lineRule="exact"/>
        <w:ind w:left="0" w:leftChars="0" w:firstLine="600" w:firstLineChars="200"/>
        <w:rPr>
          <w:rFonts w:ascii="仿宋" w:hAnsi="仿宋" w:eastAsia="仿宋_GB2312"/>
          <w:sz w:val="30"/>
          <w:szCs w:val="30"/>
        </w:rPr>
      </w:pPr>
      <w:r>
        <w:rPr>
          <w:rFonts w:hint="eastAsia" w:ascii="仿宋" w:hAnsi="仿宋" w:eastAsia="仿宋_GB2312"/>
          <w:sz w:val="30"/>
          <w:szCs w:val="30"/>
        </w:rPr>
        <w:t>披露《可转换公司债券募集说明书》约定的赎回条款，包括触发可转债赎回的条件、赎回的程序、赎回的价格等。</w:t>
      </w:r>
    </w:p>
    <w:p>
      <w:pPr>
        <w:pStyle w:val="7"/>
        <w:adjustRightInd w:val="0"/>
        <w:snapToGrid w:val="0"/>
        <w:spacing w:after="0" w:line="560" w:lineRule="exact"/>
        <w:ind w:left="0" w:leftChars="0" w:firstLine="600" w:firstLineChars="200"/>
        <w:rPr>
          <w:rFonts w:ascii="仿宋" w:hAnsi="仿宋" w:eastAsia="仿宋_GB2312"/>
          <w:sz w:val="30"/>
          <w:szCs w:val="30"/>
        </w:rPr>
      </w:pPr>
    </w:p>
    <w:p>
      <w:pPr>
        <w:pStyle w:val="7"/>
        <w:adjustRightInd w:val="0"/>
        <w:snapToGrid w:val="0"/>
        <w:spacing w:after="0" w:line="560" w:lineRule="exact"/>
        <w:ind w:left="0" w:leftChars="0" w:firstLine="602" w:firstLineChars="200"/>
        <w:rPr>
          <w:rFonts w:ascii="黑体" w:hAnsi="黑体" w:eastAsia="黑体"/>
          <w:b/>
          <w:bCs/>
          <w:sz w:val="30"/>
          <w:szCs w:val="30"/>
        </w:rPr>
      </w:pPr>
      <w:r>
        <w:rPr>
          <w:rFonts w:hint="eastAsia" w:ascii="黑体" w:hAnsi="黑体" w:eastAsia="黑体"/>
          <w:b/>
          <w:bCs/>
          <w:sz w:val="30"/>
          <w:szCs w:val="30"/>
        </w:rPr>
        <w:t>二、本次可转债赎回的有关事项</w:t>
      </w:r>
    </w:p>
    <w:p>
      <w:pPr>
        <w:pStyle w:val="7"/>
        <w:adjustRightInd w:val="0"/>
        <w:snapToGrid w:val="0"/>
        <w:spacing w:after="0" w:line="560" w:lineRule="exact"/>
        <w:ind w:left="0" w:leftChars="0" w:firstLine="600" w:firstLineChars="200"/>
        <w:rPr>
          <w:rFonts w:ascii="仿宋" w:hAnsi="仿宋" w:eastAsia="仿宋_GB2312"/>
          <w:sz w:val="30"/>
          <w:szCs w:val="30"/>
        </w:rPr>
      </w:pPr>
      <w:r>
        <w:rPr>
          <w:rFonts w:hint="eastAsia" w:ascii="仿宋" w:hAnsi="仿宋" w:eastAsia="仿宋_GB2312"/>
          <w:sz w:val="30"/>
          <w:szCs w:val="30"/>
        </w:rPr>
        <w:t>（一）赎回条件的成就情况</w:t>
      </w:r>
    </w:p>
    <w:p>
      <w:pPr>
        <w:pStyle w:val="7"/>
        <w:adjustRightInd w:val="0"/>
        <w:snapToGrid w:val="0"/>
        <w:spacing w:after="0" w:line="560" w:lineRule="exact"/>
        <w:ind w:left="0" w:leftChars="0" w:firstLine="600" w:firstLineChars="200"/>
        <w:rPr>
          <w:rFonts w:ascii="仿宋" w:hAnsi="仿宋" w:eastAsia="仿宋_GB2312"/>
          <w:sz w:val="30"/>
          <w:szCs w:val="30"/>
        </w:rPr>
      </w:pPr>
      <w:r>
        <w:rPr>
          <w:rFonts w:hint="eastAsia" w:ascii="仿宋" w:hAnsi="仿宋" w:eastAsia="仿宋_GB2312"/>
          <w:sz w:val="30"/>
          <w:szCs w:val="30"/>
        </w:rPr>
        <w:t>公司股票自XXXX年XX月XX日至XXXX年XX月XX日连续XX个交易日内有XX个交易日收盘价格高于（或不低于）XX转债当期转股价格的XX％，已满足“XX转债”的赎回条件。</w:t>
      </w:r>
    </w:p>
    <w:p>
      <w:pPr>
        <w:pStyle w:val="7"/>
        <w:adjustRightInd w:val="0"/>
        <w:snapToGrid w:val="0"/>
        <w:spacing w:after="0" w:line="560" w:lineRule="exact"/>
        <w:ind w:left="0" w:leftChars="0" w:firstLine="600" w:firstLineChars="200"/>
        <w:rPr>
          <w:rFonts w:ascii="仿宋" w:hAnsi="仿宋" w:eastAsia="仿宋_GB2312"/>
          <w:sz w:val="30"/>
          <w:szCs w:val="30"/>
        </w:rPr>
      </w:pPr>
      <w:r>
        <w:rPr>
          <w:rFonts w:hint="eastAsia" w:ascii="仿宋" w:hAnsi="仿宋" w:eastAsia="仿宋_GB2312"/>
          <w:sz w:val="30"/>
          <w:szCs w:val="30"/>
        </w:rPr>
        <w:t>（二）赎回登记日</w:t>
      </w:r>
    </w:p>
    <w:p>
      <w:pPr>
        <w:pStyle w:val="7"/>
        <w:adjustRightInd w:val="0"/>
        <w:snapToGrid w:val="0"/>
        <w:spacing w:after="0" w:line="560" w:lineRule="exact"/>
        <w:ind w:left="0" w:leftChars="0" w:firstLine="600" w:firstLineChars="200"/>
        <w:rPr>
          <w:rFonts w:ascii="仿宋" w:hAnsi="仿宋" w:eastAsia="仿宋_GB2312"/>
          <w:sz w:val="30"/>
          <w:szCs w:val="30"/>
        </w:rPr>
      </w:pPr>
      <w:r>
        <w:rPr>
          <w:rFonts w:hint="eastAsia" w:ascii="仿宋" w:hAnsi="仿宋" w:eastAsia="仿宋_GB2312"/>
          <w:sz w:val="30"/>
          <w:szCs w:val="30"/>
        </w:rPr>
        <w:t>本次赎回对象为XXXX年XX月XX日收市后在中国证券登记结算有限责任公司上海分公司（以下简称“中登上海分公司”）登记在册的“XX转债”的全部持有人。</w:t>
      </w:r>
    </w:p>
    <w:p>
      <w:pPr>
        <w:pStyle w:val="7"/>
        <w:adjustRightInd w:val="0"/>
        <w:snapToGrid w:val="0"/>
        <w:spacing w:after="0" w:line="560" w:lineRule="exact"/>
        <w:ind w:left="0" w:leftChars="0" w:firstLine="600" w:firstLineChars="200"/>
        <w:rPr>
          <w:rFonts w:ascii="仿宋" w:hAnsi="仿宋" w:eastAsia="仿宋_GB2312"/>
          <w:sz w:val="30"/>
          <w:szCs w:val="30"/>
        </w:rPr>
      </w:pPr>
      <w:r>
        <w:rPr>
          <w:rFonts w:hint="eastAsia" w:ascii="仿宋" w:hAnsi="仿宋" w:eastAsia="仿宋_GB2312"/>
          <w:sz w:val="30"/>
          <w:szCs w:val="30"/>
        </w:rPr>
        <w:t>（三）赎回价格</w:t>
      </w:r>
    </w:p>
    <w:p>
      <w:pPr>
        <w:pStyle w:val="7"/>
        <w:adjustRightInd w:val="0"/>
        <w:snapToGrid w:val="0"/>
        <w:spacing w:after="0" w:line="560" w:lineRule="exact"/>
        <w:ind w:left="0" w:leftChars="0" w:firstLine="600" w:firstLineChars="200"/>
        <w:rPr>
          <w:rFonts w:ascii="仿宋" w:hAnsi="仿宋" w:eastAsia="仿宋_GB2312"/>
          <w:sz w:val="30"/>
          <w:szCs w:val="30"/>
        </w:rPr>
      </w:pPr>
      <w:r>
        <w:rPr>
          <w:rFonts w:hint="eastAsia" w:ascii="仿宋" w:hAnsi="仿宋" w:eastAsia="仿宋_GB2312"/>
          <w:sz w:val="30"/>
          <w:szCs w:val="30"/>
        </w:rPr>
        <w:t>根据本公司《可转换公司债券募集说明书》中关于提前赎回的约定，赎回价格为XX.XX元/张（应列明计算方法和结果）。</w:t>
      </w:r>
    </w:p>
    <w:p>
      <w:pPr>
        <w:pStyle w:val="7"/>
        <w:adjustRightInd w:val="0"/>
        <w:snapToGrid w:val="0"/>
        <w:spacing w:after="0" w:line="560" w:lineRule="exact"/>
        <w:ind w:left="0" w:leftChars="0" w:firstLine="600" w:firstLineChars="200"/>
        <w:rPr>
          <w:rFonts w:ascii="仿宋" w:hAnsi="仿宋" w:eastAsia="仿宋_GB2312"/>
          <w:sz w:val="30"/>
          <w:szCs w:val="30"/>
        </w:rPr>
      </w:pPr>
      <w:r>
        <w:rPr>
          <w:rFonts w:hint="eastAsia" w:ascii="仿宋" w:hAnsi="仿宋" w:eastAsia="仿宋_GB2312"/>
          <w:sz w:val="30"/>
          <w:szCs w:val="30"/>
        </w:rPr>
        <w:t>（四）赎回程序</w:t>
      </w:r>
    </w:p>
    <w:p>
      <w:pPr>
        <w:pStyle w:val="7"/>
        <w:adjustRightInd w:val="0"/>
        <w:snapToGrid w:val="0"/>
        <w:spacing w:after="0" w:line="560" w:lineRule="exact"/>
        <w:ind w:left="0" w:leftChars="0" w:firstLine="600" w:firstLineChars="200"/>
        <w:rPr>
          <w:rFonts w:ascii="仿宋" w:hAnsi="仿宋" w:eastAsia="仿宋_GB2312"/>
          <w:sz w:val="30"/>
          <w:szCs w:val="30"/>
        </w:rPr>
      </w:pPr>
      <w:r>
        <w:rPr>
          <w:rFonts w:hint="eastAsia" w:ascii="仿宋" w:hAnsi="仿宋" w:eastAsia="仿宋_GB2312"/>
          <w:sz w:val="30"/>
          <w:szCs w:val="30"/>
        </w:rPr>
        <w:t>本公司将在赎回期结束前按规定披露“XX转债”赎回提示性公告，通知“XX转债”持有人有关本次赎回的各项事项。</w:t>
      </w:r>
    </w:p>
    <w:p>
      <w:pPr>
        <w:pStyle w:val="7"/>
        <w:adjustRightInd w:val="0"/>
        <w:snapToGrid w:val="0"/>
        <w:spacing w:after="0" w:line="560" w:lineRule="exact"/>
        <w:ind w:left="0" w:leftChars="0" w:firstLine="600" w:firstLineChars="200"/>
        <w:rPr>
          <w:rFonts w:ascii="仿宋" w:hAnsi="仿宋" w:eastAsia="仿宋_GB2312"/>
          <w:sz w:val="30"/>
          <w:szCs w:val="30"/>
        </w:rPr>
      </w:pPr>
      <w:r>
        <w:rPr>
          <w:rFonts w:hint="eastAsia" w:ascii="仿宋" w:hAnsi="仿宋" w:eastAsia="仿宋_GB2312"/>
          <w:sz w:val="30"/>
          <w:szCs w:val="30"/>
        </w:rPr>
        <w:t>当本公司决定执行全部赎回时，在赎回登记日次一交易日起所有在中登上海分公司登记在册的XX转债将全部被冻结。</w:t>
      </w:r>
    </w:p>
    <w:p>
      <w:pPr>
        <w:pStyle w:val="7"/>
        <w:adjustRightInd w:val="0"/>
        <w:snapToGrid w:val="0"/>
        <w:spacing w:after="0" w:line="560" w:lineRule="exact"/>
        <w:ind w:left="0" w:leftChars="0" w:firstLine="600" w:firstLineChars="200"/>
        <w:rPr>
          <w:rFonts w:ascii="仿宋" w:hAnsi="仿宋" w:eastAsia="仿宋_GB2312"/>
          <w:sz w:val="30"/>
          <w:szCs w:val="30"/>
        </w:rPr>
      </w:pPr>
      <w:r>
        <w:rPr>
          <w:rFonts w:hint="eastAsia" w:ascii="仿宋" w:hAnsi="仿宋" w:eastAsia="仿宋_GB2312"/>
          <w:sz w:val="30"/>
          <w:szCs w:val="30"/>
        </w:rPr>
        <w:t>本公司在本次赎回结束后，在中国证监会指定媒体上公告本次赎回结果和本次赎回对本公司的影响。</w:t>
      </w:r>
    </w:p>
    <w:p>
      <w:pPr>
        <w:pStyle w:val="7"/>
        <w:adjustRightInd w:val="0"/>
        <w:snapToGrid w:val="0"/>
        <w:spacing w:after="0" w:line="560" w:lineRule="exact"/>
        <w:ind w:left="0" w:leftChars="0" w:firstLine="600" w:firstLineChars="200"/>
        <w:rPr>
          <w:rFonts w:ascii="仿宋" w:hAnsi="仿宋" w:eastAsia="仿宋_GB2312"/>
          <w:sz w:val="30"/>
          <w:szCs w:val="30"/>
        </w:rPr>
      </w:pPr>
      <w:r>
        <w:rPr>
          <w:rFonts w:hint="eastAsia" w:ascii="仿宋" w:hAnsi="仿宋" w:eastAsia="仿宋_GB2312"/>
          <w:sz w:val="30"/>
          <w:szCs w:val="30"/>
        </w:rPr>
        <w:t>（五）赎回款发放日：XXXX年XX月XX日</w:t>
      </w:r>
    </w:p>
    <w:p>
      <w:pPr>
        <w:pStyle w:val="7"/>
        <w:adjustRightInd w:val="0"/>
        <w:snapToGrid w:val="0"/>
        <w:spacing w:after="0" w:line="560" w:lineRule="exact"/>
        <w:ind w:left="0" w:leftChars="0" w:firstLine="600" w:firstLineChars="200"/>
        <w:rPr>
          <w:rFonts w:ascii="仿宋" w:hAnsi="仿宋" w:eastAsia="仿宋_GB2312"/>
          <w:sz w:val="30"/>
          <w:szCs w:val="30"/>
        </w:rPr>
      </w:pPr>
      <w:r>
        <w:rPr>
          <w:rFonts w:hint="eastAsia" w:ascii="仿宋" w:hAnsi="仿宋" w:eastAsia="仿宋_GB2312"/>
          <w:sz w:val="30"/>
          <w:szCs w:val="30"/>
        </w:rPr>
        <w:t>本公司将委托中登上海分公司通过其资金清算系统向赎回日登记在册并在上海证券交易所各会员单位办理了指定交易的持有人派发赎回款，同时减记持有人相应的“XX转债”数额。已办理全面指定交易的投资者可于发放日在其指定的证券营业部领取赎回款，未办理指定交易的投资者赎回款暂由中登上海分公司保管，待办理指定交易后再进行派发。</w:t>
      </w:r>
    </w:p>
    <w:p>
      <w:pPr>
        <w:pStyle w:val="7"/>
        <w:adjustRightInd w:val="0"/>
        <w:snapToGrid w:val="0"/>
        <w:spacing w:after="0" w:line="560" w:lineRule="exact"/>
        <w:ind w:left="0" w:leftChars="0" w:firstLine="600" w:firstLineChars="200"/>
        <w:rPr>
          <w:rFonts w:ascii="仿宋" w:hAnsi="仿宋" w:eastAsia="仿宋_GB2312"/>
          <w:sz w:val="30"/>
          <w:szCs w:val="30"/>
        </w:rPr>
      </w:pPr>
      <w:r>
        <w:rPr>
          <w:rFonts w:hint="eastAsia" w:ascii="仿宋" w:hAnsi="仿宋" w:eastAsia="仿宋_GB2312"/>
          <w:sz w:val="30"/>
          <w:szCs w:val="30"/>
        </w:rPr>
        <w:t>（六）交易和转股</w:t>
      </w:r>
    </w:p>
    <w:p>
      <w:pPr>
        <w:pStyle w:val="7"/>
        <w:adjustRightInd w:val="0"/>
        <w:snapToGrid w:val="0"/>
        <w:spacing w:after="0" w:line="560" w:lineRule="exact"/>
        <w:ind w:left="0" w:leftChars="0" w:firstLine="600" w:firstLineChars="200"/>
        <w:rPr>
          <w:rFonts w:ascii="仿宋" w:hAnsi="仿宋" w:eastAsia="仿宋_GB2312"/>
          <w:sz w:val="30"/>
          <w:szCs w:val="30"/>
        </w:rPr>
      </w:pPr>
      <w:r>
        <w:rPr>
          <w:rFonts w:hint="eastAsia" w:ascii="仿宋" w:hAnsi="仿宋" w:eastAsia="仿宋_GB2312"/>
          <w:sz w:val="30"/>
          <w:szCs w:val="30"/>
        </w:rPr>
        <w:t>说明“XX转债”停止交易的相关安排。</w:t>
      </w:r>
      <w:r>
        <w:rPr>
          <w:rFonts w:hint="eastAsia" w:ascii="仿宋_GB2312" w:eastAsia="仿宋_GB2312" w:cs="仿宋_GB2312"/>
          <w:sz w:val="30"/>
          <w:szCs w:val="30"/>
        </w:rPr>
        <w:t>截至</w:t>
      </w:r>
      <w:r>
        <w:rPr>
          <w:rFonts w:hint="eastAsia" w:ascii="仿宋" w:hAnsi="仿宋" w:eastAsia="仿宋_GB2312"/>
          <w:sz w:val="30"/>
          <w:szCs w:val="30"/>
        </w:rPr>
        <w:t>XXXX</w:t>
      </w:r>
      <w:r>
        <w:rPr>
          <w:rFonts w:hint="eastAsia" w:ascii="仿宋_GB2312" w:eastAsia="仿宋_GB2312" w:cs="仿宋_GB2312"/>
          <w:sz w:val="30"/>
          <w:szCs w:val="30"/>
        </w:rPr>
        <w:t>年</w:t>
      </w:r>
      <w:r>
        <w:rPr>
          <w:rFonts w:hint="eastAsia" w:ascii="仿宋" w:hAnsi="仿宋" w:eastAsia="仿宋_GB2312"/>
          <w:sz w:val="30"/>
          <w:szCs w:val="30"/>
        </w:rPr>
        <w:t>XX</w:t>
      </w:r>
      <w:r>
        <w:rPr>
          <w:rFonts w:hint="eastAsia" w:ascii="仿宋_GB2312" w:eastAsia="仿宋_GB2312" w:cs="仿宋_GB2312"/>
          <w:sz w:val="30"/>
          <w:szCs w:val="30"/>
        </w:rPr>
        <w:t>月</w:t>
      </w:r>
      <w:r>
        <w:rPr>
          <w:rFonts w:hint="eastAsia" w:ascii="仿宋" w:hAnsi="仿宋" w:eastAsia="仿宋_GB2312"/>
          <w:sz w:val="30"/>
          <w:szCs w:val="30"/>
        </w:rPr>
        <w:t>XX</w:t>
      </w:r>
      <w:r>
        <w:rPr>
          <w:rFonts w:hint="eastAsia" w:ascii="仿宋_GB2312" w:eastAsia="仿宋_GB2312" w:cs="仿宋_GB2312"/>
          <w:sz w:val="30"/>
          <w:szCs w:val="30"/>
        </w:rPr>
        <w:t>日收市后，距离</w:t>
      </w:r>
      <w:r>
        <w:rPr>
          <w:rFonts w:hint="eastAsia" w:ascii="仿宋" w:hAnsi="仿宋" w:eastAsia="仿宋_GB2312"/>
          <w:sz w:val="30"/>
          <w:szCs w:val="30"/>
        </w:rPr>
        <w:t>XX</w:t>
      </w:r>
      <w:r>
        <w:rPr>
          <w:rFonts w:hint="eastAsia" w:ascii="仿宋_GB2312" w:eastAsia="仿宋_GB2312" w:cs="仿宋_GB2312"/>
          <w:sz w:val="30"/>
          <w:szCs w:val="30"/>
        </w:rPr>
        <w:t>月</w:t>
      </w:r>
      <w:r>
        <w:rPr>
          <w:rFonts w:hint="eastAsia" w:ascii="仿宋" w:hAnsi="仿宋" w:eastAsia="仿宋_GB2312"/>
          <w:sz w:val="30"/>
          <w:szCs w:val="30"/>
        </w:rPr>
        <w:t>XX</w:t>
      </w:r>
      <w:r>
        <w:rPr>
          <w:rFonts w:hint="eastAsia" w:ascii="仿宋_GB2312" w:eastAsia="仿宋_GB2312" w:cs="仿宋_GB2312"/>
          <w:sz w:val="30"/>
          <w:szCs w:val="30"/>
        </w:rPr>
        <w:t>日（“</w:t>
      </w:r>
      <w:r>
        <w:rPr>
          <w:rFonts w:hint="eastAsia" w:ascii="仿宋" w:hAnsi="仿宋" w:eastAsia="仿宋_GB2312"/>
          <w:sz w:val="30"/>
          <w:szCs w:val="30"/>
        </w:rPr>
        <w:t>XX</w:t>
      </w:r>
      <w:r>
        <w:rPr>
          <w:rFonts w:hint="eastAsia" w:ascii="仿宋_GB2312" w:eastAsia="仿宋_GB2312" w:cs="仿宋_GB2312"/>
          <w:sz w:val="30"/>
          <w:szCs w:val="30"/>
        </w:rPr>
        <w:t>转债”最后交易日）仅剩</w:t>
      </w:r>
      <w:r>
        <w:rPr>
          <w:rFonts w:hint="eastAsia" w:ascii="仿宋" w:hAnsi="仿宋" w:eastAsia="仿宋_GB2312"/>
          <w:sz w:val="30"/>
          <w:szCs w:val="30"/>
        </w:rPr>
        <w:t>XX</w:t>
      </w:r>
      <w:r>
        <w:rPr>
          <w:rFonts w:hint="eastAsia" w:ascii="仿宋_GB2312" w:eastAsia="仿宋_GB2312" w:cs="仿宋_GB2312"/>
          <w:sz w:val="30"/>
          <w:szCs w:val="30"/>
        </w:rPr>
        <w:t>个交易日，</w:t>
      </w:r>
      <w:r>
        <w:rPr>
          <w:rFonts w:hint="eastAsia" w:ascii="仿宋" w:hAnsi="仿宋" w:eastAsia="仿宋_GB2312"/>
          <w:sz w:val="30"/>
          <w:szCs w:val="30"/>
        </w:rPr>
        <w:t>XX</w:t>
      </w:r>
      <w:r>
        <w:rPr>
          <w:rFonts w:hint="eastAsia" w:ascii="仿宋_GB2312" w:eastAsia="仿宋_GB2312" w:cs="仿宋_GB2312"/>
          <w:sz w:val="30"/>
          <w:szCs w:val="30"/>
        </w:rPr>
        <w:t>月</w:t>
      </w:r>
      <w:r>
        <w:rPr>
          <w:rFonts w:hint="eastAsia" w:ascii="仿宋" w:hAnsi="仿宋" w:eastAsia="仿宋_GB2312"/>
          <w:sz w:val="30"/>
          <w:szCs w:val="30"/>
        </w:rPr>
        <w:t>XX</w:t>
      </w:r>
      <w:r>
        <w:rPr>
          <w:rFonts w:hint="eastAsia" w:ascii="仿宋_GB2312" w:eastAsia="仿宋_GB2312" w:cs="仿宋_GB2312"/>
          <w:sz w:val="30"/>
          <w:szCs w:val="30"/>
        </w:rPr>
        <w:t>日为“</w:t>
      </w:r>
      <w:r>
        <w:rPr>
          <w:rFonts w:hint="eastAsia" w:ascii="仿宋" w:hAnsi="仿宋" w:eastAsia="仿宋_GB2312"/>
          <w:sz w:val="30"/>
          <w:szCs w:val="30"/>
        </w:rPr>
        <w:t>XX</w:t>
      </w:r>
      <w:r>
        <w:rPr>
          <w:rFonts w:hint="eastAsia" w:ascii="仿宋_GB2312" w:eastAsia="仿宋_GB2312" w:cs="仿宋_GB2312"/>
          <w:sz w:val="30"/>
          <w:szCs w:val="30"/>
        </w:rPr>
        <w:t>转债”最后一个交易日；距离</w:t>
      </w:r>
      <w:r>
        <w:rPr>
          <w:rFonts w:hint="eastAsia" w:ascii="仿宋" w:hAnsi="仿宋" w:eastAsia="仿宋_GB2312"/>
          <w:sz w:val="30"/>
          <w:szCs w:val="30"/>
        </w:rPr>
        <w:t>XX</w:t>
      </w:r>
      <w:r>
        <w:rPr>
          <w:rFonts w:hint="eastAsia" w:ascii="仿宋_GB2312" w:eastAsia="仿宋_GB2312" w:cs="仿宋_GB2312"/>
          <w:sz w:val="30"/>
          <w:szCs w:val="30"/>
        </w:rPr>
        <w:t>月</w:t>
      </w:r>
      <w:r>
        <w:rPr>
          <w:rFonts w:hint="eastAsia" w:ascii="仿宋" w:hAnsi="仿宋" w:eastAsia="仿宋_GB2312"/>
          <w:sz w:val="30"/>
          <w:szCs w:val="30"/>
        </w:rPr>
        <w:t>XX</w:t>
      </w:r>
      <w:r>
        <w:rPr>
          <w:rFonts w:hint="eastAsia" w:ascii="仿宋_GB2312" w:eastAsia="仿宋_GB2312" w:cs="仿宋_GB2312"/>
          <w:sz w:val="30"/>
          <w:szCs w:val="30"/>
        </w:rPr>
        <w:t>日（“</w:t>
      </w:r>
      <w:r>
        <w:rPr>
          <w:rFonts w:hint="eastAsia" w:ascii="仿宋" w:hAnsi="仿宋" w:eastAsia="仿宋_GB2312"/>
          <w:sz w:val="30"/>
          <w:szCs w:val="30"/>
        </w:rPr>
        <w:t>XX</w:t>
      </w:r>
      <w:r>
        <w:rPr>
          <w:rFonts w:hint="eastAsia" w:ascii="仿宋_GB2312" w:eastAsia="仿宋_GB2312" w:cs="仿宋_GB2312"/>
          <w:sz w:val="30"/>
          <w:szCs w:val="30"/>
        </w:rPr>
        <w:t>转债”最后转股日）仅剩</w:t>
      </w:r>
      <w:r>
        <w:rPr>
          <w:rFonts w:hint="eastAsia" w:ascii="仿宋" w:hAnsi="仿宋" w:eastAsia="仿宋_GB2312"/>
          <w:sz w:val="30"/>
          <w:szCs w:val="30"/>
        </w:rPr>
        <w:t>XX</w:t>
      </w:r>
      <w:r>
        <w:rPr>
          <w:rFonts w:hint="eastAsia" w:ascii="仿宋_GB2312" w:eastAsia="仿宋_GB2312" w:cs="仿宋_GB2312"/>
          <w:sz w:val="30"/>
          <w:szCs w:val="30"/>
        </w:rPr>
        <w:t>个交易日，</w:t>
      </w:r>
      <w:r>
        <w:rPr>
          <w:rFonts w:hint="eastAsia" w:ascii="仿宋" w:hAnsi="仿宋" w:eastAsia="仿宋_GB2312"/>
          <w:sz w:val="30"/>
          <w:szCs w:val="30"/>
        </w:rPr>
        <w:t>XX</w:t>
      </w:r>
      <w:r>
        <w:rPr>
          <w:rFonts w:hint="eastAsia" w:ascii="仿宋_GB2312" w:eastAsia="仿宋_GB2312" w:cs="仿宋_GB2312"/>
          <w:sz w:val="30"/>
          <w:szCs w:val="30"/>
        </w:rPr>
        <w:t>月</w:t>
      </w:r>
      <w:r>
        <w:rPr>
          <w:rFonts w:hint="eastAsia" w:ascii="仿宋" w:hAnsi="仿宋" w:eastAsia="仿宋_GB2312"/>
          <w:sz w:val="30"/>
          <w:szCs w:val="30"/>
        </w:rPr>
        <w:t>XX</w:t>
      </w:r>
      <w:r>
        <w:rPr>
          <w:rFonts w:hint="eastAsia" w:ascii="仿宋_GB2312" w:eastAsia="仿宋_GB2312" w:cs="仿宋_GB2312"/>
          <w:sz w:val="30"/>
          <w:szCs w:val="30"/>
        </w:rPr>
        <w:t>日为“</w:t>
      </w:r>
      <w:r>
        <w:rPr>
          <w:rFonts w:hint="eastAsia" w:ascii="仿宋" w:hAnsi="仿宋" w:eastAsia="仿宋_GB2312"/>
          <w:sz w:val="30"/>
          <w:szCs w:val="30"/>
        </w:rPr>
        <w:t>XX</w:t>
      </w:r>
      <w:r>
        <w:rPr>
          <w:rFonts w:hint="eastAsia" w:ascii="仿宋_GB2312" w:eastAsia="仿宋_GB2312" w:cs="仿宋_GB2312"/>
          <w:sz w:val="30"/>
          <w:szCs w:val="30"/>
        </w:rPr>
        <w:t>转债”最后一个转股日。</w:t>
      </w:r>
    </w:p>
    <w:p>
      <w:pPr>
        <w:adjustRightInd w:val="0"/>
        <w:snapToGrid w:val="0"/>
        <w:spacing w:line="560" w:lineRule="exact"/>
        <w:ind w:firstLine="600" w:firstLineChars="200"/>
        <w:rPr>
          <w:rFonts w:ascii="仿宋" w:hAnsi="仿宋" w:eastAsia="仿宋_GB2312" w:cs="Times New Roman"/>
          <w:sz w:val="30"/>
          <w:szCs w:val="30"/>
        </w:rPr>
      </w:pPr>
      <w:r>
        <w:rPr>
          <w:rFonts w:hint="eastAsia" w:ascii="仿宋" w:hAnsi="仿宋" w:eastAsia="仿宋_GB2312" w:cs="Times New Roman"/>
          <w:sz w:val="30"/>
          <w:szCs w:val="30"/>
        </w:rPr>
        <w:t>（七）摘牌</w:t>
      </w:r>
    </w:p>
    <w:p>
      <w:pPr>
        <w:adjustRightInd w:val="0"/>
        <w:snapToGrid w:val="0"/>
        <w:spacing w:line="560" w:lineRule="exact"/>
        <w:ind w:firstLine="600" w:firstLineChars="200"/>
        <w:rPr>
          <w:rFonts w:ascii="仿宋" w:hAnsi="仿宋" w:eastAsia="仿宋_GB2312"/>
          <w:color w:val="000000"/>
          <w:sz w:val="30"/>
          <w:szCs w:val="30"/>
        </w:rPr>
      </w:pPr>
      <w:r>
        <w:rPr>
          <w:rFonts w:hint="eastAsia" w:ascii="仿宋" w:hAnsi="仿宋" w:eastAsia="仿宋_GB2312"/>
          <w:color w:val="000000"/>
          <w:sz w:val="30"/>
          <w:szCs w:val="30"/>
        </w:rPr>
        <w:t>自XXXX年XX月XX日起，本公司的“XX转债”将在上海证券交易所摘牌。</w:t>
      </w:r>
    </w:p>
    <w:p>
      <w:pPr>
        <w:adjustRightInd w:val="0"/>
        <w:snapToGrid w:val="0"/>
        <w:spacing w:line="560" w:lineRule="exact"/>
        <w:ind w:firstLine="600" w:firstLineChars="200"/>
        <w:rPr>
          <w:rFonts w:ascii="仿宋" w:hAnsi="仿宋" w:eastAsia="仿宋_GB2312"/>
          <w:color w:val="000000"/>
          <w:sz w:val="30"/>
          <w:szCs w:val="30"/>
        </w:rPr>
      </w:pPr>
    </w:p>
    <w:p>
      <w:pPr>
        <w:pStyle w:val="7"/>
        <w:adjustRightInd w:val="0"/>
        <w:snapToGrid w:val="0"/>
        <w:spacing w:after="0" w:line="560" w:lineRule="exact"/>
        <w:ind w:left="0" w:leftChars="0" w:firstLine="602" w:firstLineChars="200"/>
        <w:rPr>
          <w:rFonts w:ascii="黑体" w:hAnsi="黑体" w:eastAsia="黑体"/>
          <w:b/>
          <w:bCs/>
          <w:sz w:val="30"/>
          <w:szCs w:val="30"/>
        </w:rPr>
      </w:pPr>
      <w:r>
        <w:rPr>
          <w:rFonts w:hint="eastAsia" w:ascii="黑体" w:hAnsi="黑体" w:eastAsia="黑体"/>
          <w:b/>
          <w:bCs/>
          <w:sz w:val="30"/>
          <w:szCs w:val="30"/>
        </w:rPr>
        <w:t>三、本次可转债赎回的风险提示</w:t>
      </w:r>
    </w:p>
    <w:p>
      <w:pPr>
        <w:pStyle w:val="15"/>
        <w:shd w:val="clear" w:color="auto" w:fill="FFFFFF"/>
        <w:spacing w:before="0" w:beforeAutospacing="0" w:after="0" w:afterAutospacing="0" w:line="560" w:lineRule="exact"/>
        <w:ind w:firstLine="539"/>
        <w:jc w:val="both"/>
        <w:rPr>
          <w:rFonts w:ascii="仿宋_GB2312" w:hAnsi="Times New Roman" w:eastAsia="仿宋_GB2312" w:cs="仿宋_GB2312"/>
          <w:sz w:val="30"/>
          <w:szCs w:val="30"/>
        </w:rPr>
      </w:pPr>
      <w:r>
        <w:rPr>
          <w:rFonts w:hint="eastAsia" w:ascii="仿宋_GB2312" w:hAnsi="Times New Roman" w:eastAsia="仿宋_GB2312" w:cs="仿宋_GB2312"/>
          <w:sz w:val="30"/>
          <w:szCs w:val="30"/>
        </w:rPr>
        <w:t>（一）截至</w:t>
      </w:r>
      <w:r>
        <w:rPr>
          <w:rFonts w:hint="eastAsia" w:ascii="仿宋" w:hAnsi="仿宋" w:eastAsia="仿宋_GB2312"/>
          <w:sz w:val="30"/>
          <w:szCs w:val="30"/>
        </w:rPr>
        <w:t>XXXX</w:t>
      </w:r>
      <w:r>
        <w:rPr>
          <w:rFonts w:hint="eastAsia" w:ascii="仿宋_GB2312" w:hAnsi="Times New Roman" w:eastAsia="仿宋_GB2312" w:cs="仿宋_GB2312"/>
          <w:sz w:val="30"/>
          <w:szCs w:val="30"/>
        </w:rPr>
        <w:t>年</w:t>
      </w:r>
      <w:r>
        <w:rPr>
          <w:rFonts w:hint="eastAsia" w:ascii="仿宋" w:hAnsi="仿宋" w:eastAsia="仿宋_GB2312"/>
          <w:sz w:val="30"/>
          <w:szCs w:val="30"/>
        </w:rPr>
        <w:t>XX</w:t>
      </w:r>
      <w:r>
        <w:rPr>
          <w:rFonts w:hint="eastAsia" w:ascii="仿宋_GB2312" w:hAnsi="Times New Roman" w:eastAsia="仿宋_GB2312" w:cs="仿宋_GB2312"/>
          <w:sz w:val="30"/>
          <w:szCs w:val="30"/>
        </w:rPr>
        <w:t>月</w:t>
      </w:r>
      <w:r>
        <w:rPr>
          <w:rFonts w:hint="eastAsia" w:ascii="仿宋" w:hAnsi="仿宋" w:eastAsia="仿宋_GB2312"/>
          <w:sz w:val="30"/>
          <w:szCs w:val="30"/>
        </w:rPr>
        <w:t>XX</w:t>
      </w:r>
      <w:r>
        <w:rPr>
          <w:rFonts w:hint="eastAsia" w:ascii="仿宋_GB2312" w:hAnsi="Times New Roman" w:eastAsia="仿宋_GB2312" w:cs="仿宋_GB2312"/>
          <w:sz w:val="30"/>
          <w:szCs w:val="30"/>
        </w:rPr>
        <w:t>日收市后，距离</w:t>
      </w:r>
      <w:r>
        <w:rPr>
          <w:rFonts w:hint="eastAsia" w:ascii="仿宋" w:hAnsi="仿宋" w:eastAsia="仿宋_GB2312"/>
          <w:sz w:val="30"/>
          <w:szCs w:val="30"/>
        </w:rPr>
        <w:t>XXXX</w:t>
      </w:r>
      <w:r>
        <w:rPr>
          <w:rFonts w:hint="eastAsia" w:ascii="仿宋_GB2312" w:hAnsi="Times New Roman" w:eastAsia="仿宋_GB2312" w:cs="仿宋_GB2312"/>
          <w:sz w:val="30"/>
          <w:szCs w:val="30"/>
        </w:rPr>
        <w:t>年</w:t>
      </w:r>
      <w:r>
        <w:rPr>
          <w:rFonts w:hint="eastAsia" w:ascii="仿宋" w:hAnsi="仿宋" w:eastAsia="仿宋_GB2312"/>
          <w:sz w:val="30"/>
          <w:szCs w:val="30"/>
        </w:rPr>
        <w:t>XX</w:t>
      </w:r>
      <w:r>
        <w:rPr>
          <w:rFonts w:hint="eastAsia" w:ascii="仿宋_GB2312" w:hAnsi="Times New Roman" w:eastAsia="仿宋_GB2312" w:cs="仿宋_GB2312"/>
          <w:sz w:val="30"/>
          <w:szCs w:val="30"/>
        </w:rPr>
        <w:t>月</w:t>
      </w:r>
      <w:r>
        <w:rPr>
          <w:rFonts w:hint="eastAsia" w:ascii="仿宋" w:hAnsi="仿宋" w:eastAsia="仿宋_GB2312"/>
          <w:sz w:val="30"/>
          <w:szCs w:val="30"/>
        </w:rPr>
        <w:t>XX</w:t>
      </w:r>
      <w:r>
        <w:rPr>
          <w:rFonts w:hint="eastAsia" w:ascii="仿宋_GB2312" w:hAnsi="Times New Roman" w:eastAsia="仿宋_GB2312" w:cs="仿宋_GB2312"/>
          <w:sz w:val="30"/>
          <w:szCs w:val="30"/>
        </w:rPr>
        <w:t>日（“</w:t>
      </w:r>
      <w:r>
        <w:rPr>
          <w:rFonts w:hint="eastAsia" w:ascii="仿宋" w:hAnsi="仿宋" w:eastAsia="仿宋_GB2312"/>
          <w:sz w:val="30"/>
          <w:szCs w:val="30"/>
        </w:rPr>
        <w:t>XX</w:t>
      </w:r>
      <w:r>
        <w:rPr>
          <w:rFonts w:hint="eastAsia" w:ascii="仿宋_GB2312" w:hAnsi="Times New Roman" w:eastAsia="仿宋_GB2312" w:cs="仿宋_GB2312"/>
          <w:sz w:val="30"/>
          <w:szCs w:val="30"/>
        </w:rPr>
        <w:t>转债”停止交易日/停止转股日）仅剩</w:t>
      </w:r>
      <w:r>
        <w:rPr>
          <w:rFonts w:hint="eastAsia" w:ascii="仿宋" w:hAnsi="仿宋" w:eastAsia="仿宋_GB2312"/>
          <w:sz w:val="30"/>
          <w:szCs w:val="30"/>
        </w:rPr>
        <w:t>XX</w:t>
      </w:r>
      <w:r>
        <w:rPr>
          <w:rFonts w:hint="eastAsia" w:ascii="仿宋_GB2312" w:hAnsi="Times New Roman" w:eastAsia="仿宋_GB2312" w:cs="仿宋_GB2312"/>
          <w:sz w:val="30"/>
          <w:szCs w:val="30"/>
        </w:rPr>
        <w:t>个交易日，</w:t>
      </w:r>
      <w:r>
        <w:rPr>
          <w:rFonts w:hint="eastAsia" w:ascii="仿宋" w:hAnsi="仿宋" w:eastAsia="仿宋_GB2312"/>
          <w:sz w:val="30"/>
          <w:szCs w:val="30"/>
        </w:rPr>
        <w:t>XX</w:t>
      </w:r>
      <w:r>
        <w:rPr>
          <w:rFonts w:hint="eastAsia" w:ascii="仿宋_GB2312" w:hAnsi="Times New Roman" w:eastAsia="仿宋_GB2312" w:cs="仿宋_GB2312"/>
          <w:sz w:val="30"/>
          <w:szCs w:val="30"/>
        </w:rPr>
        <w:t>月</w:t>
      </w:r>
      <w:r>
        <w:rPr>
          <w:rFonts w:hint="eastAsia" w:ascii="仿宋" w:hAnsi="仿宋" w:eastAsia="仿宋_GB2312"/>
          <w:sz w:val="30"/>
          <w:szCs w:val="30"/>
        </w:rPr>
        <w:t>XX</w:t>
      </w:r>
      <w:r>
        <w:rPr>
          <w:rFonts w:hint="eastAsia" w:ascii="仿宋_GB2312" w:hAnsi="Times New Roman" w:eastAsia="仿宋_GB2312" w:cs="仿宋_GB2312"/>
          <w:sz w:val="30"/>
          <w:szCs w:val="30"/>
        </w:rPr>
        <w:t>日为“</w:t>
      </w:r>
      <w:r>
        <w:rPr>
          <w:rFonts w:hint="eastAsia" w:ascii="仿宋" w:hAnsi="仿宋" w:eastAsia="仿宋_GB2312"/>
          <w:sz w:val="30"/>
          <w:szCs w:val="30"/>
        </w:rPr>
        <w:t>XX</w:t>
      </w:r>
      <w:r>
        <w:rPr>
          <w:rFonts w:hint="eastAsia" w:ascii="仿宋_GB2312" w:hAnsi="Times New Roman" w:eastAsia="仿宋_GB2312" w:cs="仿宋_GB2312"/>
          <w:sz w:val="30"/>
          <w:szCs w:val="30"/>
        </w:rPr>
        <w:t>转债”</w:t>
      </w:r>
      <w:r>
        <w:rPr>
          <w:rFonts w:hint="eastAsia" w:ascii="仿宋_GB2312" w:hAnsi="Times New Roman" w:eastAsia="仿宋_GB2312" w:cs="仿宋_GB2312"/>
          <w:kern w:val="2"/>
          <w:sz w:val="30"/>
          <w:szCs w:val="30"/>
        </w:rPr>
        <w:t>最后一个交易日</w:t>
      </w:r>
      <w:r>
        <w:rPr>
          <w:rFonts w:hint="eastAsia" w:ascii="仿宋_GB2312" w:hAnsi="Times New Roman" w:eastAsia="仿宋_GB2312" w:cs="仿宋_GB2312"/>
          <w:sz w:val="30"/>
          <w:szCs w:val="30"/>
        </w:rPr>
        <w:t>/转股日。特提醒</w:t>
      </w:r>
      <w:r>
        <w:rPr>
          <w:rFonts w:ascii="仿宋_GB2312" w:hAnsi="Times New Roman" w:eastAsia="仿宋_GB2312" w:cs="仿宋_GB2312"/>
          <w:sz w:val="30"/>
          <w:szCs w:val="30"/>
        </w:rPr>
        <w:t>“</w:t>
      </w:r>
      <w:r>
        <w:rPr>
          <w:rFonts w:hint="eastAsia" w:ascii="仿宋" w:hAnsi="仿宋" w:eastAsia="仿宋_GB2312"/>
          <w:sz w:val="30"/>
          <w:szCs w:val="30"/>
        </w:rPr>
        <w:t>XX</w:t>
      </w:r>
      <w:r>
        <w:rPr>
          <w:rFonts w:hint="eastAsia" w:ascii="仿宋_GB2312" w:hAnsi="Times New Roman" w:eastAsia="仿宋_GB2312" w:cs="仿宋_GB2312"/>
          <w:sz w:val="30"/>
          <w:szCs w:val="30"/>
        </w:rPr>
        <w:t>转债</w:t>
      </w:r>
      <w:r>
        <w:rPr>
          <w:rFonts w:ascii="仿宋_GB2312" w:hAnsi="Times New Roman" w:eastAsia="仿宋_GB2312" w:cs="仿宋_GB2312"/>
          <w:sz w:val="30"/>
          <w:szCs w:val="30"/>
        </w:rPr>
        <w:t>”</w:t>
      </w:r>
      <w:r>
        <w:rPr>
          <w:rFonts w:hint="eastAsia" w:ascii="仿宋_GB2312" w:hAnsi="Times New Roman" w:eastAsia="仿宋_GB2312" w:cs="仿宋_GB2312"/>
          <w:sz w:val="30"/>
          <w:szCs w:val="30"/>
        </w:rPr>
        <w:t>持有人注意在限期内转股或卖出。</w:t>
      </w:r>
      <w:r>
        <w:rPr>
          <w:rFonts w:ascii="仿宋_GB2312" w:hAnsi="Times New Roman" w:eastAsia="仿宋_GB2312" w:cs="仿宋_GB2312"/>
          <w:sz w:val="30"/>
          <w:szCs w:val="30"/>
        </w:rPr>
        <w:t xml:space="preserve"> </w:t>
      </w:r>
    </w:p>
    <w:p>
      <w:pPr>
        <w:pStyle w:val="15"/>
        <w:shd w:val="clear" w:color="auto" w:fill="FFFFFF"/>
        <w:spacing w:before="0" w:beforeAutospacing="0" w:after="0" w:afterAutospacing="0" w:line="560" w:lineRule="exact"/>
        <w:ind w:firstLine="539"/>
        <w:jc w:val="both"/>
        <w:rPr>
          <w:rFonts w:ascii="仿宋_GB2312" w:hAnsi="Times New Roman" w:eastAsia="仿宋_GB2312" w:cs="仿宋_GB2312"/>
          <w:sz w:val="30"/>
          <w:szCs w:val="30"/>
        </w:rPr>
      </w:pPr>
      <w:r>
        <w:rPr>
          <w:rFonts w:hint="eastAsia" w:ascii="仿宋_GB2312" w:hAnsi="Times New Roman" w:eastAsia="仿宋_GB2312" w:cs="仿宋_GB2312"/>
          <w:sz w:val="30"/>
          <w:szCs w:val="30"/>
        </w:rPr>
        <w:t>（二）投资者持有的</w:t>
      </w:r>
      <w:r>
        <w:rPr>
          <w:rFonts w:ascii="仿宋_GB2312" w:hAnsi="Times New Roman" w:eastAsia="仿宋_GB2312" w:cs="仿宋_GB2312"/>
          <w:sz w:val="30"/>
          <w:szCs w:val="30"/>
        </w:rPr>
        <w:t>“</w:t>
      </w:r>
      <w:r>
        <w:rPr>
          <w:rFonts w:hint="eastAsia" w:ascii="仿宋" w:hAnsi="仿宋" w:eastAsia="仿宋_GB2312"/>
          <w:sz w:val="30"/>
          <w:szCs w:val="30"/>
        </w:rPr>
        <w:t>XX</w:t>
      </w:r>
      <w:r>
        <w:rPr>
          <w:rFonts w:hint="eastAsia" w:ascii="仿宋_GB2312" w:hAnsi="Times New Roman" w:eastAsia="仿宋_GB2312" w:cs="仿宋_GB2312"/>
          <w:sz w:val="30"/>
          <w:szCs w:val="30"/>
        </w:rPr>
        <w:t>转债</w:t>
      </w:r>
      <w:r>
        <w:rPr>
          <w:rFonts w:ascii="仿宋_GB2312" w:hAnsi="Times New Roman" w:eastAsia="仿宋_GB2312" w:cs="仿宋_GB2312"/>
          <w:sz w:val="30"/>
          <w:szCs w:val="30"/>
        </w:rPr>
        <w:t>”</w:t>
      </w:r>
      <w:r>
        <w:rPr>
          <w:rFonts w:hint="eastAsia" w:ascii="仿宋_GB2312" w:hAnsi="Times New Roman" w:eastAsia="仿宋_GB2312" w:cs="仿宋_GB2312"/>
          <w:sz w:val="30"/>
          <w:szCs w:val="30"/>
        </w:rPr>
        <w:t>存在被质押或被冻结的，建议在停止交易日前解除质押或冻结，以免出现因无法转股而被强制赎回的情形。</w:t>
      </w:r>
      <w:r>
        <w:rPr>
          <w:rFonts w:ascii="仿宋_GB2312" w:hAnsi="Times New Roman" w:eastAsia="仿宋_GB2312" w:cs="仿宋_GB2312"/>
          <w:sz w:val="30"/>
          <w:szCs w:val="30"/>
        </w:rPr>
        <w:t xml:space="preserve"> </w:t>
      </w:r>
    </w:p>
    <w:p>
      <w:pPr>
        <w:pStyle w:val="15"/>
        <w:shd w:val="clear" w:color="auto" w:fill="FFFFFF"/>
        <w:spacing w:before="0" w:beforeAutospacing="0" w:after="0" w:afterAutospacing="0" w:line="560" w:lineRule="exact"/>
        <w:ind w:firstLine="539"/>
        <w:jc w:val="both"/>
        <w:rPr>
          <w:rFonts w:ascii="仿宋_GB2312" w:hAnsi="Times New Roman" w:eastAsia="仿宋_GB2312" w:cs="仿宋_GB2312"/>
          <w:sz w:val="30"/>
          <w:szCs w:val="30"/>
        </w:rPr>
      </w:pPr>
      <w:r>
        <w:rPr>
          <w:rFonts w:hint="eastAsia" w:ascii="仿宋_GB2312" w:hAnsi="Times New Roman" w:eastAsia="仿宋_GB2312" w:cs="仿宋_GB2312"/>
          <w:sz w:val="30"/>
          <w:szCs w:val="30"/>
        </w:rPr>
        <w:t>（三）</w:t>
      </w:r>
      <w:r>
        <w:rPr>
          <w:rFonts w:ascii="仿宋_GB2312" w:hAnsi="Times New Roman" w:eastAsia="仿宋_GB2312" w:cs="仿宋_GB2312"/>
          <w:sz w:val="30"/>
          <w:szCs w:val="30"/>
        </w:rPr>
        <w:t>赎回登记日收市后，未实施转股的“</w:t>
      </w:r>
      <w:r>
        <w:rPr>
          <w:rFonts w:hint="eastAsia" w:ascii="仿宋" w:hAnsi="仿宋" w:eastAsia="仿宋_GB2312"/>
          <w:sz w:val="30"/>
          <w:szCs w:val="30"/>
        </w:rPr>
        <w:t>XX</w:t>
      </w:r>
      <w:r>
        <w:rPr>
          <w:rFonts w:hint="eastAsia" w:ascii="仿宋_GB2312" w:hAnsi="Times New Roman" w:eastAsia="仿宋_GB2312" w:cs="仿宋_GB2312"/>
          <w:sz w:val="30"/>
          <w:szCs w:val="30"/>
        </w:rPr>
        <w:t>转债</w:t>
      </w:r>
      <w:r>
        <w:rPr>
          <w:rFonts w:ascii="仿宋_GB2312" w:hAnsi="Times New Roman" w:eastAsia="仿宋_GB2312" w:cs="仿宋_GB2312"/>
          <w:sz w:val="30"/>
          <w:szCs w:val="30"/>
        </w:rPr>
        <w:t>”</w:t>
      </w:r>
      <w:r>
        <w:rPr>
          <w:rFonts w:hint="eastAsia" w:ascii="仿宋_GB2312" w:hAnsi="Times New Roman" w:eastAsia="仿宋_GB2312" w:cs="仿宋_GB2312"/>
          <w:sz w:val="30"/>
          <w:szCs w:val="30"/>
        </w:rPr>
        <w:t>将全部冻结，停止交易和转股，将按照</w:t>
      </w:r>
      <w:r>
        <w:rPr>
          <w:rFonts w:hint="eastAsia" w:ascii="仿宋" w:hAnsi="仿宋" w:eastAsia="仿宋_GB2312"/>
          <w:sz w:val="30"/>
          <w:szCs w:val="30"/>
        </w:rPr>
        <w:t>XX</w:t>
      </w:r>
      <w:r>
        <w:rPr>
          <w:rFonts w:hint="eastAsia" w:ascii="仿宋_GB2312" w:hAnsi="Times New Roman" w:eastAsia="仿宋_GB2312" w:cs="仿宋_GB2312"/>
          <w:sz w:val="30"/>
          <w:szCs w:val="30"/>
        </w:rPr>
        <w:t>元/张的价格被强制赎回。本次赎回完成后，</w:t>
      </w:r>
      <w:r>
        <w:rPr>
          <w:rFonts w:ascii="仿宋_GB2312" w:hAnsi="Times New Roman" w:eastAsia="仿宋_GB2312" w:cs="仿宋_GB2312"/>
          <w:sz w:val="30"/>
          <w:szCs w:val="30"/>
        </w:rPr>
        <w:t>“</w:t>
      </w:r>
      <w:r>
        <w:rPr>
          <w:rFonts w:hint="eastAsia" w:ascii="仿宋" w:hAnsi="仿宋" w:eastAsia="仿宋_GB2312"/>
          <w:sz w:val="30"/>
          <w:szCs w:val="30"/>
        </w:rPr>
        <w:t>XX</w:t>
      </w:r>
      <w:r>
        <w:rPr>
          <w:rFonts w:hint="eastAsia" w:ascii="仿宋_GB2312" w:hAnsi="Times New Roman" w:eastAsia="仿宋_GB2312" w:cs="仿宋_GB2312"/>
          <w:sz w:val="30"/>
          <w:szCs w:val="30"/>
        </w:rPr>
        <w:t>转债</w:t>
      </w:r>
      <w:r>
        <w:rPr>
          <w:rFonts w:ascii="仿宋_GB2312" w:hAnsi="Times New Roman" w:eastAsia="仿宋_GB2312" w:cs="仿宋_GB2312"/>
          <w:sz w:val="30"/>
          <w:szCs w:val="30"/>
        </w:rPr>
        <w:t>”</w:t>
      </w:r>
      <w:r>
        <w:rPr>
          <w:rFonts w:hint="eastAsia" w:ascii="仿宋_GB2312" w:hAnsi="Times New Roman" w:eastAsia="仿宋_GB2312" w:cs="仿宋_GB2312"/>
          <w:sz w:val="30"/>
          <w:szCs w:val="30"/>
        </w:rPr>
        <w:t>将在上海证券交易所摘牌</w:t>
      </w:r>
      <w:r>
        <w:rPr>
          <w:rFonts w:hint="eastAsia" w:ascii="仿宋" w:hAnsi="仿宋" w:eastAsia="仿宋_GB2312"/>
          <w:sz w:val="30"/>
          <w:szCs w:val="30"/>
        </w:rPr>
        <w:t>（赎回发行在外的全部可转债时）</w:t>
      </w:r>
      <w:r>
        <w:rPr>
          <w:rFonts w:hint="eastAsia" w:ascii="仿宋_GB2312" w:hAnsi="Times New Roman" w:eastAsia="仿宋_GB2312" w:cs="仿宋_GB2312"/>
          <w:sz w:val="30"/>
          <w:szCs w:val="30"/>
        </w:rPr>
        <w:t>。</w:t>
      </w:r>
      <w:r>
        <w:rPr>
          <w:rFonts w:ascii="仿宋_GB2312" w:hAnsi="Times New Roman" w:eastAsia="仿宋_GB2312" w:cs="仿宋_GB2312"/>
          <w:sz w:val="30"/>
          <w:szCs w:val="30"/>
        </w:rPr>
        <w:t xml:space="preserve"> </w:t>
      </w:r>
    </w:p>
    <w:p>
      <w:pPr>
        <w:pStyle w:val="15"/>
        <w:shd w:val="clear" w:color="auto" w:fill="FFFFFF"/>
        <w:spacing w:before="0" w:beforeAutospacing="0" w:after="0" w:afterAutospacing="0" w:line="560" w:lineRule="exact"/>
        <w:ind w:firstLine="539"/>
        <w:jc w:val="both"/>
        <w:rPr>
          <w:rFonts w:ascii="仿宋_GB2312" w:hAnsi="Times New Roman" w:eastAsia="仿宋_GB2312" w:cs="仿宋_GB2312"/>
          <w:sz w:val="30"/>
          <w:szCs w:val="30"/>
        </w:rPr>
      </w:pPr>
      <w:r>
        <w:rPr>
          <w:rFonts w:hint="eastAsia" w:ascii="仿宋_GB2312" w:hAnsi="Times New Roman" w:eastAsia="仿宋_GB2312" w:cs="仿宋_GB2312"/>
          <w:sz w:val="30"/>
          <w:szCs w:val="30"/>
        </w:rPr>
        <w:t>（四）</w:t>
      </w:r>
      <w:r>
        <w:rPr>
          <w:rFonts w:ascii="仿宋_GB2312" w:hAnsi="Times New Roman" w:eastAsia="仿宋_GB2312" w:cs="仿宋_GB2312"/>
          <w:sz w:val="30"/>
          <w:szCs w:val="30"/>
        </w:rPr>
        <w:t>因目前“</w:t>
      </w:r>
      <w:r>
        <w:rPr>
          <w:rFonts w:hint="eastAsia" w:ascii="仿宋" w:hAnsi="仿宋" w:eastAsia="仿宋_GB2312"/>
          <w:sz w:val="30"/>
          <w:szCs w:val="30"/>
        </w:rPr>
        <w:t>XX</w:t>
      </w:r>
      <w:r>
        <w:rPr>
          <w:rFonts w:hint="eastAsia" w:ascii="仿宋_GB2312" w:hAnsi="Times New Roman" w:eastAsia="仿宋_GB2312" w:cs="仿宋_GB2312"/>
          <w:sz w:val="30"/>
          <w:szCs w:val="30"/>
        </w:rPr>
        <w:t>转债</w:t>
      </w:r>
      <w:r>
        <w:rPr>
          <w:rFonts w:ascii="仿宋_GB2312" w:hAnsi="Times New Roman" w:eastAsia="仿宋_GB2312" w:cs="仿宋_GB2312"/>
          <w:sz w:val="30"/>
          <w:szCs w:val="30"/>
        </w:rPr>
        <w:t>”二级市场价格（</w:t>
      </w:r>
      <w:r>
        <w:rPr>
          <w:rFonts w:hint="eastAsia" w:ascii="仿宋" w:hAnsi="仿宋" w:eastAsia="仿宋_GB2312"/>
          <w:sz w:val="30"/>
          <w:szCs w:val="30"/>
        </w:rPr>
        <w:t>XX</w:t>
      </w:r>
      <w:r>
        <w:rPr>
          <w:rFonts w:hint="eastAsia" w:ascii="仿宋_GB2312" w:hAnsi="Times New Roman" w:eastAsia="仿宋_GB2312" w:cs="仿宋_GB2312"/>
          <w:sz w:val="30"/>
          <w:szCs w:val="30"/>
        </w:rPr>
        <w:t>月</w:t>
      </w:r>
      <w:r>
        <w:rPr>
          <w:rFonts w:hint="eastAsia" w:ascii="仿宋" w:hAnsi="仿宋" w:eastAsia="仿宋_GB2312"/>
          <w:sz w:val="30"/>
          <w:szCs w:val="30"/>
        </w:rPr>
        <w:t>XX</w:t>
      </w:r>
      <w:r>
        <w:rPr>
          <w:rFonts w:hint="eastAsia" w:ascii="仿宋_GB2312" w:hAnsi="Times New Roman" w:eastAsia="仿宋_GB2312" w:cs="仿宋_GB2312"/>
          <w:sz w:val="30"/>
          <w:szCs w:val="30"/>
        </w:rPr>
        <w:t>日收盘价为</w:t>
      </w:r>
      <w:r>
        <w:rPr>
          <w:rFonts w:hint="eastAsia" w:ascii="仿宋" w:hAnsi="仿宋" w:eastAsia="仿宋_GB2312"/>
          <w:sz w:val="30"/>
          <w:szCs w:val="30"/>
        </w:rPr>
        <w:t>XX</w:t>
      </w:r>
      <w:r>
        <w:rPr>
          <w:rFonts w:hint="eastAsia" w:ascii="仿宋_GB2312" w:hAnsi="Times New Roman" w:eastAsia="仿宋_GB2312" w:cs="仿宋_GB2312"/>
          <w:sz w:val="30"/>
          <w:szCs w:val="30"/>
        </w:rPr>
        <w:t>元/张）与赎回价格（</w:t>
      </w:r>
      <w:r>
        <w:rPr>
          <w:rFonts w:hint="eastAsia" w:ascii="仿宋" w:hAnsi="仿宋" w:eastAsia="仿宋_GB2312"/>
          <w:sz w:val="30"/>
          <w:szCs w:val="30"/>
        </w:rPr>
        <w:t>XX</w:t>
      </w:r>
      <w:r>
        <w:rPr>
          <w:rFonts w:hint="eastAsia" w:ascii="仿宋_GB2312" w:hAnsi="Times New Roman" w:eastAsia="仿宋_GB2312" w:cs="仿宋_GB2312"/>
          <w:sz w:val="30"/>
          <w:szCs w:val="30"/>
        </w:rPr>
        <w:t>元/张）差异较大，投资者如未及时转股或卖出，可能面临较大投资损失。</w:t>
      </w:r>
      <w:r>
        <w:rPr>
          <w:rFonts w:ascii="仿宋_GB2312" w:hAnsi="Times New Roman" w:eastAsia="仿宋_GB2312" w:cs="仿宋_GB2312"/>
          <w:sz w:val="30"/>
          <w:szCs w:val="30"/>
        </w:rPr>
        <w:t xml:space="preserve"> </w:t>
      </w:r>
    </w:p>
    <w:p>
      <w:pPr>
        <w:pStyle w:val="15"/>
        <w:shd w:val="clear" w:color="auto" w:fill="FFFFFF"/>
        <w:spacing w:before="0" w:beforeAutospacing="0" w:after="0" w:afterAutospacing="0" w:line="560" w:lineRule="exact"/>
        <w:ind w:firstLine="536"/>
        <w:jc w:val="both"/>
        <w:rPr>
          <w:rFonts w:ascii="仿宋_GB2312" w:hAnsi="Times New Roman" w:eastAsia="仿宋_GB2312" w:cs="仿宋_GB2312"/>
          <w:b/>
          <w:sz w:val="30"/>
          <w:szCs w:val="30"/>
        </w:rPr>
      </w:pPr>
      <w:r>
        <w:rPr>
          <w:rFonts w:hint="eastAsia" w:ascii="仿宋_GB2312" w:hAnsi="Times New Roman" w:eastAsia="仿宋_GB2312" w:cs="仿宋_GB2312"/>
          <w:b/>
          <w:sz w:val="30"/>
          <w:szCs w:val="30"/>
        </w:rPr>
        <w:t>特提醒</w:t>
      </w:r>
      <w:r>
        <w:rPr>
          <w:rFonts w:ascii="仿宋_GB2312" w:hAnsi="Times New Roman" w:eastAsia="仿宋_GB2312" w:cs="仿宋_GB2312"/>
          <w:b/>
          <w:sz w:val="30"/>
          <w:szCs w:val="30"/>
        </w:rPr>
        <w:t>“</w:t>
      </w:r>
      <w:r>
        <w:rPr>
          <w:rFonts w:hint="eastAsia" w:ascii="仿宋" w:hAnsi="仿宋" w:eastAsia="仿宋_GB2312"/>
          <w:sz w:val="30"/>
          <w:szCs w:val="30"/>
        </w:rPr>
        <w:t>XX</w:t>
      </w:r>
      <w:r>
        <w:rPr>
          <w:rFonts w:hint="eastAsia" w:ascii="仿宋_GB2312" w:hAnsi="Times New Roman" w:eastAsia="仿宋_GB2312" w:cs="仿宋_GB2312"/>
          <w:b/>
          <w:sz w:val="30"/>
          <w:szCs w:val="30"/>
        </w:rPr>
        <w:t>转债</w:t>
      </w:r>
      <w:r>
        <w:rPr>
          <w:rFonts w:ascii="仿宋_GB2312" w:hAnsi="Times New Roman" w:eastAsia="仿宋_GB2312" w:cs="仿宋_GB2312"/>
          <w:b/>
          <w:sz w:val="30"/>
          <w:szCs w:val="30"/>
        </w:rPr>
        <w:t>”</w:t>
      </w:r>
      <w:r>
        <w:rPr>
          <w:rFonts w:hint="eastAsia" w:ascii="仿宋_GB2312" w:hAnsi="Times New Roman" w:eastAsia="仿宋_GB2312" w:cs="仿宋_GB2312"/>
          <w:b/>
          <w:sz w:val="30"/>
          <w:szCs w:val="30"/>
        </w:rPr>
        <w:t>持有人注意在限期内转股或卖出。</w:t>
      </w:r>
    </w:p>
    <w:p>
      <w:pPr>
        <w:pStyle w:val="15"/>
        <w:shd w:val="clear" w:color="auto" w:fill="FFFFFF"/>
        <w:spacing w:before="0" w:beforeAutospacing="0" w:after="0" w:afterAutospacing="0" w:line="560" w:lineRule="exact"/>
        <w:ind w:firstLine="536"/>
        <w:jc w:val="both"/>
        <w:rPr>
          <w:rFonts w:ascii="仿宋_GB2312" w:hAnsi="Times New Roman" w:eastAsia="仿宋_GB2312" w:cs="仿宋_GB2312"/>
          <w:b/>
          <w:sz w:val="30"/>
          <w:szCs w:val="30"/>
        </w:rPr>
      </w:pPr>
    </w:p>
    <w:p>
      <w:pPr>
        <w:pStyle w:val="7"/>
        <w:adjustRightInd w:val="0"/>
        <w:snapToGrid w:val="0"/>
        <w:spacing w:after="0" w:line="560" w:lineRule="exact"/>
        <w:ind w:left="0" w:leftChars="0" w:firstLine="602" w:firstLineChars="200"/>
        <w:rPr>
          <w:rFonts w:ascii="黑体" w:hAnsi="黑体" w:eastAsia="黑体"/>
          <w:b/>
          <w:bCs/>
          <w:sz w:val="30"/>
          <w:szCs w:val="30"/>
        </w:rPr>
      </w:pPr>
      <w:r>
        <w:rPr>
          <w:rFonts w:hint="eastAsia" w:ascii="黑体" w:hAnsi="黑体" w:eastAsia="黑体"/>
          <w:b/>
          <w:bCs/>
          <w:sz w:val="30"/>
          <w:szCs w:val="30"/>
        </w:rPr>
        <w:t>四、联系方式</w:t>
      </w:r>
    </w:p>
    <w:p>
      <w:pPr>
        <w:pStyle w:val="7"/>
        <w:adjustRightInd w:val="0"/>
        <w:snapToGrid w:val="0"/>
        <w:spacing w:after="0" w:line="560" w:lineRule="exact"/>
        <w:ind w:left="0" w:leftChars="0" w:firstLine="600" w:firstLineChars="200"/>
        <w:rPr>
          <w:rFonts w:ascii="仿宋" w:hAnsi="仿宋" w:eastAsia="仿宋_GB2312"/>
          <w:sz w:val="30"/>
          <w:szCs w:val="30"/>
        </w:rPr>
      </w:pPr>
      <w:r>
        <w:rPr>
          <w:rFonts w:hint="eastAsia" w:ascii="仿宋" w:hAnsi="仿宋" w:eastAsia="仿宋_GB2312"/>
          <w:sz w:val="30"/>
          <w:szCs w:val="30"/>
        </w:rPr>
        <w:t>联系部门：</w:t>
      </w:r>
    </w:p>
    <w:p>
      <w:pPr>
        <w:pStyle w:val="7"/>
        <w:adjustRightInd w:val="0"/>
        <w:snapToGrid w:val="0"/>
        <w:spacing w:after="0" w:line="560" w:lineRule="exact"/>
        <w:ind w:left="0" w:leftChars="0" w:firstLine="600" w:firstLineChars="200"/>
        <w:rPr>
          <w:rFonts w:ascii="仿宋" w:hAnsi="仿宋" w:eastAsia="仿宋_GB2312"/>
          <w:sz w:val="30"/>
          <w:szCs w:val="30"/>
        </w:rPr>
      </w:pPr>
      <w:r>
        <w:rPr>
          <w:rFonts w:hint="eastAsia" w:ascii="仿宋" w:hAnsi="仿宋" w:eastAsia="仿宋_GB2312"/>
          <w:sz w:val="30"/>
          <w:szCs w:val="30"/>
        </w:rPr>
        <w:t>联系电话：（XXXX）XXXXXXX</w:t>
      </w:r>
    </w:p>
    <w:p>
      <w:pPr>
        <w:pStyle w:val="7"/>
        <w:adjustRightInd w:val="0"/>
        <w:snapToGrid w:val="0"/>
        <w:spacing w:after="0" w:line="560" w:lineRule="exact"/>
        <w:ind w:left="0" w:leftChars="0" w:firstLine="600" w:firstLineChars="200"/>
        <w:rPr>
          <w:rFonts w:ascii="仿宋" w:hAnsi="仿宋" w:eastAsia="仿宋_GB2312"/>
          <w:sz w:val="30"/>
          <w:szCs w:val="30"/>
        </w:rPr>
      </w:pPr>
    </w:p>
    <w:p>
      <w:pPr>
        <w:pStyle w:val="7"/>
        <w:adjustRightInd w:val="0"/>
        <w:snapToGrid w:val="0"/>
        <w:spacing w:after="0" w:line="560" w:lineRule="exact"/>
        <w:ind w:left="0" w:leftChars="0" w:firstLine="600" w:firstLineChars="200"/>
        <w:rPr>
          <w:rFonts w:ascii="仿宋" w:hAnsi="仿宋" w:eastAsia="仿宋_GB2312"/>
          <w:sz w:val="30"/>
          <w:szCs w:val="30"/>
        </w:rPr>
      </w:pPr>
      <w:r>
        <w:rPr>
          <w:rFonts w:hint="eastAsia" w:ascii="仿宋" w:hAnsi="仿宋" w:eastAsia="仿宋_GB2312"/>
          <w:sz w:val="30"/>
          <w:szCs w:val="30"/>
        </w:rPr>
        <w:t>特此公告。</w:t>
      </w:r>
    </w:p>
    <w:p>
      <w:pPr>
        <w:adjustRightInd w:val="0"/>
        <w:snapToGrid w:val="0"/>
        <w:spacing w:line="560" w:lineRule="exact"/>
        <w:ind w:firstLine="600" w:firstLineChars="200"/>
        <w:rPr>
          <w:rFonts w:ascii="仿宋" w:hAnsi="仿宋" w:eastAsia="仿宋_GB2312"/>
          <w:sz w:val="30"/>
          <w:szCs w:val="30"/>
        </w:rPr>
      </w:pPr>
    </w:p>
    <w:p>
      <w:pPr>
        <w:adjustRightInd w:val="0"/>
        <w:snapToGrid w:val="0"/>
        <w:spacing w:line="560" w:lineRule="exact"/>
        <w:ind w:firstLine="600" w:firstLineChars="200"/>
        <w:jc w:val="right"/>
        <w:rPr>
          <w:rFonts w:ascii="仿宋" w:hAnsi="仿宋" w:eastAsia="仿宋_GB2312"/>
          <w:sz w:val="30"/>
          <w:szCs w:val="30"/>
        </w:rPr>
      </w:pPr>
      <w:r>
        <w:rPr>
          <w:rFonts w:hint="eastAsia" w:ascii="仿宋" w:hAnsi="仿宋" w:eastAsia="仿宋_GB2312"/>
          <w:sz w:val="30"/>
          <w:szCs w:val="30"/>
        </w:rPr>
        <w:t>XXXX股份有限公司董事会</w:t>
      </w:r>
    </w:p>
    <w:p>
      <w:pPr>
        <w:pStyle w:val="9"/>
        <w:adjustRightInd w:val="0"/>
        <w:snapToGrid w:val="0"/>
        <w:spacing w:line="560" w:lineRule="exact"/>
        <w:ind w:left="0" w:leftChars="0" w:firstLine="600" w:firstLineChars="200"/>
        <w:jc w:val="right"/>
        <w:rPr>
          <w:rFonts w:ascii="仿宋" w:hAnsi="仿宋" w:eastAsia="仿宋_GB2312"/>
          <w:sz w:val="30"/>
          <w:szCs w:val="30"/>
        </w:rPr>
      </w:pPr>
      <w:r>
        <w:rPr>
          <w:rFonts w:hint="eastAsia" w:ascii="仿宋" w:hAnsi="仿宋" w:eastAsia="仿宋_GB2312"/>
          <w:sz w:val="30"/>
          <w:szCs w:val="30"/>
        </w:rPr>
        <w:t>年  月  日</w:t>
      </w:r>
    </w:p>
    <w:p>
      <w:pPr>
        <w:adjustRightInd w:val="0"/>
        <w:snapToGrid w:val="0"/>
        <w:spacing w:line="560" w:lineRule="exact"/>
        <w:ind w:firstLine="600" w:firstLineChars="200"/>
        <w:rPr>
          <w:rFonts w:ascii="仿宋" w:hAnsi="仿宋" w:eastAsia="仿宋_GB2312"/>
          <w:sz w:val="30"/>
          <w:szCs w:val="30"/>
        </w:rPr>
      </w:pPr>
    </w:p>
    <w:p>
      <w:pPr>
        <w:widowControl/>
        <w:jc w:val="left"/>
        <w:rPr>
          <w:rFonts w:ascii="仿宋" w:hAnsi="仿宋" w:eastAsia="仿宋_GB2312"/>
          <w:sz w:val="30"/>
          <w:szCs w:val="30"/>
        </w:rPr>
      </w:pPr>
      <w:r>
        <w:rPr>
          <w:rFonts w:ascii="仿宋" w:hAnsi="仿宋" w:eastAsia="仿宋_GB2312"/>
          <w:sz w:val="30"/>
          <w:szCs w:val="30"/>
        </w:rPr>
        <w:br w:type="page"/>
      </w:r>
    </w:p>
    <w:p>
      <w:pPr>
        <w:pStyle w:val="4"/>
        <w:rPr>
          <w:sz w:val="32"/>
          <w:szCs w:val="32"/>
        </w:rPr>
      </w:pPr>
      <w:bookmarkStart w:id="43" w:name="_Toc50034154"/>
      <w:bookmarkStart w:id="44" w:name="_Toc359483101"/>
      <w:bookmarkStart w:id="45" w:name="_Toc108525215"/>
      <w:r>
        <w:rPr>
          <w:sz w:val="32"/>
          <w:szCs w:val="32"/>
        </w:rPr>
        <w:t>11.</w:t>
      </w:r>
      <w:r>
        <w:rPr>
          <w:rFonts w:hint="eastAsia"/>
          <w:sz w:val="32"/>
          <w:szCs w:val="32"/>
        </w:rPr>
        <w:t>上市公司可转债赎回结果暨股份变动公告</w:t>
      </w:r>
      <w:bookmarkEnd w:id="43"/>
      <w:bookmarkEnd w:id="44"/>
      <w:bookmarkEnd w:id="45"/>
    </w:p>
    <w:p>
      <w:pPr>
        <w:tabs>
          <w:tab w:val="left" w:pos="0"/>
        </w:tabs>
        <w:autoSpaceDE w:val="0"/>
        <w:autoSpaceDN w:val="0"/>
        <w:adjustRightInd w:val="0"/>
        <w:snapToGrid w:val="0"/>
        <w:spacing w:line="560" w:lineRule="exact"/>
        <w:rPr>
          <w:rFonts w:ascii="仿宋" w:hAnsi="仿宋" w:eastAsia="仿宋_GB2312" w:cs="宋体"/>
          <w:b/>
          <w:color w:val="000000"/>
          <w:kern w:val="0"/>
          <w:sz w:val="30"/>
          <w:szCs w:val="30"/>
        </w:rPr>
      </w:pPr>
      <w:r>
        <w:rPr>
          <w:rFonts w:hint="eastAsia" w:ascii="仿宋" w:hAnsi="仿宋" w:eastAsia="仿宋_GB2312" w:cs="宋体"/>
          <w:b/>
          <w:color w:val="000000"/>
          <w:kern w:val="0"/>
          <w:sz w:val="30"/>
          <w:szCs w:val="30"/>
        </w:rPr>
        <w:t>适用情形：</w:t>
      </w:r>
    </w:p>
    <w:p>
      <w:pPr>
        <w:adjustRightInd w:val="0"/>
        <w:snapToGrid w:val="0"/>
        <w:spacing w:line="560" w:lineRule="exact"/>
        <w:ind w:firstLine="600" w:firstLineChars="200"/>
        <w:jc w:val="left"/>
        <w:rPr>
          <w:rFonts w:ascii="仿宋" w:hAnsi="仿宋" w:eastAsia="仿宋_GB2312"/>
          <w:sz w:val="30"/>
          <w:szCs w:val="30"/>
        </w:rPr>
      </w:pPr>
      <w:r>
        <w:rPr>
          <w:rFonts w:hint="eastAsia" w:ascii="仿宋" w:hAnsi="仿宋" w:eastAsia="仿宋_GB2312"/>
          <w:sz w:val="30"/>
          <w:szCs w:val="30"/>
        </w:rPr>
        <w:t>上市公司提前赎回或者到期赎回可转债时，适用本公告格式。</w:t>
      </w:r>
    </w:p>
    <w:p>
      <w:pPr>
        <w:adjustRightInd w:val="0"/>
        <w:snapToGrid w:val="0"/>
        <w:spacing w:line="560" w:lineRule="exact"/>
        <w:ind w:firstLine="600" w:firstLineChars="200"/>
        <w:jc w:val="left"/>
        <w:rPr>
          <w:rFonts w:ascii="仿宋" w:hAnsi="仿宋" w:eastAsia="仿宋_GB2312"/>
          <w:sz w:val="30"/>
          <w:szCs w:val="30"/>
        </w:rPr>
      </w:pPr>
    </w:p>
    <w:p>
      <w:pPr>
        <w:adjustRightInd w:val="0"/>
        <w:snapToGrid w:val="0"/>
        <w:spacing w:line="560" w:lineRule="exact"/>
        <w:jc w:val="left"/>
        <w:rPr>
          <w:rFonts w:ascii="仿宋" w:hAnsi="仿宋" w:eastAsia="仿宋_GB2312"/>
          <w:sz w:val="30"/>
          <w:szCs w:val="30"/>
        </w:rPr>
      </w:pPr>
      <w:r>
        <w:rPr>
          <w:rFonts w:hint="eastAsia" w:ascii="仿宋" w:hAnsi="仿宋" w:eastAsia="仿宋_GB2312"/>
          <w:sz w:val="30"/>
          <w:szCs w:val="30"/>
        </w:rPr>
        <w:t>证券代码：</w:t>
      </w:r>
      <w:r>
        <w:rPr>
          <w:rFonts w:ascii="仿宋" w:hAnsi="仿宋" w:eastAsia="仿宋_GB2312"/>
          <w:sz w:val="30"/>
          <w:szCs w:val="30"/>
        </w:rPr>
        <w:t xml:space="preserve">             </w:t>
      </w:r>
      <w:r>
        <w:rPr>
          <w:rFonts w:hint="eastAsia" w:ascii="仿宋" w:hAnsi="仿宋" w:eastAsia="仿宋_GB2312"/>
          <w:sz w:val="30"/>
          <w:szCs w:val="30"/>
        </w:rPr>
        <w:t>证券简称：</w:t>
      </w:r>
      <w:r>
        <w:rPr>
          <w:rFonts w:ascii="仿宋" w:hAnsi="仿宋" w:eastAsia="仿宋_GB2312"/>
          <w:sz w:val="30"/>
          <w:szCs w:val="30"/>
        </w:rPr>
        <w:t xml:space="preserve">            </w:t>
      </w:r>
      <w:r>
        <w:rPr>
          <w:rFonts w:hint="eastAsia" w:ascii="仿宋" w:hAnsi="仿宋" w:eastAsia="仿宋_GB2312"/>
          <w:sz w:val="30"/>
          <w:szCs w:val="30"/>
        </w:rPr>
        <w:t>公告编号：</w:t>
      </w:r>
    </w:p>
    <w:p>
      <w:pPr>
        <w:adjustRightInd w:val="0"/>
        <w:snapToGrid w:val="0"/>
        <w:spacing w:line="560" w:lineRule="exact"/>
        <w:jc w:val="left"/>
        <w:rPr>
          <w:rFonts w:ascii="仿宋" w:hAnsi="仿宋" w:eastAsia="仿宋_GB2312"/>
          <w:sz w:val="30"/>
          <w:szCs w:val="30"/>
        </w:rPr>
      </w:pPr>
      <w:r>
        <w:rPr>
          <w:rFonts w:ascii="仿宋" w:hAnsi="仿宋" w:eastAsia="仿宋_GB2312"/>
          <w:sz w:val="30"/>
          <w:szCs w:val="30"/>
        </w:rPr>
        <w:t>转债代码：</w:t>
      </w:r>
      <w:r>
        <w:rPr>
          <w:rFonts w:hint="eastAsia" w:ascii="仿宋" w:hAnsi="仿宋" w:eastAsia="仿宋_GB2312"/>
          <w:sz w:val="30"/>
          <w:szCs w:val="30"/>
        </w:rPr>
        <w:t xml:space="preserve">             </w:t>
      </w:r>
      <w:r>
        <w:rPr>
          <w:rFonts w:ascii="仿宋" w:hAnsi="仿宋" w:eastAsia="仿宋_GB2312"/>
          <w:sz w:val="30"/>
          <w:szCs w:val="30"/>
        </w:rPr>
        <w:t>转债简称：</w:t>
      </w:r>
    </w:p>
    <w:p>
      <w:pPr>
        <w:adjustRightInd w:val="0"/>
        <w:snapToGrid w:val="0"/>
        <w:spacing w:line="560" w:lineRule="exact"/>
        <w:ind w:firstLine="600" w:firstLineChars="200"/>
        <w:jc w:val="left"/>
        <w:rPr>
          <w:rFonts w:ascii="仿宋" w:hAnsi="仿宋" w:eastAsia="仿宋_GB2312"/>
          <w:sz w:val="30"/>
          <w:szCs w:val="30"/>
        </w:rPr>
      </w:pPr>
    </w:p>
    <w:p>
      <w:pPr>
        <w:adjustRightInd w:val="0"/>
        <w:snapToGrid w:val="0"/>
        <w:spacing w:beforeLines="50" w:line="560" w:lineRule="exact"/>
        <w:jc w:val="center"/>
        <w:rPr>
          <w:rFonts w:ascii="仿宋" w:hAnsi="仿宋" w:eastAsia="仿宋_GB2312"/>
          <w:bCs/>
          <w:color w:val="000000"/>
          <w:sz w:val="30"/>
          <w:szCs w:val="30"/>
        </w:rPr>
      </w:pPr>
      <w:r>
        <w:rPr>
          <w:rFonts w:hint="eastAsia" w:ascii="仿宋" w:hAnsi="仿宋" w:eastAsia="仿宋_GB2312"/>
          <w:bCs/>
          <w:color w:val="000000"/>
          <w:sz w:val="30"/>
          <w:szCs w:val="30"/>
        </w:rPr>
        <w:t>XXXX股份有限公司关于“XX转债”赎回结果暨股份变动的公告</w:t>
      </w:r>
    </w:p>
    <w:p>
      <w:pPr>
        <w:adjustRightInd w:val="0"/>
        <w:snapToGrid w:val="0"/>
        <w:spacing w:line="560" w:lineRule="exact"/>
        <w:ind w:firstLine="600" w:firstLineChars="200"/>
        <w:rPr>
          <w:rFonts w:ascii="仿宋" w:hAnsi="仿宋" w:eastAsia="仿宋_GB2312"/>
          <w:sz w:val="30"/>
          <w:szCs w:val="30"/>
        </w:rPr>
      </w:pPr>
    </w:p>
    <w:p>
      <w:pPr>
        <w:pBdr>
          <w:top w:val="single" w:color="auto" w:sz="4" w:space="1"/>
          <w:left w:val="single" w:color="auto" w:sz="4" w:space="4"/>
          <w:bottom w:val="single" w:color="auto" w:sz="4" w:space="1"/>
          <w:right w:val="single" w:color="auto" w:sz="4" w:space="4"/>
        </w:pBdr>
        <w:adjustRightInd w:val="0"/>
        <w:snapToGrid w:val="0"/>
        <w:spacing w:line="560" w:lineRule="exact"/>
        <w:ind w:firstLine="600" w:firstLineChars="200"/>
        <w:rPr>
          <w:rFonts w:ascii="仿宋" w:hAnsi="仿宋" w:eastAsia="仿宋_GB2312"/>
          <w:color w:val="000000"/>
          <w:sz w:val="30"/>
          <w:szCs w:val="30"/>
        </w:rPr>
      </w:pPr>
      <w:r>
        <w:rPr>
          <w:rFonts w:hint="eastAsia" w:ascii="仿宋" w:hAnsi="仿宋" w:eastAsia="仿宋_GB2312"/>
          <w:color w:val="000000"/>
          <w:sz w:val="30"/>
          <w:szCs w:val="30"/>
        </w:rPr>
        <w:t>本公司董事会及全体董事保证本公告内容不存在任何虚假记载、误导性陈述或者重大遗漏，并对其内容的真实性、准确性和完整性承担法律责任。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firstLine="600" w:firstLineChars="200"/>
        <w:rPr>
          <w:rFonts w:ascii="仿宋" w:hAnsi="仿宋" w:eastAsia="仿宋_GB2312"/>
          <w:color w:val="000000"/>
          <w:sz w:val="30"/>
          <w:szCs w:val="30"/>
        </w:rPr>
      </w:pPr>
      <w:r>
        <w:rPr>
          <w:rFonts w:hint="eastAsia" w:ascii="仿宋" w:hAnsi="仿宋" w:eastAsia="仿宋_GB2312"/>
          <w:color w:val="000000"/>
          <w:sz w:val="30"/>
          <w:szCs w:val="30"/>
        </w:rPr>
        <w:t>如有董事对临时公告内容的真实性、准确性和完整性无法保证或存在异议的，公司应当在公告中作特别提示。</w:t>
      </w:r>
    </w:p>
    <w:p>
      <w:pPr>
        <w:tabs>
          <w:tab w:val="left" w:pos="0"/>
        </w:tabs>
        <w:autoSpaceDE w:val="0"/>
        <w:autoSpaceDN w:val="0"/>
        <w:adjustRightInd w:val="0"/>
        <w:snapToGrid w:val="0"/>
        <w:spacing w:line="560" w:lineRule="exact"/>
        <w:ind w:firstLine="602" w:firstLineChars="200"/>
        <w:rPr>
          <w:rFonts w:ascii="仿宋" w:hAnsi="仿宋" w:eastAsia="仿宋_GB2312" w:cs="宋体"/>
          <w:b/>
          <w:color w:val="000000"/>
          <w:kern w:val="0"/>
          <w:sz w:val="30"/>
          <w:szCs w:val="30"/>
        </w:rPr>
      </w:pPr>
    </w:p>
    <w:p>
      <w:pPr>
        <w:tabs>
          <w:tab w:val="left" w:pos="0"/>
        </w:tabs>
        <w:autoSpaceDE w:val="0"/>
        <w:autoSpaceDN w:val="0"/>
        <w:adjustRightInd w:val="0"/>
        <w:snapToGrid w:val="0"/>
        <w:spacing w:line="560" w:lineRule="exact"/>
        <w:ind w:firstLine="602" w:firstLineChars="200"/>
        <w:rPr>
          <w:rFonts w:ascii="仿宋" w:hAnsi="仿宋" w:eastAsia="仿宋_GB2312" w:cs="宋体"/>
          <w:b/>
          <w:color w:val="000000"/>
          <w:kern w:val="0"/>
          <w:sz w:val="30"/>
          <w:szCs w:val="30"/>
        </w:rPr>
      </w:pPr>
      <w:r>
        <w:rPr>
          <w:rFonts w:hint="eastAsia" w:ascii="仿宋" w:hAnsi="仿宋" w:eastAsia="仿宋_GB2312" w:cs="宋体"/>
          <w:b/>
          <w:color w:val="000000"/>
          <w:kern w:val="0"/>
          <w:sz w:val="30"/>
          <w:szCs w:val="30"/>
        </w:rPr>
        <w:t>重要内容提示:</w:t>
      </w:r>
    </w:p>
    <w:p>
      <w:pPr>
        <w:numPr>
          <w:ilvl w:val="0"/>
          <w:numId w:val="7"/>
        </w:numPr>
        <w:autoSpaceDE w:val="0"/>
        <w:autoSpaceDN w:val="0"/>
        <w:adjustRightInd w:val="0"/>
        <w:snapToGrid w:val="0"/>
        <w:spacing w:line="560" w:lineRule="exact"/>
        <w:ind w:left="0" w:firstLine="600" w:firstLineChars="200"/>
        <w:rPr>
          <w:rFonts w:ascii="仿宋" w:hAnsi="仿宋" w:eastAsia="仿宋_GB2312" w:cs="宋体"/>
          <w:color w:val="000000"/>
          <w:kern w:val="0"/>
          <w:sz w:val="30"/>
          <w:szCs w:val="30"/>
        </w:rPr>
      </w:pPr>
      <w:r>
        <w:rPr>
          <w:rFonts w:hint="eastAsia" w:ascii="仿宋" w:hAnsi="仿宋" w:eastAsia="仿宋_GB2312" w:cs="宋体"/>
          <w:color w:val="000000"/>
          <w:kern w:val="0"/>
          <w:sz w:val="30"/>
          <w:szCs w:val="30"/>
        </w:rPr>
        <w:t>赎回数量：XXXXXX</w:t>
      </w:r>
    </w:p>
    <w:p>
      <w:pPr>
        <w:numPr>
          <w:ilvl w:val="0"/>
          <w:numId w:val="7"/>
        </w:numPr>
        <w:autoSpaceDE w:val="0"/>
        <w:autoSpaceDN w:val="0"/>
        <w:adjustRightInd w:val="0"/>
        <w:snapToGrid w:val="0"/>
        <w:spacing w:line="560" w:lineRule="exact"/>
        <w:ind w:left="0" w:firstLine="600" w:firstLineChars="200"/>
        <w:rPr>
          <w:rFonts w:ascii="仿宋" w:hAnsi="仿宋" w:eastAsia="仿宋_GB2312" w:cs="宋体"/>
          <w:color w:val="000000"/>
          <w:kern w:val="0"/>
          <w:sz w:val="30"/>
          <w:szCs w:val="30"/>
        </w:rPr>
      </w:pPr>
      <w:r>
        <w:rPr>
          <w:rFonts w:hint="eastAsia" w:ascii="仿宋" w:hAnsi="仿宋" w:eastAsia="仿宋_GB2312" w:cs="宋体"/>
          <w:color w:val="000000"/>
          <w:kern w:val="0"/>
          <w:sz w:val="30"/>
          <w:szCs w:val="30"/>
        </w:rPr>
        <w:t>赎回兑付总金额：XXXXXX.XX元</w:t>
      </w:r>
    </w:p>
    <w:p>
      <w:pPr>
        <w:numPr>
          <w:ilvl w:val="0"/>
          <w:numId w:val="7"/>
        </w:numPr>
        <w:autoSpaceDE w:val="0"/>
        <w:autoSpaceDN w:val="0"/>
        <w:adjustRightInd w:val="0"/>
        <w:snapToGrid w:val="0"/>
        <w:spacing w:line="560" w:lineRule="exact"/>
        <w:ind w:left="0" w:firstLine="600" w:firstLineChars="200"/>
        <w:rPr>
          <w:rFonts w:ascii="仿宋" w:hAnsi="仿宋" w:eastAsia="仿宋_GB2312" w:cs="宋体"/>
          <w:color w:val="000000"/>
          <w:kern w:val="0"/>
          <w:sz w:val="30"/>
          <w:szCs w:val="30"/>
        </w:rPr>
      </w:pPr>
      <w:r>
        <w:rPr>
          <w:rFonts w:hint="eastAsia" w:ascii="仿宋" w:hAnsi="仿宋" w:eastAsia="仿宋_GB2312" w:cs="宋体"/>
          <w:color w:val="000000"/>
          <w:kern w:val="0"/>
          <w:sz w:val="30"/>
          <w:szCs w:val="30"/>
        </w:rPr>
        <w:t>赎回款发放日： XXXX年XX月XX日</w:t>
      </w:r>
    </w:p>
    <w:p>
      <w:pPr>
        <w:numPr>
          <w:ilvl w:val="0"/>
          <w:numId w:val="7"/>
        </w:numPr>
        <w:autoSpaceDE w:val="0"/>
        <w:autoSpaceDN w:val="0"/>
        <w:adjustRightInd w:val="0"/>
        <w:snapToGrid w:val="0"/>
        <w:spacing w:line="560" w:lineRule="exact"/>
        <w:ind w:left="0" w:firstLine="600" w:firstLineChars="200"/>
        <w:rPr>
          <w:rFonts w:ascii="仿宋" w:hAnsi="仿宋" w:eastAsia="仿宋_GB2312" w:cs="宋体"/>
          <w:color w:val="000000"/>
          <w:kern w:val="0"/>
          <w:sz w:val="30"/>
          <w:szCs w:val="30"/>
        </w:rPr>
      </w:pPr>
      <w:r>
        <w:rPr>
          <w:rFonts w:hint="eastAsia" w:ascii="仿宋" w:hAnsi="仿宋" w:eastAsia="仿宋_GB2312" w:cs="宋体"/>
          <w:color w:val="000000"/>
          <w:kern w:val="0"/>
          <w:sz w:val="30"/>
          <w:szCs w:val="30"/>
        </w:rPr>
        <w:t xml:space="preserve">可转债摘牌日：XXXX年XX月XX日 </w:t>
      </w:r>
    </w:p>
    <w:p>
      <w:pPr>
        <w:adjustRightInd w:val="0"/>
        <w:snapToGrid w:val="0"/>
        <w:spacing w:line="560" w:lineRule="exact"/>
        <w:ind w:firstLine="602" w:firstLineChars="200"/>
        <w:rPr>
          <w:rFonts w:ascii="仿宋" w:hAnsi="仿宋" w:eastAsia="仿宋_GB2312"/>
          <w:b/>
          <w:color w:val="000000"/>
          <w:sz w:val="30"/>
          <w:szCs w:val="30"/>
        </w:rPr>
      </w:pPr>
    </w:p>
    <w:p>
      <w:pPr>
        <w:adjustRightInd w:val="0"/>
        <w:snapToGrid w:val="0"/>
        <w:spacing w:line="560" w:lineRule="exact"/>
        <w:ind w:firstLine="602" w:firstLineChars="200"/>
        <w:rPr>
          <w:rFonts w:ascii="黑体" w:hAnsi="黑体" w:eastAsia="黑体"/>
          <w:b/>
          <w:color w:val="000000"/>
          <w:sz w:val="30"/>
          <w:szCs w:val="30"/>
        </w:rPr>
      </w:pPr>
      <w:r>
        <w:rPr>
          <w:rFonts w:hint="eastAsia" w:ascii="黑体" w:hAnsi="黑体" w:eastAsia="黑体"/>
          <w:b/>
          <w:color w:val="000000"/>
          <w:sz w:val="30"/>
          <w:szCs w:val="30"/>
        </w:rPr>
        <w:t>一、本次可转债赎回的公告情况</w:t>
      </w:r>
    </w:p>
    <w:p>
      <w:pPr>
        <w:adjustRightInd w:val="0"/>
        <w:snapToGrid w:val="0"/>
        <w:spacing w:line="560" w:lineRule="exact"/>
        <w:ind w:firstLine="600" w:firstLineChars="200"/>
        <w:rPr>
          <w:rFonts w:ascii="仿宋" w:hAnsi="仿宋" w:eastAsia="仿宋_GB2312"/>
          <w:color w:val="000000"/>
          <w:sz w:val="30"/>
          <w:szCs w:val="30"/>
        </w:rPr>
      </w:pPr>
      <w:r>
        <w:rPr>
          <w:rFonts w:hint="eastAsia" w:ascii="仿宋" w:hAnsi="仿宋" w:eastAsia="仿宋_GB2312"/>
          <w:color w:val="000000"/>
          <w:sz w:val="30"/>
          <w:szCs w:val="30"/>
        </w:rPr>
        <w:t>（一）说明《可转换公司债券募集说明书》约定的赎回条件满足情况</w:t>
      </w:r>
    </w:p>
    <w:p>
      <w:pPr>
        <w:adjustRightInd w:val="0"/>
        <w:snapToGrid w:val="0"/>
        <w:spacing w:line="560" w:lineRule="exact"/>
        <w:ind w:firstLine="600" w:firstLineChars="200"/>
        <w:rPr>
          <w:rFonts w:ascii="仿宋" w:hAnsi="仿宋" w:eastAsia="仿宋_GB2312"/>
          <w:color w:val="000000"/>
          <w:sz w:val="30"/>
          <w:szCs w:val="30"/>
        </w:rPr>
      </w:pPr>
      <w:r>
        <w:rPr>
          <w:rFonts w:hint="eastAsia" w:ascii="仿宋" w:hAnsi="仿宋" w:eastAsia="仿宋_GB2312"/>
          <w:color w:val="000000"/>
          <w:sz w:val="30"/>
          <w:szCs w:val="30"/>
        </w:rPr>
        <w:t>如：公司股票自XXXX年XX月XX日至XXXX年XX月XX日连续XX个交易日内有XX个交易日收盘价格高于（或不低于）当期转股价格的XX％，已满足赎回条件。</w:t>
      </w:r>
    </w:p>
    <w:p>
      <w:pPr>
        <w:adjustRightInd w:val="0"/>
        <w:snapToGrid w:val="0"/>
        <w:spacing w:line="560" w:lineRule="exact"/>
        <w:ind w:firstLine="600" w:firstLineChars="200"/>
        <w:rPr>
          <w:rFonts w:ascii="仿宋" w:hAnsi="仿宋" w:eastAsia="仿宋_GB2312"/>
          <w:color w:val="000000"/>
          <w:sz w:val="30"/>
          <w:szCs w:val="30"/>
        </w:rPr>
      </w:pPr>
      <w:r>
        <w:rPr>
          <w:rFonts w:hint="eastAsia" w:ascii="仿宋" w:hAnsi="仿宋" w:eastAsia="仿宋_GB2312"/>
          <w:color w:val="000000"/>
          <w:sz w:val="30"/>
          <w:szCs w:val="30"/>
        </w:rPr>
        <w:t>（二）简要介绍公司披露本次赎回事项的董事会决议公告及相关提示公告的情况；说明赎回登记日、赎回对象范围、赎回价格等事项。</w:t>
      </w:r>
    </w:p>
    <w:p>
      <w:pPr>
        <w:adjustRightInd w:val="0"/>
        <w:snapToGrid w:val="0"/>
        <w:spacing w:line="560" w:lineRule="exact"/>
        <w:ind w:firstLine="600" w:firstLineChars="200"/>
        <w:rPr>
          <w:rFonts w:ascii="仿宋" w:hAnsi="仿宋" w:eastAsia="仿宋_GB2312"/>
          <w:color w:val="000000"/>
          <w:sz w:val="30"/>
          <w:szCs w:val="30"/>
        </w:rPr>
      </w:pPr>
    </w:p>
    <w:p>
      <w:pPr>
        <w:adjustRightInd w:val="0"/>
        <w:snapToGrid w:val="0"/>
        <w:spacing w:line="560" w:lineRule="exact"/>
        <w:ind w:firstLine="602" w:firstLineChars="200"/>
        <w:rPr>
          <w:rFonts w:ascii="黑体" w:hAnsi="黑体" w:eastAsia="黑体"/>
          <w:b/>
          <w:color w:val="000000"/>
          <w:sz w:val="30"/>
          <w:szCs w:val="30"/>
        </w:rPr>
      </w:pPr>
      <w:r>
        <w:rPr>
          <w:rFonts w:hint="eastAsia" w:ascii="黑体" w:hAnsi="黑体" w:eastAsia="黑体"/>
          <w:b/>
          <w:color w:val="000000"/>
          <w:sz w:val="30"/>
          <w:szCs w:val="30"/>
        </w:rPr>
        <w:t>二、本次可转债赎回的结果和赎回对公司的影响</w:t>
      </w:r>
    </w:p>
    <w:p>
      <w:pPr>
        <w:adjustRightInd w:val="0"/>
        <w:snapToGrid w:val="0"/>
        <w:spacing w:line="560" w:lineRule="exact"/>
        <w:ind w:firstLine="600" w:firstLineChars="200"/>
        <w:rPr>
          <w:rFonts w:ascii="仿宋" w:hAnsi="仿宋" w:eastAsia="仿宋_GB2312"/>
          <w:color w:val="000000"/>
          <w:sz w:val="30"/>
          <w:szCs w:val="30"/>
        </w:rPr>
      </w:pPr>
      <w:r>
        <w:rPr>
          <w:rFonts w:hint="eastAsia" w:ascii="仿宋" w:hAnsi="仿宋" w:eastAsia="仿宋_GB2312"/>
          <w:color w:val="000000"/>
          <w:sz w:val="30"/>
          <w:szCs w:val="30"/>
        </w:rPr>
        <w:t>（一）简述截至赎回登记日可转债转股总量、赎回余额及占发行总额的比重、因可转债转股引起的股份变动等情况。</w:t>
      </w:r>
    </w:p>
    <w:p>
      <w:pPr>
        <w:adjustRightInd w:val="0"/>
        <w:snapToGrid w:val="0"/>
        <w:spacing w:line="560" w:lineRule="exact"/>
        <w:ind w:firstLine="600" w:firstLineChars="200"/>
        <w:rPr>
          <w:rFonts w:ascii="仿宋" w:hAnsi="仿宋" w:eastAsia="仿宋_GB2312"/>
          <w:sz w:val="30"/>
          <w:szCs w:val="30"/>
        </w:rPr>
      </w:pPr>
      <w:r>
        <w:rPr>
          <w:rFonts w:hint="eastAsia" w:ascii="仿宋" w:hAnsi="仿宋" w:eastAsia="仿宋_GB2312"/>
          <w:sz w:val="30"/>
          <w:szCs w:val="30"/>
        </w:rPr>
        <w:t>截至</w:t>
      </w:r>
      <w:r>
        <w:rPr>
          <w:rFonts w:hint="eastAsia" w:ascii="仿宋" w:hAnsi="仿宋" w:eastAsia="仿宋_GB2312"/>
          <w:color w:val="000000"/>
          <w:sz w:val="30"/>
          <w:szCs w:val="30"/>
        </w:rPr>
        <w:t>XXXX年XX月XX日</w:t>
      </w:r>
      <w:r>
        <w:rPr>
          <w:rFonts w:hint="eastAsia" w:ascii="仿宋" w:hAnsi="仿宋" w:eastAsia="仿宋_GB2312"/>
          <w:sz w:val="30"/>
          <w:szCs w:val="30"/>
        </w:rPr>
        <w:t>，本公司的股本结构变动情况如下：</w:t>
      </w:r>
    </w:p>
    <w:p>
      <w:pPr>
        <w:adjustRightInd w:val="0"/>
        <w:snapToGrid w:val="0"/>
        <w:spacing w:line="560" w:lineRule="exact"/>
        <w:ind w:firstLine="600" w:firstLineChars="200"/>
        <w:jc w:val="right"/>
        <w:rPr>
          <w:rFonts w:ascii="仿宋" w:hAnsi="仿宋" w:eastAsia="仿宋_GB2312"/>
          <w:sz w:val="30"/>
          <w:szCs w:val="30"/>
        </w:rPr>
      </w:pPr>
      <w:r>
        <w:rPr>
          <w:rFonts w:hint="eastAsia" w:ascii="仿宋" w:hAnsi="仿宋" w:eastAsia="仿宋_GB2312"/>
          <w:sz w:val="30"/>
          <w:szCs w:val="30"/>
        </w:rPr>
        <w:t xml:space="preserve">                                           单位：股</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48"/>
        <w:gridCol w:w="2055"/>
        <w:gridCol w:w="1888"/>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48" w:type="dxa"/>
          </w:tcPr>
          <w:p>
            <w:pPr>
              <w:adjustRightInd w:val="0"/>
              <w:snapToGrid w:val="0"/>
              <w:spacing w:line="560" w:lineRule="exact"/>
              <w:ind w:firstLine="600" w:firstLineChars="200"/>
              <w:rPr>
                <w:rFonts w:ascii="仿宋" w:hAnsi="仿宋" w:eastAsia="仿宋_GB2312"/>
                <w:kern w:val="0"/>
                <w:sz w:val="30"/>
                <w:szCs w:val="30"/>
              </w:rPr>
            </w:pPr>
            <w:r>
              <w:rPr>
                <w:rFonts w:hint="eastAsia" w:ascii="仿宋" w:hAnsi="仿宋" w:eastAsia="仿宋_GB2312"/>
                <w:kern w:val="0"/>
                <w:sz w:val="30"/>
                <w:szCs w:val="30"/>
              </w:rPr>
              <w:t>股份类别</w:t>
            </w:r>
          </w:p>
        </w:tc>
        <w:tc>
          <w:tcPr>
            <w:tcW w:w="2055" w:type="dxa"/>
          </w:tcPr>
          <w:p>
            <w:pPr>
              <w:adjustRightInd w:val="0"/>
              <w:snapToGrid w:val="0"/>
              <w:spacing w:line="560" w:lineRule="exact"/>
              <w:rPr>
                <w:rFonts w:ascii="仿宋" w:hAnsi="仿宋" w:eastAsia="仿宋_GB2312"/>
                <w:kern w:val="0"/>
                <w:sz w:val="30"/>
                <w:szCs w:val="30"/>
              </w:rPr>
            </w:pPr>
            <w:r>
              <w:rPr>
                <w:rFonts w:hint="eastAsia" w:ascii="仿宋" w:hAnsi="仿宋" w:eastAsia="仿宋_GB2312"/>
                <w:kern w:val="0"/>
                <w:sz w:val="30"/>
                <w:szCs w:val="30"/>
              </w:rPr>
              <w:t>变动前（</w:t>
            </w:r>
            <w:r>
              <w:rPr>
                <w:rFonts w:hint="eastAsia" w:ascii="仿宋" w:hAnsi="仿宋" w:eastAsia="仿宋_GB2312" w:cs="宋体"/>
                <w:kern w:val="0"/>
                <w:sz w:val="30"/>
                <w:szCs w:val="30"/>
              </w:rPr>
              <w:t>XXXX</w:t>
            </w:r>
            <w:r>
              <w:rPr>
                <w:rFonts w:hint="eastAsia" w:ascii="仿宋_GB2312" w:hAnsi="仿宋_GB2312" w:eastAsia="仿宋_GB2312" w:cs="仿宋_GB2312"/>
                <w:kern w:val="0"/>
                <w:sz w:val="30"/>
                <w:szCs w:val="30"/>
              </w:rPr>
              <w:t>年</w:t>
            </w:r>
            <w:r>
              <w:rPr>
                <w:rFonts w:hint="eastAsia" w:ascii="仿宋" w:hAnsi="仿宋" w:eastAsia="仿宋_GB2312" w:cs="宋体"/>
                <w:kern w:val="0"/>
                <w:sz w:val="30"/>
                <w:szCs w:val="30"/>
              </w:rPr>
              <w:t>XX</w:t>
            </w:r>
            <w:r>
              <w:rPr>
                <w:rFonts w:hint="eastAsia" w:ascii="仿宋" w:hAnsi="仿宋" w:eastAsia="仿宋_GB2312"/>
                <w:kern w:val="0"/>
                <w:sz w:val="30"/>
                <w:szCs w:val="30"/>
              </w:rPr>
              <w:t>月</w:t>
            </w:r>
            <w:r>
              <w:rPr>
                <w:rFonts w:hint="eastAsia" w:ascii="仿宋" w:hAnsi="仿宋" w:eastAsia="仿宋_GB2312" w:cs="宋体"/>
                <w:kern w:val="0"/>
                <w:sz w:val="30"/>
                <w:szCs w:val="30"/>
              </w:rPr>
              <w:t>XX</w:t>
            </w:r>
            <w:r>
              <w:rPr>
                <w:rFonts w:hint="eastAsia" w:ascii="仿宋_GB2312" w:hAnsi="仿宋_GB2312" w:eastAsia="仿宋_GB2312" w:cs="仿宋_GB2312"/>
                <w:kern w:val="0"/>
                <w:sz w:val="30"/>
                <w:szCs w:val="30"/>
              </w:rPr>
              <w:t>日）</w:t>
            </w:r>
          </w:p>
        </w:tc>
        <w:tc>
          <w:tcPr>
            <w:tcW w:w="1888" w:type="dxa"/>
          </w:tcPr>
          <w:p>
            <w:pPr>
              <w:adjustRightInd w:val="0"/>
              <w:snapToGrid w:val="0"/>
              <w:spacing w:line="560" w:lineRule="exact"/>
              <w:jc w:val="center"/>
              <w:rPr>
                <w:rFonts w:ascii="仿宋" w:hAnsi="仿宋" w:eastAsia="仿宋_GB2312"/>
                <w:kern w:val="0"/>
                <w:sz w:val="30"/>
                <w:szCs w:val="30"/>
              </w:rPr>
            </w:pPr>
            <w:r>
              <w:rPr>
                <w:rFonts w:hint="eastAsia" w:ascii="仿宋" w:hAnsi="仿宋" w:eastAsia="仿宋_GB2312"/>
                <w:kern w:val="0"/>
                <w:sz w:val="30"/>
                <w:szCs w:val="30"/>
              </w:rPr>
              <w:t>可转债转股</w:t>
            </w:r>
          </w:p>
        </w:tc>
        <w:tc>
          <w:tcPr>
            <w:tcW w:w="2131" w:type="dxa"/>
          </w:tcPr>
          <w:p>
            <w:pPr>
              <w:adjustRightInd w:val="0"/>
              <w:snapToGrid w:val="0"/>
              <w:spacing w:line="560" w:lineRule="exact"/>
              <w:rPr>
                <w:rFonts w:ascii="仿宋" w:hAnsi="仿宋" w:eastAsia="仿宋"/>
                <w:kern w:val="0"/>
                <w:sz w:val="30"/>
                <w:szCs w:val="30"/>
              </w:rPr>
            </w:pPr>
            <w:r>
              <w:rPr>
                <w:rFonts w:hint="eastAsia" w:ascii="仿宋" w:hAnsi="仿宋" w:eastAsia="仿宋_GB2312"/>
                <w:kern w:val="0"/>
                <w:sz w:val="30"/>
                <w:szCs w:val="30"/>
              </w:rPr>
              <w:t>变动后（</w:t>
            </w:r>
            <w:r>
              <w:rPr>
                <w:rFonts w:hint="eastAsia" w:ascii="仿宋" w:hAnsi="仿宋" w:eastAsia="仿宋_GB2312" w:cs="宋体"/>
                <w:kern w:val="0"/>
                <w:sz w:val="30"/>
                <w:szCs w:val="30"/>
              </w:rPr>
              <w:t>XXXX</w:t>
            </w:r>
            <w:r>
              <w:rPr>
                <w:rFonts w:hint="eastAsia" w:ascii="仿宋_GB2312" w:hAnsi="仿宋_GB2312" w:eastAsia="仿宋_GB2312" w:cs="仿宋_GB2312"/>
                <w:kern w:val="0"/>
                <w:sz w:val="30"/>
                <w:szCs w:val="30"/>
              </w:rPr>
              <w:t>年</w:t>
            </w:r>
            <w:r>
              <w:rPr>
                <w:rFonts w:hint="eastAsia" w:ascii="仿宋" w:hAnsi="仿宋" w:eastAsia="仿宋_GB2312" w:cs="宋体"/>
                <w:kern w:val="0"/>
                <w:sz w:val="30"/>
                <w:szCs w:val="30"/>
              </w:rPr>
              <w:t>XX</w:t>
            </w:r>
            <w:r>
              <w:rPr>
                <w:rFonts w:hint="eastAsia" w:ascii="仿宋" w:hAnsi="仿宋" w:eastAsia="仿宋_GB2312"/>
                <w:kern w:val="0"/>
                <w:sz w:val="30"/>
                <w:szCs w:val="30"/>
              </w:rPr>
              <w:t>月</w:t>
            </w:r>
            <w:r>
              <w:rPr>
                <w:rFonts w:hint="eastAsia" w:ascii="仿宋" w:hAnsi="仿宋" w:eastAsia="仿宋_GB2312" w:cs="宋体"/>
                <w:kern w:val="0"/>
                <w:sz w:val="30"/>
                <w:szCs w:val="30"/>
              </w:rPr>
              <w:t>XX</w:t>
            </w:r>
            <w:r>
              <w:rPr>
                <w:rFonts w:hint="eastAsia" w:ascii="仿宋_GB2312" w:hAnsi="仿宋_GB2312" w:eastAsia="仿宋_GB2312" w:cs="仿宋_GB2312"/>
                <w:kern w:val="0"/>
                <w:sz w:val="30"/>
                <w:szCs w:val="3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adjustRightInd w:val="0"/>
              <w:snapToGrid w:val="0"/>
              <w:spacing w:line="560" w:lineRule="exact"/>
              <w:rPr>
                <w:rFonts w:ascii="仿宋" w:hAnsi="仿宋" w:eastAsia="仿宋"/>
                <w:kern w:val="0"/>
                <w:sz w:val="30"/>
                <w:szCs w:val="30"/>
              </w:rPr>
            </w:pPr>
            <w:r>
              <w:rPr>
                <w:rFonts w:hint="eastAsia" w:ascii="仿宋" w:hAnsi="仿宋" w:eastAsia="仿宋_GB2312"/>
                <w:kern w:val="0"/>
                <w:sz w:val="30"/>
                <w:szCs w:val="30"/>
              </w:rPr>
              <w:t>有限售条件流通股</w:t>
            </w:r>
          </w:p>
        </w:tc>
        <w:tc>
          <w:tcPr>
            <w:tcW w:w="2055" w:type="dxa"/>
          </w:tcPr>
          <w:p>
            <w:pPr>
              <w:adjustRightInd w:val="0"/>
              <w:snapToGrid w:val="0"/>
              <w:spacing w:line="560" w:lineRule="exact"/>
              <w:ind w:firstLine="600" w:firstLineChars="200"/>
              <w:jc w:val="center"/>
              <w:rPr>
                <w:rFonts w:ascii="仿宋" w:hAnsi="仿宋" w:eastAsia="仿宋"/>
                <w:kern w:val="0"/>
                <w:sz w:val="30"/>
                <w:szCs w:val="30"/>
              </w:rPr>
            </w:pPr>
          </w:p>
        </w:tc>
        <w:tc>
          <w:tcPr>
            <w:tcW w:w="1888" w:type="dxa"/>
          </w:tcPr>
          <w:p>
            <w:pPr>
              <w:adjustRightInd w:val="0"/>
              <w:snapToGrid w:val="0"/>
              <w:spacing w:line="560" w:lineRule="exact"/>
              <w:ind w:firstLine="600" w:firstLineChars="200"/>
              <w:jc w:val="center"/>
              <w:rPr>
                <w:rFonts w:ascii="仿宋" w:hAnsi="仿宋" w:eastAsia="仿宋"/>
                <w:kern w:val="0"/>
                <w:sz w:val="30"/>
                <w:szCs w:val="30"/>
              </w:rPr>
            </w:pPr>
          </w:p>
        </w:tc>
        <w:tc>
          <w:tcPr>
            <w:tcW w:w="2131" w:type="dxa"/>
          </w:tcPr>
          <w:p>
            <w:pPr>
              <w:adjustRightInd w:val="0"/>
              <w:snapToGrid w:val="0"/>
              <w:spacing w:line="560" w:lineRule="exact"/>
              <w:ind w:firstLine="600" w:firstLineChars="200"/>
              <w:jc w:val="center"/>
              <w:rPr>
                <w:rFonts w:ascii="仿宋" w:hAnsi="仿宋" w:eastAsia="仿宋"/>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adjustRightInd w:val="0"/>
              <w:snapToGrid w:val="0"/>
              <w:spacing w:line="560" w:lineRule="exact"/>
              <w:rPr>
                <w:rFonts w:ascii="仿宋" w:hAnsi="仿宋" w:eastAsia="仿宋"/>
                <w:kern w:val="0"/>
                <w:sz w:val="30"/>
                <w:szCs w:val="30"/>
              </w:rPr>
            </w:pPr>
            <w:r>
              <w:rPr>
                <w:rFonts w:hint="eastAsia" w:ascii="仿宋" w:hAnsi="仿宋" w:eastAsia="仿宋_GB2312"/>
                <w:kern w:val="0"/>
                <w:sz w:val="30"/>
                <w:szCs w:val="30"/>
              </w:rPr>
              <w:t>无限售条件流通股</w:t>
            </w:r>
          </w:p>
        </w:tc>
        <w:tc>
          <w:tcPr>
            <w:tcW w:w="2055" w:type="dxa"/>
          </w:tcPr>
          <w:p>
            <w:pPr>
              <w:adjustRightInd w:val="0"/>
              <w:snapToGrid w:val="0"/>
              <w:spacing w:line="560" w:lineRule="exact"/>
              <w:ind w:firstLine="600" w:firstLineChars="200"/>
              <w:jc w:val="center"/>
              <w:rPr>
                <w:rFonts w:ascii="仿宋" w:hAnsi="仿宋" w:eastAsia="仿宋"/>
                <w:kern w:val="0"/>
                <w:sz w:val="30"/>
                <w:szCs w:val="30"/>
              </w:rPr>
            </w:pPr>
          </w:p>
        </w:tc>
        <w:tc>
          <w:tcPr>
            <w:tcW w:w="1888" w:type="dxa"/>
          </w:tcPr>
          <w:p>
            <w:pPr>
              <w:adjustRightInd w:val="0"/>
              <w:snapToGrid w:val="0"/>
              <w:spacing w:line="560" w:lineRule="exact"/>
              <w:ind w:firstLine="600" w:firstLineChars="200"/>
              <w:jc w:val="center"/>
              <w:rPr>
                <w:rFonts w:ascii="仿宋" w:hAnsi="仿宋" w:eastAsia="仿宋"/>
                <w:kern w:val="0"/>
                <w:sz w:val="30"/>
                <w:szCs w:val="30"/>
              </w:rPr>
            </w:pPr>
          </w:p>
        </w:tc>
        <w:tc>
          <w:tcPr>
            <w:tcW w:w="2131" w:type="dxa"/>
          </w:tcPr>
          <w:p>
            <w:pPr>
              <w:adjustRightInd w:val="0"/>
              <w:snapToGrid w:val="0"/>
              <w:spacing w:line="560" w:lineRule="exact"/>
              <w:ind w:firstLine="600" w:firstLineChars="200"/>
              <w:jc w:val="center"/>
              <w:rPr>
                <w:rFonts w:ascii="仿宋" w:hAnsi="仿宋" w:eastAsia="仿宋"/>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adjustRightInd w:val="0"/>
              <w:snapToGrid w:val="0"/>
              <w:spacing w:line="560" w:lineRule="exact"/>
              <w:rPr>
                <w:rFonts w:ascii="仿宋" w:hAnsi="仿宋" w:eastAsia="仿宋"/>
                <w:kern w:val="0"/>
                <w:sz w:val="30"/>
                <w:szCs w:val="30"/>
              </w:rPr>
            </w:pPr>
            <w:r>
              <w:rPr>
                <w:rFonts w:hint="eastAsia" w:ascii="仿宋" w:hAnsi="仿宋" w:eastAsia="仿宋_GB2312"/>
                <w:kern w:val="0"/>
                <w:sz w:val="30"/>
                <w:szCs w:val="30"/>
              </w:rPr>
              <w:t>总股本</w:t>
            </w:r>
          </w:p>
        </w:tc>
        <w:tc>
          <w:tcPr>
            <w:tcW w:w="2055" w:type="dxa"/>
          </w:tcPr>
          <w:p>
            <w:pPr>
              <w:adjustRightInd w:val="0"/>
              <w:snapToGrid w:val="0"/>
              <w:spacing w:line="560" w:lineRule="exact"/>
              <w:ind w:firstLine="600" w:firstLineChars="200"/>
              <w:jc w:val="center"/>
              <w:rPr>
                <w:rFonts w:ascii="仿宋" w:hAnsi="仿宋" w:eastAsia="仿宋"/>
                <w:kern w:val="0"/>
                <w:sz w:val="30"/>
                <w:szCs w:val="30"/>
              </w:rPr>
            </w:pPr>
          </w:p>
        </w:tc>
        <w:tc>
          <w:tcPr>
            <w:tcW w:w="1888" w:type="dxa"/>
          </w:tcPr>
          <w:p>
            <w:pPr>
              <w:adjustRightInd w:val="0"/>
              <w:snapToGrid w:val="0"/>
              <w:spacing w:line="560" w:lineRule="exact"/>
              <w:ind w:firstLine="600" w:firstLineChars="200"/>
              <w:jc w:val="center"/>
              <w:rPr>
                <w:rFonts w:ascii="仿宋" w:hAnsi="仿宋" w:eastAsia="仿宋_GB2312"/>
                <w:kern w:val="0"/>
                <w:sz w:val="30"/>
                <w:szCs w:val="30"/>
              </w:rPr>
            </w:pPr>
          </w:p>
        </w:tc>
        <w:tc>
          <w:tcPr>
            <w:tcW w:w="2131" w:type="dxa"/>
          </w:tcPr>
          <w:p>
            <w:pPr>
              <w:adjustRightInd w:val="0"/>
              <w:snapToGrid w:val="0"/>
              <w:spacing w:line="560" w:lineRule="exact"/>
              <w:ind w:firstLine="600" w:firstLineChars="200"/>
              <w:jc w:val="center"/>
              <w:rPr>
                <w:rFonts w:ascii="仿宋" w:hAnsi="仿宋" w:eastAsia="仿宋_GB2312"/>
                <w:kern w:val="0"/>
                <w:sz w:val="30"/>
                <w:szCs w:val="30"/>
              </w:rPr>
            </w:pPr>
          </w:p>
        </w:tc>
      </w:tr>
    </w:tbl>
    <w:p>
      <w:pPr>
        <w:adjustRightInd w:val="0"/>
        <w:snapToGrid w:val="0"/>
        <w:spacing w:line="560" w:lineRule="exact"/>
        <w:ind w:firstLine="600" w:firstLineChars="200"/>
        <w:rPr>
          <w:rFonts w:ascii="仿宋" w:hAnsi="仿宋" w:eastAsia="仿宋_GB2312"/>
          <w:color w:val="000000"/>
          <w:sz w:val="30"/>
          <w:szCs w:val="30"/>
        </w:rPr>
      </w:pPr>
      <w:r>
        <w:rPr>
          <w:rFonts w:hint="eastAsia" w:ascii="仿宋" w:hAnsi="仿宋" w:eastAsia="仿宋_GB2312"/>
          <w:color w:val="000000"/>
          <w:sz w:val="30"/>
          <w:szCs w:val="30"/>
        </w:rPr>
        <w:t>（二）说明可转债开始在上海证券交易所停止交易及转股、未转股的可转债被冻结的日期、数量。</w:t>
      </w:r>
    </w:p>
    <w:p>
      <w:pPr>
        <w:adjustRightInd w:val="0"/>
        <w:snapToGrid w:val="0"/>
        <w:spacing w:line="560" w:lineRule="exact"/>
        <w:ind w:firstLine="600" w:firstLineChars="200"/>
        <w:rPr>
          <w:rFonts w:ascii="仿宋" w:hAnsi="仿宋" w:eastAsia="仿宋_GB2312"/>
          <w:color w:val="000000"/>
          <w:sz w:val="30"/>
          <w:szCs w:val="30"/>
        </w:rPr>
      </w:pPr>
      <w:r>
        <w:rPr>
          <w:rFonts w:hint="eastAsia" w:ascii="仿宋" w:hAnsi="仿宋" w:eastAsia="仿宋_GB2312"/>
          <w:color w:val="000000"/>
          <w:sz w:val="30"/>
          <w:szCs w:val="30"/>
        </w:rPr>
        <w:t>（三）根据中国证券登记结算有限责任公司上海分公司提供的数据，公告本次赎回的赎回数量、公司本次赎回兑付的总金额，本次赎回的赎回款发放日。</w:t>
      </w:r>
    </w:p>
    <w:p>
      <w:pPr>
        <w:adjustRightInd w:val="0"/>
        <w:snapToGrid w:val="0"/>
        <w:spacing w:line="560" w:lineRule="exact"/>
        <w:ind w:firstLine="600" w:firstLineChars="200"/>
        <w:rPr>
          <w:rFonts w:ascii="仿宋" w:hAnsi="仿宋" w:eastAsia="仿宋_GB2312"/>
          <w:color w:val="000000"/>
          <w:sz w:val="30"/>
          <w:szCs w:val="30"/>
        </w:rPr>
      </w:pPr>
      <w:r>
        <w:rPr>
          <w:rFonts w:hint="eastAsia" w:ascii="仿宋" w:hAnsi="仿宋" w:eastAsia="仿宋_GB2312"/>
          <w:color w:val="000000"/>
          <w:sz w:val="30"/>
          <w:szCs w:val="30"/>
        </w:rPr>
        <w:t>（四）说明本次赎回对公司现金流、资产状况、股本情况等方面的影响。</w:t>
      </w:r>
    </w:p>
    <w:p>
      <w:pPr>
        <w:adjustRightInd w:val="0"/>
        <w:snapToGrid w:val="0"/>
        <w:spacing w:line="560" w:lineRule="exact"/>
        <w:ind w:firstLine="600" w:firstLineChars="200"/>
        <w:rPr>
          <w:rFonts w:ascii="仿宋" w:hAnsi="仿宋" w:eastAsia="仿宋_GB2312"/>
          <w:color w:val="000000"/>
          <w:sz w:val="30"/>
          <w:szCs w:val="30"/>
        </w:rPr>
      </w:pPr>
    </w:p>
    <w:p>
      <w:pPr>
        <w:adjustRightInd w:val="0"/>
        <w:snapToGrid w:val="0"/>
        <w:spacing w:line="560" w:lineRule="exact"/>
        <w:ind w:firstLine="600" w:firstLineChars="200"/>
        <w:rPr>
          <w:rFonts w:ascii="仿宋" w:hAnsi="仿宋" w:eastAsia="仿宋_GB2312"/>
          <w:color w:val="000000"/>
          <w:sz w:val="30"/>
          <w:szCs w:val="30"/>
        </w:rPr>
      </w:pPr>
      <w:r>
        <w:rPr>
          <w:rFonts w:hint="eastAsia" w:ascii="仿宋" w:hAnsi="仿宋" w:eastAsia="仿宋_GB2312"/>
          <w:color w:val="000000"/>
          <w:sz w:val="30"/>
          <w:szCs w:val="30"/>
        </w:rPr>
        <w:t>特此公告。</w:t>
      </w:r>
    </w:p>
    <w:p>
      <w:pPr>
        <w:adjustRightInd w:val="0"/>
        <w:snapToGrid w:val="0"/>
        <w:spacing w:line="560" w:lineRule="exact"/>
        <w:ind w:firstLine="600" w:firstLineChars="200"/>
        <w:rPr>
          <w:rFonts w:ascii="仿宋" w:hAnsi="仿宋" w:eastAsia="仿宋_GB2312"/>
          <w:color w:val="000000"/>
          <w:sz w:val="30"/>
          <w:szCs w:val="30"/>
        </w:rPr>
      </w:pPr>
    </w:p>
    <w:p>
      <w:pPr>
        <w:adjustRightInd w:val="0"/>
        <w:snapToGrid w:val="0"/>
        <w:spacing w:line="560" w:lineRule="exact"/>
        <w:ind w:firstLine="600" w:firstLineChars="200"/>
        <w:jc w:val="right"/>
        <w:rPr>
          <w:rFonts w:ascii="仿宋" w:hAnsi="仿宋" w:eastAsia="仿宋_GB2312"/>
          <w:color w:val="000000"/>
          <w:sz w:val="30"/>
          <w:szCs w:val="30"/>
        </w:rPr>
      </w:pPr>
      <w:r>
        <w:rPr>
          <w:rFonts w:hint="eastAsia" w:ascii="仿宋" w:hAnsi="仿宋" w:eastAsia="仿宋_GB2312"/>
          <w:sz w:val="30"/>
          <w:szCs w:val="30"/>
        </w:rPr>
        <w:t xml:space="preserve">    </w:t>
      </w:r>
      <w:r>
        <w:rPr>
          <w:rFonts w:ascii="仿宋" w:hAnsi="仿宋" w:eastAsia="仿宋_GB2312"/>
          <w:color w:val="000000"/>
          <w:sz w:val="30"/>
          <w:szCs w:val="30"/>
        </w:rPr>
        <w:t>XXXX</w:t>
      </w:r>
      <w:r>
        <w:rPr>
          <w:rFonts w:hint="eastAsia" w:ascii="仿宋" w:hAnsi="仿宋" w:eastAsia="仿宋_GB2312"/>
          <w:color w:val="000000"/>
          <w:sz w:val="30"/>
          <w:szCs w:val="30"/>
        </w:rPr>
        <w:t>股份有限公司董事会</w:t>
      </w:r>
    </w:p>
    <w:p>
      <w:pPr>
        <w:adjustRightInd w:val="0"/>
        <w:snapToGrid w:val="0"/>
        <w:spacing w:line="560" w:lineRule="exact"/>
        <w:ind w:firstLine="600" w:firstLineChars="200"/>
        <w:jc w:val="right"/>
        <w:rPr>
          <w:rFonts w:ascii="仿宋" w:hAnsi="仿宋" w:eastAsia="仿宋_GB2312"/>
          <w:color w:val="000000"/>
          <w:sz w:val="30"/>
          <w:szCs w:val="30"/>
        </w:rPr>
      </w:pPr>
      <w:r>
        <w:rPr>
          <w:rFonts w:hint="eastAsia" w:ascii="仿宋" w:hAnsi="仿宋" w:eastAsia="仿宋_GB2312"/>
          <w:color w:val="000000"/>
          <w:sz w:val="30"/>
          <w:szCs w:val="30"/>
        </w:rPr>
        <w:t>年</w:t>
      </w:r>
      <w:r>
        <w:rPr>
          <w:rFonts w:ascii="仿宋" w:hAnsi="仿宋" w:eastAsia="仿宋_GB2312"/>
          <w:color w:val="000000"/>
          <w:sz w:val="30"/>
          <w:szCs w:val="30"/>
        </w:rPr>
        <w:t xml:space="preserve">  </w:t>
      </w:r>
      <w:r>
        <w:rPr>
          <w:rFonts w:hint="eastAsia" w:ascii="仿宋" w:hAnsi="仿宋" w:eastAsia="仿宋_GB2312"/>
          <w:color w:val="000000"/>
          <w:sz w:val="30"/>
          <w:szCs w:val="30"/>
        </w:rPr>
        <w:t>月</w:t>
      </w:r>
      <w:r>
        <w:rPr>
          <w:rFonts w:ascii="仿宋" w:hAnsi="仿宋" w:eastAsia="仿宋_GB2312"/>
          <w:color w:val="000000"/>
          <w:sz w:val="30"/>
          <w:szCs w:val="30"/>
        </w:rPr>
        <w:t xml:space="preserve">  </w:t>
      </w:r>
      <w:r>
        <w:rPr>
          <w:rFonts w:hint="eastAsia" w:ascii="仿宋" w:hAnsi="仿宋" w:eastAsia="仿宋_GB2312"/>
          <w:color w:val="000000"/>
          <w:sz w:val="30"/>
          <w:szCs w:val="30"/>
        </w:rPr>
        <w:t>日</w:t>
      </w:r>
    </w:p>
    <w:p>
      <w:pPr>
        <w:adjustRightInd w:val="0"/>
        <w:snapToGrid w:val="0"/>
        <w:spacing w:line="560" w:lineRule="exact"/>
        <w:ind w:firstLine="600" w:firstLineChars="200"/>
        <w:jc w:val="right"/>
        <w:rPr>
          <w:rFonts w:ascii="仿宋" w:hAnsi="仿宋" w:eastAsia="仿宋_GB2312"/>
          <w:color w:val="000000"/>
          <w:sz w:val="30"/>
          <w:szCs w:val="30"/>
        </w:rPr>
      </w:pPr>
    </w:p>
    <w:p>
      <w:pPr>
        <w:numPr>
          <w:ilvl w:val="0"/>
          <w:numId w:val="8"/>
        </w:numPr>
        <w:adjustRightInd w:val="0"/>
        <w:snapToGrid w:val="0"/>
        <w:spacing w:line="560" w:lineRule="exact"/>
        <w:ind w:left="0" w:firstLine="602" w:firstLineChars="200"/>
        <w:rPr>
          <w:rFonts w:ascii="仿宋" w:hAnsi="仿宋" w:eastAsia="仿宋_GB2312"/>
          <w:b/>
          <w:sz w:val="30"/>
          <w:szCs w:val="30"/>
        </w:rPr>
      </w:pPr>
      <w:r>
        <w:rPr>
          <w:rFonts w:hint="eastAsia" w:ascii="仿宋" w:hAnsi="仿宋" w:eastAsia="仿宋_GB2312"/>
          <w:b/>
          <w:sz w:val="30"/>
          <w:szCs w:val="30"/>
        </w:rPr>
        <w:t>报备文件</w:t>
      </w:r>
    </w:p>
    <w:p>
      <w:pPr>
        <w:adjustRightInd w:val="0"/>
        <w:snapToGrid w:val="0"/>
        <w:spacing w:line="560" w:lineRule="exact"/>
        <w:ind w:firstLine="600" w:firstLineChars="200"/>
        <w:rPr>
          <w:rFonts w:ascii="仿宋" w:hAnsi="仿宋" w:eastAsia="仿宋_GB2312"/>
          <w:color w:val="000000"/>
          <w:sz w:val="30"/>
          <w:szCs w:val="30"/>
        </w:rPr>
      </w:pPr>
      <w:r>
        <w:rPr>
          <w:rFonts w:hint="eastAsia" w:ascii="仿宋" w:hAnsi="仿宋" w:eastAsia="仿宋_GB2312"/>
          <w:color w:val="000000"/>
          <w:sz w:val="30"/>
          <w:szCs w:val="30"/>
        </w:rPr>
        <w:t>中国证券登记结算有限责任公司上海分公司提供的赎回结果证明。</w:t>
      </w:r>
    </w:p>
    <w:p>
      <w:pPr>
        <w:adjustRightInd w:val="0"/>
        <w:snapToGrid w:val="0"/>
        <w:spacing w:line="560" w:lineRule="exact"/>
        <w:ind w:firstLine="602" w:firstLineChars="200"/>
        <w:rPr>
          <w:rFonts w:ascii="仿宋" w:hAnsi="仿宋" w:eastAsia="仿宋_GB2312"/>
          <w:b/>
          <w:color w:val="000000"/>
          <w:sz w:val="30"/>
          <w:szCs w:val="30"/>
        </w:rPr>
      </w:pPr>
    </w:p>
    <w:p>
      <w:pPr>
        <w:numPr>
          <w:ilvl w:val="0"/>
          <w:numId w:val="8"/>
        </w:numPr>
        <w:adjustRightInd w:val="0"/>
        <w:snapToGrid w:val="0"/>
        <w:spacing w:line="560" w:lineRule="exact"/>
        <w:ind w:left="0" w:firstLine="602" w:firstLineChars="200"/>
        <w:rPr>
          <w:rFonts w:ascii="仿宋" w:hAnsi="仿宋" w:eastAsia="仿宋_GB2312"/>
          <w:b/>
          <w:sz w:val="30"/>
          <w:szCs w:val="30"/>
        </w:rPr>
      </w:pPr>
      <w:r>
        <w:rPr>
          <w:rFonts w:hint="eastAsia" w:ascii="仿宋" w:hAnsi="仿宋" w:eastAsia="仿宋_GB2312"/>
          <w:b/>
          <w:sz w:val="30"/>
          <w:szCs w:val="30"/>
        </w:rPr>
        <w:t>注意事项</w:t>
      </w:r>
    </w:p>
    <w:p>
      <w:pPr>
        <w:adjustRightInd w:val="0"/>
        <w:snapToGrid w:val="0"/>
        <w:spacing w:line="560" w:lineRule="exact"/>
        <w:ind w:firstLine="600" w:firstLineChars="200"/>
        <w:rPr>
          <w:rFonts w:ascii="仿宋" w:hAnsi="仿宋" w:eastAsia="仿宋_GB2312"/>
          <w:color w:val="000000"/>
          <w:sz w:val="30"/>
          <w:szCs w:val="30"/>
        </w:rPr>
      </w:pPr>
      <w:r>
        <w:rPr>
          <w:rFonts w:hint="eastAsia" w:ascii="仿宋" w:hAnsi="仿宋" w:eastAsia="仿宋_GB2312"/>
          <w:color w:val="000000"/>
          <w:sz w:val="30"/>
          <w:szCs w:val="30"/>
        </w:rPr>
        <w:t>1.赎回登记日(P日)的次一交易日（P+1日）：中国证券登记结算有限责任公司上海分公司</w:t>
      </w:r>
      <w:r>
        <w:rPr>
          <w:rFonts w:ascii="仿宋" w:hAnsi="仿宋" w:eastAsia="仿宋_GB2312"/>
          <w:color w:val="000000"/>
          <w:sz w:val="30"/>
          <w:szCs w:val="30"/>
        </w:rPr>
        <w:t>收到足额赎回资金后，进行清算交收，并向发行人出具赎回结果确认证明</w:t>
      </w:r>
      <w:r>
        <w:rPr>
          <w:rFonts w:hint="eastAsia" w:ascii="仿宋" w:hAnsi="仿宋" w:eastAsia="仿宋_GB2312"/>
          <w:color w:val="000000"/>
          <w:sz w:val="30"/>
          <w:szCs w:val="30"/>
        </w:rPr>
        <w:t>；</w:t>
      </w:r>
      <w:r>
        <w:rPr>
          <w:rFonts w:ascii="仿宋" w:hAnsi="仿宋" w:eastAsia="仿宋_GB2312"/>
          <w:color w:val="000000"/>
          <w:sz w:val="30"/>
          <w:szCs w:val="30"/>
        </w:rPr>
        <w:t>发行人向</w:t>
      </w:r>
      <w:r>
        <w:rPr>
          <w:rFonts w:hint="eastAsia" w:ascii="仿宋" w:hAnsi="仿宋" w:eastAsia="仿宋_GB2312"/>
          <w:color w:val="000000"/>
          <w:sz w:val="30"/>
          <w:szCs w:val="30"/>
        </w:rPr>
        <w:t>上海证券交易所</w:t>
      </w:r>
      <w:r>
        <w:rPr>
          <w:rFonts w:ascii="仿宋" w:hAnsi="仿宋" w:eastAsia="仿宋_GB2312"/>
          <w:color w:val="000000"/>
          <w:sz w:val="30"/>
          <w:szCs w:val="30"/>
        </w:rPr>
        <w:t>提交</w:t>
      </w:r>
      <w:r>
        <w:rPr>
          <w:rFonts w:hint="eastAsia" w:ascii="仿宋" w:hAnsi="仿宋" w:eastAsia="仿宋_GB2312"/>
          <w:color w:val="000000"/>
          <w:sz w:val="30"/>
          <w:szCs w:val="30"/>
        </w:rPr>
        <w:t>可转债赎回结果公告</w:t>
      </w:r>
      <w:r>
        <w:rPr>
          <w:rFonts w:ascii="仿宋" w:hAnsi="仿宋" w:eastAsia="仿宋_GB2312"/>
          <w:color w:val="000000"/>
          <w:sz w:val="30"/>
          <w:szCs w:val="30"/>
        </w:rPr>
        <w:t>、股份变动公告</w:t>
      </w:r>
      <w:r>
        <w:rPr>
          <w:rFonts w:hint="eastAsia" w:ascii="仿宋" w:hAnsi="仿宋" w:eastAsia="仿宋_GB2312"/>
          <w:color w:val="000000"/>
          <w:sz w:val="30"/>
          <w:szCs w:val="30"/>
        </w:rPr>
        <w:t>。</w:t>
      </w:r>
      <w:r>
        <w:rPr>
          <w:rFonts w:ascii="仿宋" w:hAnsi="仿宋" w:eastAsia="仿宋_GB2312"/>
          <w:color w:val="000000"/>
          <w:sz w:val="30"/>
          <w:szCs w:val="30"/>
        </w:rPr>
        <w:t xml:space="preserve"> </w:t>
      </w:r>
    </w:p>
    <w:p>
      <w:pPr>
        <w:adjustRightInd w:val="0"/>
        <w:snapToGrid w:val="0"/>
        <w:spacing w:line="560" w:lineRule="exact"/>
        <w:ind w:firstLine="600" w:firstLineChars="200"/>
        <w:rPr>
          <w:rFonts w:ascii="仿宋" w:hAnsi="仿宋" w:eastAsia="仿宋_GB2312"/>
          <w:color w:val="000000"/>
          <w:sz w:val="30"/>
          <w:szCs w:val="30"/>
        </w:rPr>
      </w:pPr>
      <w:r>
        <w:rPr>
          <w:rFonts w:hint="eastAsia" w:ascii="仿宋" w:hAnsi="仿宋" w:eastAsia="仿宋_GB2312"/>
          <w:color w:val="000000"/>
          <w:sz w:val="30"/>
          <w:szCs w:val="30"/>
        </w:rPr>
        <w:t>2.（P+2日）：</w:t>
      </w:r>
      <w:r>
        <w:rPr>
          <w:rFonts w:ascii="仿宋" w:hAnsi="仿宋" w:eastAsia="仿宋_GB2312"/>
          <w:color w:val="000000"/>
          <w:sz w:val="30"/>
          <w:szCs w:val="30"/>
        </w:rPr>
        <w:t>发行人刊登</w:t>
      </w:r>
      <w:r>
        <w:rPr>
          <w:rFonts w:hint="eastAsia" w:ascii="仿宋" w:hAnsi="仿宋" w:eastAsia="仿宋_GB2312"/>
          <w:color w:val="000000"/>
          <w:sz w:val="30"/>
          <w:szCs w:val="30"/>
        </w:rPr>
        <w:t>上市公司可转债赎回结果公告、</w:t>
      </w:r>
      <w:r>
        <w:rPr>
          <w:rFonts w:ascii="仿宋" w:hAnsi="仿宋" w:eastAsia="仿宋_GB2312"/>
          <w:color w:val="000000"/>
          <w:sz w:val="30"/>
          <w:szCs w:val="30"/>
        </w:rPr>
        <w:t>股份变动公告</w:t>
      </w:r>
      <w:r>
        <w:rPr>
          <w:rFonts w:hint="eastAsia" w:ascii="仿宋" w:hAnsi="仿宋" w:eastAsia="仿宋_GB2312"/>
          <w:color w:val="000000"/>
          <w:sz w:val="30"/>
          <w:szCs w:val="30"/>
        </w:rPr>
        <w:t>；上海证券交易所</w:t>
      </w:r>
      <w:r>
        <w:rPr>
          <w:rFonts w:ascii="仿宋" w:hAnsi="仿宋" w:eastAsia="仿宋_GB2312"/>
          <w:color w:val="000000"/>
          <w:sz w:val="30"/>
          <w:szCs w:val="30"/>
        </w:rPr>
        <w:t>刊登交易所公告。</w:t>
      </w:r>
    </w:p>
    <w:p>
      <w:pPr>
        <w:adjustRightInd w:val="0"/>
        <w:snapToGrid w:val="0"/>
        <w:spacing w:line="560" w:lineRule="exact"/>
        <w:ind w:firstLine="600" w:firstLineChars="200"/>
        <w:rPr>
          <w:rFonts w:ascii="仿宋" w:hAnsi="仿宋" w:eastAsia="仿宋_GB2312"/>
          <w:color w:val="000000"/>
          <w:sz w:val="30"/>
          <w:szCs w:val="30"/>
        </w:rPr>
      </w:pPr>
      <w:r>
        <w:rPr>
          <w:rFonts w:hint="eastAsia" w:ascii="仿宋" w:hAnsi="仿宋" w:eastAsia="仿宋_GB2312"/>
          <w:color w:val="000000"/>
          <w:sz w:val="30"/>
          <w:szCs w:val="30"/>
        </w:rPr>
        <w:t>3.</w:t>
      </w:r>
      <w:r>
        <w:rPr>
          <w:rFonts w:ascii="仿宋" w:hAnsi="仿宋" w:eastAsia="仿宋_GB2312"/>
          <w:color w:val="000000"/>
          <w:sz w:val="30"/>
          <w:szCs w:val="30"/>
        </w:rPr>
        <w:t>摘牌日</w:t>
      </w:r>
      <w:r>
        <w:rPr>
          <w:rFonts w:hint="eastAsia" w:ascii="仿宋" w:hAnsi="仿宋" w:eastAsia="仿宋_GB2312"/>
          <w:color w:val="000000"/>
          <w:sz w:val="30"/>
          <w:szCs w:val="30"/>
        </w:rPr>
        <w:t>（如适用）</w:t>
      </w:r>
      <w:r>
        <w:rPr>
          <w:rFonts w:ascii="仿宋" w:hAnsi="仿宋" w:eastAsia="仿宋_GB2312"/>
          <w:color w:val="000000"/>
          <w:sz w:val="30"/>
          <w:szCs w:val="30"/>
        </w:rPr>
        <w:t>一般与</w:t>
      </w:r>
      <w:r>
        <w:rPr>
          <w:rFonts w:hint="eastAsia" w:ascii="仿宋" w:hAnsi="仿宋" w:eastAsia="仿宋_GB2312"/>
          <w:color w:val="000000"/>
          <w:sz w:val="30"/>
          <w:szCs w:val="30"/>
        </w:rPr>
        <w:t>赎回款发放日</w:t>
      </w:r>
      <w:r>
        <w:rPr>
          <w:rFonts w:ascii="仿宋" w:hAnsi="仿宋" w:eastAsia="仿宋_GB2312"/>
          <w:color w:val="000000"/>
          <w:sz w:val="30"/>
          <w:szCs w:val="30"/>
        </w:rPr>
        <w:t>为同一</w:t>
      </w:r>
      <w:r>
        <w:rPr>
          <w:rFonts w:hint="eastAsia" w:ascii="仿宋" w:hAnsi="仿宋" w:eastAsia="仿宋_GB2312"/>
          <w:color w:val="000000"/>
          <w:sz w:val="30"/>
          <w:szCs w:val="30"/>
        </w:rPr>
        <w:t>日。</w:t>
      </w:r>
      <w:r>
        <w:rPr>
          <w:rFonts w:ascii="仿宋" w:hAnsi="仿宋" w:eastAsia="仿宋_GB2312"/>
          <w:color w:val="000000"/>
          <w:sz w:val="30"/>
          <w:szCs w:val="30"/>
        </w:rPr>
        <w:br w:type="page"/>
      </w:r>
    </w:p>
    <w:p>
      <w:pPr>
        <w:pStyle w:val="3"/>
        <w:rPr>
          <w:rFonts w:ascii="黑体" w:hAnsi="黑体" w:eastAsia="黑体"/>
        </w:rPr>
      </w:pPr>
      <w:bookmarkStart w:id="46" w:name="_Toc108525216"/>
      <w:r>
        <w:rPr>
          <w:rFonts w:hint="eastAsia" w:ascii="黑体" w:hAnsi="黑体" w:eastAsia="黑体"/>
        </w:rPr>
        <w:t>四、可转债交易异常波动和风险提示</w:t>
      </w:r>
      <w:bookmarkEnd w:id="46"/>
    </w:p>
    <w:p>
      <w:pPr>
        <w:pStyle w:val="4"/>
        <w:rPr>
          <w:sz w:val="32"/>
          <w:szCs w:val="32"/>
        </w:rPr>
      </w:pPr>
      <w:bookmarkStart w:id="47" w:name="_Toc108525217"/>
      <w:r>
        <w:rPr>
          <w:rFonts w:hint="eastAsia"/>
          <w:sz w:val="32"/>
          <w:szCs w:val="32"/>
        </w:rPr>
        <w:t>1</w:t>
      </w:r>
      <w:r>
        <w:rPr>
          <w:sz w:val="32"/>
          <w:szCs w:val="32"/>
        </w:rPr>
        <w:t>2.</w:t>
      </w:r>
      <w:r>
        <w:rPr>
          <w:rFonts w:hint="eastAsia"/>
          <w:sz w:val="32"/>
          <w:szCs w:val="32"/>
        </w:rPr>
        <w:t>上市公司可转债交易（严重）异常波动/风险提示公告</w:t>
      </w:r>
      <w:bookmarkEnd w:id="47"/>
    </w:p>
    <w:p>
      <w:pPr>
        <w:tabs>
          <w:tab w:val="left" w:pos="0"/>
        </w:tabs>
        <w:autoSpaceDE w:val="0"/>
        <w:autoSpaceDN w:val="0"/>
        <w:adjustRightInd w:val="0"/>
        <w:snapToGrid w:val="0"/>
        <w:spacing w:line="560" w:lineRule="exact"/>
        <w:rPr>
          <w:rFonts w:ascii="仿宋" w:hAnsi="仿宋" w:eastAsia="仿宋_GB2312" w:cs="宋体"/>
          <w:b/>
          <w:color w:val="000000"/>
          <w:kern w:val="0"/>
          <w:sz w:val="30"/>
          <w:szCs w:val="30"/>
        </w:rPr>
      </w:pPr>
      <w:r>
        <w:rPr>
          <w:rFonts w:hint="eastAsia" w:ascii="仿宋" w:hAnsi="仿宋" w:eastAsia="仿宋_GB2312" w:cs="宋体"/>
          <w:b/>
          <w:color w:val="000000"/>
          <w:kern w:val="0"/>
          <w:sz w:val="30"/>
          <w:szCs w:val="30"/>
        </w:rPr>
        <w:t>适用情形：</w:t>
      </w:r>
    </w:p>
    <w:p>
      <w:pPr>
        <w:adjustRightInd w:val="0"/>
        <w:snapToGrid w:val="0"/>
        <w:spacing w:line="560" w:lineRule="exact"/>
        <w:ind w:firstLine="600" w:firstLineChars="200"/>
        <w:jc w:val="left"/>
        <w:rPr>
          <w:rFonts w:ascii="仿宋" w:hAnsi="仿宋" w:eastAsia="仿宋_GB2312"/>
          <w:sz w:val="30"/>
          <w:szCs w:val="30"/>
        </w:rPr>
      </w:pPr>
      <w:r>
        <w:rPr>
          <w:rFonts w:hint="eastAsia" w:ascii="仿宋" w:hAnsi="仿宋" w:eastAsia="仿宋_GB2312"/>
          <w:sz w:val="30"/>
          <w:szCs w:val="30"/>
        </w:rPr>
        <w:t>1、可转债交易出现异常波动或者严重异常波动情形的，应当适用本公告格式。前述可转债交易异常波动，是指《上海证券交易所可转换公司债券交易实施细则》等规定的可转债交易异常波动情形。</w:t>
      </w:r>
    </w:p>
    <w:p>
      <w:pPr>
        <w:adjustRightInd w:val="0"/>
        <w:snapToGrid w:val="0"/>
        <w:spacing w:line="560" w:lineRule="exact"/>
        <w:ind w:firstLine="600" w:firstLineChars="200"/>
        <w:jc w:val="left"/>
        <w:rPr>
          <w:rFonts w:ascii="仿宋" w:hAnsi="仿宋" w:eastAsia="仿宋_GB2312"/>
          <w:sz w:val="30"/>
          <w:szCs w:val="30"/>
        </w:rPr>
      </w:pPr>
      <w:r>
        <w:rPr>
          <w:rFonts w:hint="eastAsia" w:ascii="仿宋" w:hAnsi="仿宋" w:eastAsia="仿宋_GB2312"/>
          <w:sz w:val="30"/>
          <w:szCs w:val="30"/>
        </w:rPr>
        <w:t>2、可转债交易涨跌幅、交易换手率、转股溢价率等指标出现异常，上市公司按照监管部门相关要求或者主动进行核查，并</w:t>
      </w:r>
      <w:r>
        <w:rPr>
          <w:rFonts w:ascii="仿宋" w:hAnsi="仿宋" w:eastAsia="仿宋_GB2312"/>
          <w:sz w:val="30"/>
          <w:szCs w:val="30"/>
        </w:rPr>
        <w:t>向市场充分提示风险</w:t>
      </w:r>
      <w:r>
        <w:rPr>
          <w:rFonts w:hint="eastAsia" w:ascii="仿宋" w:hAnsi="仿宋" w:eastAsia="仿宋_GB2312"/>
          <w:sz w:val="30"/>
          <w:szCs w:val="30"/>
        </w:rPr>
        <w:t>时，适用本公告格式。</w:t>
      </w:r>
    </w:p>
    <w:p>
      <w:pPr>
        <w:widowControl/>
        <w:shd w:val="clear" w:color="auto" w:fill="FFFFFF"/>
        <w:spacing w:line="560" w:lineRule="exact"/>
        <w:ind w:firstLine="600" w:firstLineChars="200"/>
        <w:jc w:val="left"/>
        <w:rPr>
          <w:rFonts w:ascii="仿宋_GB2312" w:hAnsi="Times New Roman" w:eastAsia="仿宋_GB2312" w:cs="仿宋_GB2312"/>
          <w:sz w:val="30"/>
          <w:szCs w:val="30"/>
        </w:rPr>
      </w:pPr>
    </w:p>
    <w:p>
      <w:pPr>
        <w:adjustRightInd w:val="0"/>
        <w:snapToGrid w:val="0"/>
        <w:spacing w:line="560" w:lineRule="exact"/>
        <w:jc w:val="left"/>
        <w:rPr>
          <w:rFonts w:ascii="仿宋" w:hAnsi="仿宋" w:eastAsia="仿宋_GB2312"/>
          <w:sz w:val="30"/>
          <w:szCs w:val="30"/>
        </w:rPr>
      </w:pPr>
      <w:r>
        <w:rPr>
          <w:rFonts w:hint="eastAsia" w:ascii="仿宋" w:hAnsi="仿宋" w:eastAsia="仿宋_GB2312"/>
          <w:sz w:val="30"/>
          <w:szCs w:val="30"/>
        </w:rPr>
        <w:t>证券代码：</w:t>
      </w:r>
      <w:r>
        <w:rPr>
          <w:rFonts w:ascii="仿宋" w:hAnsi="仿宋" w:eastAsia="仿宋_GB2312"/>
          <w:sz w:val="30"/>
          <w:szCs w:val="30"/>
        </w:rPr>
        <w:t xml:space="preserve">             </w:t>
      </w:r>
      <w:r>
        <w:rPr>
          <w:rFonts w:hint="eastAsia" w:ascii="仿宋" w:hAnsi="仿宋" w:eastAsia="仿宋_GB2312"/>
          <w:sz w:val="30"/>
          <w:szCs w:val="30"/>
        </w:rPr>
        <w:t>证券简称：</w:t>
      </w:r>
      <w:r>
        <w:rPr>
          <w:rFonts w:ascii="仿宋" w:hAnsi="仿宋" w:eastAsia="仿宋_GB2312"/>
          <w:sz w:val="30"/>
          <w:szCs w:val="30"/>
        </w:rPr>
        <w:t xml:space="preserve">            </w:t>
      </w:r>
      <w:r>
        <w:rPr>
          <w:rFonts w:hint="eastAsia" w:ascii="仿宋" w:hAnsi="仿宋" w:eastAsia="仿宋_GB2312"/>
          <w:sz w:val="30"/>
          <w:szCs w:val="30"/>
        </w:rPr>
        <w:t>公告编号：</w:t>
      </w:r>
    </w:p>
    <w:p>
      <w:pPr>
        <w:adjustRightInd w:val="0"/>
        <w:snapToGrid w:val="0"/>
        <w:spacing w:line="560" w:lineRule="exact"/>
        <w:jc w:val="left"/>
        <w:rPr>
          <w:rFonts w:ascii="仿宋" w:hAnsi="仿宋" w:eastAsia="仿宋_GB2312"/>
          <w:sz w:val="30"/>
          <w:szCs w:val="30"/>
        </w:rPr>
      </w:pPr>
      <w:r>
        <w:rPr>
          <w:rFonts w:ascii="仿宋" w:hAnsi="仿宋" w:eastAsia="仿宋_GB2312"/>
          <w:sz w:val="30"/>
          <w:szCs w:val="30"/>
        </w:rPr>
        <w:t>转债代码：</w:t>
      </w:r>
      <w:r>
        <w:rPr>
          <w:rFonts w:hint="eastAsia" w:ascii="仿宋" w:hAnsi="仿宋" w:eastAsia="仿宋_GB2312"/>
          <w:sz w:val="30"/>
          <w:szCs w:val="30"/>
        </w:rPr>
        <w:t xml:space="preserve">             </w:t>
      </w:r>
      <w:r>
        <w:rPr>
          <w:rFonts w:ascii="仿宋" w:hAnsi="仿宋" w:eastAsia="仿宋_GB2312"/>
          <w:sz w:val="30"/>
          <w:szCs w:val="30"/>
        </w:rPr>
        <w:t>转债简称：</w:t>
      </w:r>
    </w:p>
    <w:p>
      <w:pPr>
        <w:adjustRightInd w:val="0"/>
        <w:snapToGrid w:val="0"/>
        <w:spacing w:line="560" w:lineRule="exact"/>
        <w:jc w:val="left"/>
        <w:rPr>
          <w:rFonts w:ascii="仿宋" w:hAnsi="仿宋" w:eastAsia="仿宋_GB2312"/>
          <w:sz w:val="30"/>
          <w:szCs w:val="30"/>
        </w:rPr>
      </w:pPr>
    </w:p>
    <w:p>
      <w:pPr>
        <w:pStyle w:val="34"/>
        <w:widowControl/>
        <w:shd w:val="clear" w:color="auto" w:fill="FFFFFF"/>
        <w:spacing w:line="560" w:lineRule="exact"/>
        <w:ind w:left="420" w:firstLine="0" w:firstLineChars="0"/>
        <w:jc w:val="center"/>
        <w:rPr>
          <w:rFonts w:ascii="仿宋_GB2312" w:hAnsi="Times New Roman" w:eastAsia="仿宋_GB2312" w:cs="仿宋_GB2312"/>
          <w:sz w:val="30"/>
          <w:szCs w:val="30"/>
        </w:rPr>
      </w:pPr>
      <w:r>
        <w:rPr>
          <w:rFonts w:hint="eastAsia" w:ascii="仿宋" w:hAnsi="仿宋" w:eastAsia="仿宋_GB2312"/>
          <w:sz w:val="30"/>
          <w:szCs w:val="30"/>
        </w:rPr>
        <w:t>XXXX</w:t>
      </w:r>
      <w:r>
        <w:rPr>
          <w:rFonts w:hint="eastAsia" w:ascii="仿宋_GB2312" w:hAnsi="Times New Roman" w:eastAsia="仿宋_GB2312" w:cs="仿宋_GB2312"/>
          <w:sz w:val="30"/>
          <w:szCs w:val="30"/>
        </w:rPr>
        <w:t>股份有限公司关于“</w:t>
      </w:r>
      <w:r>
        <w:rPr>
          <w:rFonts w:hint="eastAsia" w:ascii="仿宋" w:hAnsi="仿宋" w:eastAsia="仿宋_GB2312"/>
          <w:sz w:val="30"/>
          <w:szCs w:val="30"/>
        </w:rPr>
        <w:t>XX</w:t>
      </w:r>
      <w:r>
        <w:rPr>
          <w:rFonts w:hint="eastAsia" w:ascii="仿宋_GB2312" w:hAnsi="Times New Roman" w:eastAsia="仿宋_GB2312" w:cs="仿宋_GB2312"/>
          <w:sz w:val="30"/>
          <w:szCs w:val="30"/>
        </w:rPr>
        <w:t>转债”交易异常波动/严重异常波动/风险提示公告</w:t>
      </w:r>
    </w:p>
    <w:p>
      <w:pPr>
        <w:adjustRightInd w:val="0"/>
        <w:snapToGrid w:val="0"/>
        <w:spacing w:line="560" w:lineRule="exact"/>
        <w:ind w:firstLine="600" w:firstLineChars="200"/>
        <w:rPr>
          <w:rFonts w:ascii="仿宋" w:hAnsi="仿宋" w:eastAsia="仿宋_GB2312"/>
          <w:sz w:val="30"/>
          <w:szCs w:val="30"/>
        </w:rPr>
      </w:pPr>
    </w:p>
    <w:p>
      <w:pPr>
        <w:pBdr>
          <w:top w:val="single" w:color="auto" w:sz="4" w:space="1"/>
          <w:left w:val="single" w:color="auto" w:sz="4" w:space="4"/>
          <w:bottom w:val="single" w:color="auto" w:sz="4" w:space="1"/>
          <w:right w:val="single" w:color="auto" w:sz="4" w:space="4"/>
        </w:pBdr>
        <w:adjustRightInd w:val="0"/>
        <w:snapToGrid w:val="0"/>
        <w:spacing w:line="360" w:lineRule="auto"/>
        <w:rPr>
          <w:rFonts w:ascii="仿宋" w:hAnsi="仿宋" w:eastAsia="仿宋_GB2312"/>
          <w:sz w:val="30"/>
          <w:szCs w:val="30"/>
        </w:rPr>
      </w:pPr>
      <w:r>
        <w:rPr>
          <w:rFonts w:hint="eastAsia" w:ascii="宋体" w:hAnsi="宋体"/>
          <w:color w:val="000000"/>
          <w:sz w:val="24"/>
        </w:rPr>
        <w:t xml:space="preserve">    </w:t>
      </w:r>
      <w:r>
        <w:rPr>
          <w:rFonts w:ascii="宋体" w:hAnsi="宋体"/>
          <w:color w:val="000000"/>
          <w:sz w:val="24"/>
        </w:rPr>
        <w:t xml:space="preserve"> </w:t>
      </w:r>
      <w:r>
        <w:rPr>
          <w:rFonts w:hint="eastAsia" w:ascii="仿宋" w:hAnsi="仿宋" w:eastAsia="仿宋_GB2312"/>
          <w:sz w:val="30"/>
          <w:szCs w:val="30"/>
        </w:rPr>
        <w:t>本公司董事会及全体董事保证本公告内容不存在任何虚假记载、误导性陈述或者重大遗漏，并对其内容的真实性、准确性和完整性承担法律责任。</w:t>
      </w:r>
    </w:p>
    <w:p>
      <w:pPr>
        <w:pBdr>
          <w:top w:val="single" w:color="auto" w:sz="4" w:space="1"/>
          <w:left w:val="single" w:color="auto" w:sz="4" w:space="4"/>
          <w:bottom w:val="single" w:color="auto" w:sz="4" w:space="1"/>
          <w:right w:val="single" w:color="auto" w:sz="4" w:space="4"/>
        </w:pBdr>
        <w:adjustRightInd w:val="0"/>
        <w:snapToGrid w:val="0"/>
        <w:spacing w:line="360" w:lineRule="auto"/>
        <w:rPr>
          <w:rFonts w:ascii="宋体" w:hAnsi="宋体"/>
          <w:color w:val="000000"/>
          <w:sz w:val="24"/>
        </w:rPr>
      </w:pPr>
      <w:r>
        <w:rPr>
          <w:rFonts w:hint="eastAsia" w:ascii="仿宋" w:hAnsi="仿宋" w:eastAsia="仿宋_GB2312"/>
          <w:sz w:val="30"/>
          <w:szCs w:val="30"/>
        </w:rPr>
        <w:t xml:space="preserve">    如有董事对临时公告内容的真实性、准确性和完整性无法保证或存在异议的，公司应当在公告中作特别提示。</w:t>
      </w:r>
    </w:p>
    <w:p>
      <w:pPr>
        <w:widowControl/>
        <w:shd w:val="clear" w:color="auto" w:fill="FFFFFF"/>
        <w:spacing w:line="560" w:lineRule="exact"/>
        <w:jc w:val="left"/>
        <w:rPr>
          <w:rFonts w:ascii="仿宋" w:hAnsi="仿宋" w:eastAsia="仿宋_GB2312"/>
          <w:sz w:val="30"/>
          <w:szCs w:val="30"/>
        </w:rPr>
      </w:pPr>
    </w:p>
    <w:p>
      <w:pPr>
        <w:widowControl/>
        <w:shd w:val="clear" w:color="auto" w:fill="FFFFFF"/>
        <w:spacing w:line="560" w:lineRule="exact"/>
        <w:ind w:firstLine="602" w:firstLineChars="200"/>
        <w:jc w:val="left"/>
        <w:rPr>
          <w:rFonts w:ascii="仿宋_GB2312" w:hAnsi="Times New Roman" w:eastAsia="仿宋_GB2312" w:cs="仿宋_GB2312"/>
          <w:b/>
          <w:kern w:val="0"/>
          <w:sz w:val="30"/>
          <w:szCs w:val="30"/>
        </w:rPr>
      </w:pPr>
      <w:r>
        <w:rPr>
          <w:rFonts w:hint="eastAsia" w:ascii="仿宋_GB2312" w:hAnsi="Times New Roman" w:eastAsia="仿宋_GB2312" w:cs="仿宋_GB2312"/>
          <w:b/>
          <w:kern w:val="0"/>
          <w:sz w:val="30"/>
          <w:szCs w:val="30"/>
        </w:rPr>
        <w:t>重要内容提示：</w:t>
      </w:r>
    </w:p>
    <w:p>
      <w:pPr>
        <w:pStyle w:val="34"/>
        <w:widowControl/>
        <w:numPr>
          <w:ilvl w:val="0"/>
          <w:numId w:val="9"/>
        </w:numPr>
        <w:shd w:val="clear" w:color="auto" w:fill="FFFFFF"/>
        <w:spacing w:line="560" w:lineRule="exact"/>
        <w:ind w:firstLine="600"/>
        <w:jc w:val="left"/>
        <w:rPr>
          <w:rFonts w:ascii="仿宋_GB2312" w:hAnsi="Times New Roman" w:eastAsia="仿宋_GB2312" w:cs="仿宋_GB2312"/>
          <w:kern w:val="0"/>
          <w:sz w:val="30"/>
          <w:szCs w:val="30"/>
        </w:rPr>
      </w:pPr>
      <w:r>
        <w:rPr>
          <w:rFonts w:ascii="仿宋_GB2312" w:hAnsi="Times New Roman" w:eastAsia="仿宋_GB2312" w:cs="仿宋_GB2312"/>
          <w:sz w:val="30"/>
          <w:szCs w:val="30"/>
        </w:rPr>
        <w:t>“</w:t>
      </w:r>
      <w:r>
        <w:rPr>
          <w:rFonts w:hint="eastAsia" w:ascii="仿宋" w:hAnsi="仿宋" w:eastAsia="仿宋_GB2312"/>
          <w:sz w:val="30"/>
          <w:szCs w:val="30"/>
        </w:rPr>
        <w:t>XX</w:t>
      </w:r>
      <w:r>
        <w:rPr>
          <w:rFonts w:hint="eastAsia" w:ascii="仿宋_GB2312" w:hAnsi="Times New Roman" w:eastAsia="仿宋_GB2312" w:cs="仿宋_GB2312"/>
          <w:sz w:val="30"/>
          <w:szCs w:val="30"/>
        </w:rPr>
        <w:t>转债</w:t>
      </w:r>
      <w:r>
        <w:rPr>
          <w:rFonts w:ascii="仿宋_GB2312" w:hAnsi="Times New Roman" w:eastAsia="仿宋_GB2312" w:cs="仿宋_GB2312"/>
          <w:sz w:val="30"/>
          <w:szCs w:val="30"/>
        </w:rPr>
        <w:t>”</w:t>
      </w:r>
      <w:r>
        <w:rPr>
          <w:rFonts w:hint="eastAsia" w:ascii="仿宋_GB2312" w:hAnsi="Times New Roman" w:eastAsia="仿宋_GB2312" w:cs="仿宋_GB2312"/>
          <w:kern w:val="0"/>
          <w:sz w:val="30"/>
          <w:szCs w:val="30"/>
        </w:rPr>
        <w:t>交易异常波动/严重异常波动情形；或者</w:t>
      </w:r>
      <w:r>
        <w:rPr>
          <w:rFonts w:ascii="仿宋_GB2312" w:hAnsi="Times New Roman" w:eastAsia="仿宋_GB2312" w:cs="仿宋_GB2312"/>
          <w:sz w:val="30"/>
          <w:szCs w:val="30"/>
        </w:rPr>
        <w:t>“</w:t>
      </w:r>
      <w:r>
        <w:rPr>
          <w:rFonts w:hint="eastAsia" w:ascii="仿宋" w:hAnsi="仿宋" w:eastAsia="仿宋_GB2312"/>
          <w:sz w:val="30"/>
          <w:szCs w:val="30"/>
        </w:rPr>
        <w:t>XX</w:t>
      </w:r>
      <w:r>
        <w:rPr>
          <w:rFonts w:hint="eastAsia" w:ascii="仿宋_GB2312" w:hAnsi="Times New Roman" w:eastAsia="仿宋_GB2312" w:cs="仿宋_GB2312"/>
          <w:sz w:val="30"/>
          <w:szCs w:val="30"/>
        </w:rPr>
        <w:t>转债</w:t>
      </w:r>
      <w:r>
        <w:rPr>
          <w:rFonts w:ascii="仿宋_GB2312" w:hAnsi="Times New Roman" w:eastAsia="仿宋_GB2312" w:cs="仿宋_GB2312"/>
          <w:sz w:val="30"/>
          <w:szCs w:val="30"/>
        </w:rPr>
        <w:t>”</w:t>
      </w:r>
      <w:r>
        <w:rPr>
          <w:rFonts w:hint="eastAsia" w:ascii="仿宋_GB2312" w:hAnsi="Times New Roman" w:eastAsia="仿宋_GB2312" w:cs="仿宋_GB2312"/>
          <w:kern w:val="0"/>
          <w:sz w:val="30"/>
          <w:szCs w:val="30"/>
        </w:rPr>
        <w:t>近期价格波动较大，</w:t>
      </w:r>
      <w:r>
        <w:rPr>
          <w:rFonts w:hint="eastAsia" w:ascii="仿宋" w:hAnsi="仿宋" w:eastAsia="仿宋_GB2312"/>
          <w:sz w:val="30"/>
          <w:szCs w:val="30"/>
        </w:rPr>
        <w:t>XXXX</w:t>
      </w:r>
      <w:r>
        <w:rPr>
          <w:rFonts w:hint="eastAsia" w:ascii="仿宋_GB2312" w:hAnsi="Times New Roman" w:eastAsia="仿宋_GB2312" w:cs="仿宋_GB2312"/>
          <w:kern w:val="0"/>
          <w:sz w:val="30"/>
          <w:szCs w:val="30"/>
        </w:rPr>
        <w:t>年</w:t>
      </w:r>
      <w:r>
        <w:rPr>
          <w:rFonts w:hint="eastAsia" w:ascii="仿宋" w:hAnsi="仿宋" w:eastAsia="仿宋_GB2312"/>
          <w:sz w:val="30"/>
          <w:szCs w:val="30"/>
        </w:rPr>
        <w:t>XX</w:t>
      </w:r>
      <w:r>
        <w:rPr>
          <w:rFonts w:hint="eastAsia" w:ascii="仿宋_GB2312" w:hAnsi="Times New Roman" w:eastAsia="仿宋_GB2312" w:cs="仿宋_GB2312"/>
          <w:kern w:val="0"/>
          <w:sz w:val="30"/>
          <w:szCs w:val="30"/>
        </w:rPr>
        <w:t>月</w:t>
      </w:r>
      <w:r>
        <w:rPr>
          <w:rFonts w:hint="eastAsia" w:ascii="仿宋" w:hAnsi="仿宋" w:eastAsia="仿宋_GB2312"/>
          <w:sz w:val="30"/>
          <w:szCs w:val="30"/>
        </w:rPr>
        <w:t>XX</w:t>
      </w:r>
      <w:r>
        <w:rPr>
          <w:rFonts w:hint="eastAsia" w:ascii="仿宋_GB2312" w:hAnsi="Times New Roman" w:eastAsia="仿宋_GB2312" w:cs="仿宋_GB2312"/>
          <w:kern w:val="0"/>
          <w:sz w:val="30"/>
          <w:szCs w:val="30"/>
        </w:rPr>
        <w:t>日盘中涨幅/跌幅达</w:t>
      </w:r>
      <w:r>
        <w:rPr>
          <w:rFonts w:hint="eastAsia" w:ascii="仿宋" w:hAnsi="仿宋" w:eastAsia="仿宋_GB2312"/>
          <w:sz w:val="30"/>
          <w:szCs w:val="30"/>
        </w:rPr>
        <w:t>XX</w:t>
      </w:r>
      <w:r>
        <w:rPr>
          <w:rFonts w:hint="eastAsia" w:ascii="仿宋_GB2312" w:hAnsi="Times New Roman" w:eastAsia="仿宋_GB2312" w:cs="仿宋_GB2312"/>
          <w:kern w:val="0"/>
          <w:sz w:val="30"/>
          <w:szCs w:val="30"/>
        </w:rPr>
        <w:t>%，当日收盘涨幅/跌幅</w:t>
      </w:r>
      <w:r>
        <w:rPr>
          <w:rFonts w:hint="eastAsia" w:ascii="仿宋" w:hAnsi="仿宋" w:eastAsia="仿宋_GB2312"/>
          <w:sz w:val="30"/>
          <w:szCs w:val="30"/>
        </w:rPr>
        <w:t>XX</w:t>
      </w:r>
      <w:r>
        <w:rPr>
          <w:rFonts w:hint="eastAsia" w:ascii="仿宋_GB2312" w:hAnsi="Times New Roman" w:eastAsia="仿宋_GB2312" w:cs="仿宋_GB2312"/>
          <w:kern w:val="0"/>
          <w:sz w:val="30"/>
          <w:szCs w:val="30"/>
        </w:rPr>
        <w:t>%，换手率</w:t>
      </w:r>
      <w:r>
        <w:rPr>
          <w:rFonts w:hint="eastAsia" w:ascii="仿宋" w:hAnsi="仿宋" w:eastAsia="仿宋_GB2312"/>
          <w:sz w:val="30"/>
          <w:szCs w:val="30"/>
        </w:rPr>
        <w:t>XX</w:t>
      </w:r>
      <w:r>
        <w:rPr>
          <w:rFonts w:hint="eastAsia" w:ascii="仿宋_GB2312" w:hAnsi="Times New Roman" w:eastAsia="仿宋_GB2312" w:cs="仿宋_GB2312"/>
          <w:kern w:val="0"/>
          <w:sz w:val="30"/>
          <w:szCs w:val="30"/>
        </w:rPr>
        <w:t>%。最近</w:t>
      </w:r>
      <w:r>
        <w:rPr>
          <w:rFonts w:hint="eastAsia" w:ascii="仿宋" w:hAnsi="仿宋" w:eastAsia="仿宋_GB2312"/>
          <w:sz w:val="30"/>
          <w:szCs w:val="30"/>
        </w:rPr>
        <w:t>XX个交易日，累计</w:t>
      </w:r>
      <w:r>
        <w:rPr>
          <w:rFonts w:hint="eastAsia" w:ascii="仿宋_GB2312" w:hAnsi="Times New Roman" w:eastAsia="仿宋_GB2312" w:cs="仿宋_GB2312"/>
          <w:kern w:val="0"/>
          <w:sz w:val="30"/>
          <w:szCs w:val="30"/>
        </w:rPr>
        <w:t>涨幅/跌幅达到</w:t>
      </w:r>
      <w:r>
        <w:rPr>
          <w:rFonts w:hint="eastAsia" w:ascii="仿宋" w:hAnsi="仿宋" w:eastAsia="仿宋_GB2312"/>
          <w:sz w:val="30"/>
          <w:szCs w:val="30"/>
        </w:rPr>
        <w:t>XX</w:t>
      </w:r>
      <w:r>
        <w:rPr>
          <w:rFonts w:hint="eastAsia" w:ascii="仿宋_GB2312" w:hAnsi="Times New Roman" w:eastAsia="仿宋_GB2312" w:cs="仿宋_GB2312"/>
          <w:kern w:val="0"/>
          <w:sz w:val="30"/>
          <w:szCs w:val="30"/>
        </w:rPr>
        <w:t>%。</w:t>
      </w:r>
    </w:p>
    <w:p>
      <w:pPr>
        <w:pStyle w:val="34"/>
        <w:widowControl/>
        <w:numPr>
          <w:ilvl w:val="0"/>
          <w:numId w:val="9"/>
        </w:numPr>
        <w:shd w:val="clear" w:color="auto" w:fill="FFFFFF"/>
        <w:spacing w:line="560" w:lineRule="exact"/>
        <w:ind w:firstLine="600"/>
        <w:jc w:val="left"/>
        <w:rPr>
          <w:rFonts w:ascii="仿宋_GB2312" w:hAnsi="Times New Roman" w:eastAsia="仿宋_GB2312" w:cs="仿宋_GB2312"/>
          <w:kern w:val="0"/>
          <w:sz w:val="30"/>
          <w:szCs w:val="30"/>
        </w:rPr>
      </w:pPr>
      <w:r>
        <w:rPr>
          <w:rFonts w:hint="eastAsia" w:ascii="仿宋_GB2312" w:hAnsi="Times New Roman" w:eastAsia="仿宋_GB2312" w:cs="仿宋_GB2312"/>
          <w:kern w:val="0"/>
          <w:sz w:val="30"/>
          <w:szCs w:val="30"/>
        </w:rPr>
        <w:t>截至</w:t>
      </w:r>
      <w:r>
        <w:rPr>
          <w:rFonts w:hint="eastAsia" w:ascii="仿宋" w:hAnsi="仿宋" w:eastAsia="仿宋_GB2312"/>
          <w:sz w:val="30"/>
          <w:szCs w:val="30"/>
        </w:rPr>
        <w:t>XXXX</w:t>
      </w:r>
      <w:r>
        <w:rPr>
          <w:rFonts w:hint="eastAsia" w:ascii="仿宋_GB2312" w:hAnsi="Times New Roman" w:eastAsia="仿宋_GB2312" w:cs="仿宋_GB2312"/>
          <w:kern w:val="0"/>
          <w:sz w:val="30"/>
          <w:szCs w:val="30"/>
        </w:rPr>
        <w:t>年</w:t>
      </w:r>
      <w:r>
        <w:rPr>
          <w:rFonts w:hint="eastAsia" w:ascii="仿宋" w:hAnsi="仿宋" w:eastAsia="仿宋_GB2312"/>
          <w:sz w:val="30"/>
          <w:szCs w:val="30"/>
        </w:rPr>
        <w:t>XX</w:t>
      </w:r>
      <w:r>
        <w:rPr>
          <w:rFonts w:hint="eastAsia" w:ascii="仿宋_GB2312" w:hAnsi="Times New Roman" w:eastAsia="仿宋_GB2312" w:cs="仿宋_GB2312"/>
          <w:kern w:val="0"/>
          <w:sz w:val="30"/>
          <w:szCs w:val="30"/>
        </w:rPr>
        <w:t>月</w:t>
      </w:r>
      <w:r>
        <w:rPr>
          <w:rFonts w:hint="eastAsia" w:ascii="仿宋" w:hAnsi="仿宋" w:eastAsia="仿宋_GB2312"/>
          <w:sz w:val="30"/>
          <w:szCs w:val="30"/>
        </w:rPr>
        <w:t>XX</w:t>
      </w:r>
      <w:r>
        <w:rPr>
          <w:rFonts w:hint="eastAsia" w:ascii="仿宋_GB2312" w:hAnsi="Times New Roman" w:eastAsia="仿宋_GB2312" w:cs="仿宋_GB2312"/>
          <w:kern w:val="0"/>
          <w:sz w:val="30"/>
          <w:szCs w:val="30"/>
        </w:rPr>
        <w:t>日，</w:t>
      </w:r>
      <w:r>
        <w:rPr>
          <w:rFonts w:ascii="仿宋_GB2312" w:hAnsi="Times New Roman" w:eastAsia="仿宋_GB2312" w:cs="仿宋_GB2312"/>
          <w:sz w:val="30"/>
          <w:szCs w:val="30"/>
        </w:rPr>
        <w:t>“</w:t>
      </w:r>
      <w:r>
        <w:rPr>
          <w:rFonts w:hint="eastAsia" w:ascii="仿宋" w:hAnsi="仿宋" w:eastAsia="仿宋_GB2312"/>
          <w:sz w:val="30"/>
          <w:szCs w:val="30"/>
        </w:rPr>
        <w:t>XX</w:t>
      </w:r>
      <w:r>
        <w:rPr>
          <w:rFonts w:hint="eastAsia" w:ascii="仿宋_GB2312" w:hAnsi="Times New Roman" w:eastAsia="仿宋_GB2312" w:cs="仿宋_GB2312"/>
          <w:sz w:val="30"/>
          <w:szCs w:val="30"/>
        </w:rPr>
        <w:t>转债</w:t>
      </w:r>
      <w:r>
        <w:rPr>
          <w:rFonts w:ascii="仿宋_GB2312" w:hAnsi="Times New Roman" w:eastAsia="仿宋_GB2312" w:cs="仿宋_GB2312"/>
          <w:sz w:val="30"/>
          <w:szCs w:val="30"/>
        </w:rPr>
        <w:t>”</w:t>
      </w:r>
      <w:r>
        <w:rPr>
          <w:rFonts w:hint="eastAsia" w:ascii="仿宋_GB2312" w:hAnsi="Times New Roman" w:eastAsia="仿宋_GB2312" w:cs="仿宋_GB2312"/>
          <w:kern w:val="0"/>
          <w:sz w:val="30"/>
          <w:szCs w:val="30"/>
        </w:rPr>
        <w:t>价格</w:t>
      </w:r>
      <w:r>
        <w:rPr>
          <w:rFonts w:hint="eastAsia" w:ascii="仿宋" w:hAnsi="仿宋" w:eastAsia="仿宋_GB2312"/>
          <w:sz w:val="30"/>
          <w:szCs w:val="30"/>
        </w:rPr>
        <w:t>XX</w:t>
      </w:r>
      <w:r>
        <w:rPr>
          <w:rFonts w:hint="eastAsia" w:ascii="仿宋_GB2312" w:hAnsi="Times New Roman" w:eastAsia="仿宋_GB2312" w:cs="仿宋_GB2312"/>
          <w:kern w:val="0"/>
          <w:sz w:val="30"/>
          <w:szCs w:val="30"/>
        </w:rPr>
        <w:t>元/张，</w:t>
      </w:r>
      <w:r>
        <w:rPr>
          <w:rFonts w:hint="eastAsia" w:ascii="仿宋_GB2312" w:hAnsi="Times New Roman" w:eastAsia="仿宋_GB2312" w:cs="仿宋_GB2312"/>
          <w:sz w:val="30"/>
          <w:szCs w:val="30"/>
        </w:rPr>
        <w:t>相对于票面价格溢价</w:t>
      </w:r>
      <w:r>
        <w:rPr>
          <w:rFonts w:hint="eastAsia" w:ascii="仿宋" w:hAnsi="仿宋" w:eastAsia="仿宋_GB2312"/>
          <w:sz w:val="30"/>
          <w:szCs w:val="30"/>
        </w:rPr>
        <w:t>XX</w:t>
      </w:r>
      <w:r>
        <w:rPr>
          <w:rFonts w:hint="eastAsia" w:ascii="仿宋_GB2312" w:hAnsi="Times New Roman" w:eastAsia="仿宋_GB2312" w:cs="仿宋_GB2312"/>
          <w:sz w:val="30"/>
          <w:szCs w:val="30"/>
        </w:rPr>
        <w:t>%，</w:t>
      </w:r>
      <w:r>
        <w:rPr>
          <w:rFonts w:hint="eastAsia" w:ascii="仿宋_GB2312" w:hAnsi="Times New Roman" w:eastAsia="仿宋_GB2312" w:cs="仿宋_GB2312"/>
          <w:kern w:val="0"/>
          <w:sz w:val="30"/>
          <w:szCs w:val="30"/>
        </w:rPr>
        <w:t>转股溢价率</w:t>
      </w:r>
      <w:r>
        <w:rPr>
          <w:rFonts w:hint="eastAsia" w:ascii="仿宋" w:hAnsi="仿宋" w:eastAsia="仿宋_GB2312"/>
          <w:sz w:val="30"/>
          <w:szCs w:val="30"/>
        </w:rPr>
        <w:t>XX</w:t>
      </w:r>
      <w:r>
        <w:rPr>
          <w:rFonts w:hint="eastAsia" w:ascii="仿宋_GB2312" w:hAnsi="Times New Roman" w:eastAsia="仿宋_GB2312" w:cs="仿宋_GB2312"/>
          <w:kern w:val="0"/>
          <w:sz w:val="30"/>
          <w:szCs w:val="30"/>
        </w:rPr>
        <w:t>%。</w:t>
      </w:r>
    </w:p>
    <w:p>
      <w:pPr>
        <w:pStyle w:val="34"/>
        <w:widowControl/>
        <w:numPr>
          <w:ilvl w:val="0"/>
          <w:numId w:val="9"/>
        </w:numPr>
        <w:shd w:val="clear" w:color="auto" w:fill="FFFFFF"/>
        <w:spacing w:line="560" w:lineRule="exact"/>
        <w:ind w:firstLine="600"/>
        <w:jc w:val="left"/>
        <w:rPr>
          <w:rFonts w:ascii="仿宋_GB2312" w:hAnsi="Times New Roman" w:eastAsia="仿宋_GB2312" w:cs="仿宋_GB2312"/>
          <w:kern w:val="0"/>
          <w:sz w:val="30"/>
          <w:szCs w:val="30"/>
        </w:rPr>
      </w:pPr>
      <w:r>
        <w:rPr>
          <w:rFonts w:hint="eastAsia" w:ascii="仿宋_GB2312" w:hAnsi="Times New Roman" w:eastAsia="仿宋_GB2312" w:cs="仿宋_GB2312"/>
          <w:kern w:val="0"/>
          <w:sz w:val="30"/>
          <w:szCs w:val="30"/>
        </w:rPr>
        <w:t xml:space="preserve">上市公司核查的相关重大信息或重大风险提示。 </w:t>
      </w:r>
    </w:p>
    <w:p>
      <w:pPr>
        <w:pStyle w:val="15"/>
        <w:shd w:val="clear" w:color="auto" w:fill="FFFFFF"/>
        <w:spacing w:before="0" w:beforeAutospacing="0" w:after="0" w:afterAutospacing="0" w:line="560" w:lineRule="exact"/>
        <w:ind w:firstLine="602" w:firstLineChars="200"/>
        <w:rPr>
          <w:rFonts w:ascii="仿宋" w:hAnsi="仿宋" w:eastAsia="仿宋_GB2312"/>
          <w:b/>
          <w:color w:val="000000"/>
          <w:sz w:val="30"/>
          <w:szCs w:val="30"/>
        </w:rPr>
      </w:pPr>
    </w:p>
    <w:p>
      <w:pPr>
        <w:adjustRightInd w:val="0"/>
        <w:snapToGrid w:val="0"/>
        <w:spacing w:line="560" w:lineRule="exact"/>
        <w:ind w:firstLine="602" w:firstLineChars="200"/>
        <w:rPr>
          <w:rFonts w:ascii="黑体" w:hAnsi="黑体" w:eastAsia="黑体"/>
          <w:b/>
          <w:color w:val="000000"/>
          <w:sz w:val="30"/>
          <w:szCs w:val="30"/>
        </w:rPr>
      </w:pPr>
      <w:r>
        <w:rPr>
          <w:rFonts w:hint="eastAsia" w:ascii="黑体" w:hAnsi="黑体" w:eastAsia="黑体"/>
          <w:b/>
          <w:color w:val="000000"/>
          <w:sz w:val="30"/>
          <w:szCs w:val="30"/>
        </w:rPr>
        <w:t>一、可转债发行上市概况</w:t>
      </w:r>
    </w:p>
    <w:p>
      <w:pPr>
        <w:pStyle w:val="15"/>
        <w:shd w:val="clear" w:color="auto" w:fill="FFFFFF"/>
        <w:spacing w:before="0" w:beforeAutospacing="0" w:after="0" w:afterAutospacing="0" w:line="560" w:lineRule="exact"/>
        <w:ind w:firstLine="600" w:firstLineChars="200"/>
        <w:jc w:val="both"/>
        <w:rPr>
          <w:rFonts w:ascii="仿宋_GB2312" w:hAnsi="仿宋_GB2312" w:eastAsia="仿宋_GB2312" w:cs="仿宋_GB2312"/>
          <w:sz w:val="30"/>
          <w:szCs w:val="30"/>
        </w:rPr>
      </w:pPr>
      <w:r>
        <w:rPr>
          <w:rFonts w:hint="eastAsia" w:ascii="仿宋" w:hAnsi="仿宋" w:eastAsia="仿宋_GB2312"/>
          <w:sz w:val="30"/>
          <w:szCs w:val="30"/>
        </w:rPr>
        <w:t>说明可转债发行上市的基本情况，包括发行日期、数量、面值、总额、利率、期限，上市日期、交易代码、转债简称，以及</w:t>
      </w:r>
      <w:r>
        <w:rPr>
          <w:rFonts w:hint="eastAsia" w:ascii="仿宋_GB2312" w:hAnsi="仿宋_GB2312" w:eastAsia="仿宋_GB2312" w:cs="仿宋_GB2312"/>
          <w:sz w:val="30"/>
          <w:szCs w:val="30"/>
        </w:rPr>
        <w:t>可转债开始转股的日期、转股价格等。</w:t>
      </w:r>
    </w:p>
    <w:p>
      <w:pPr>
        <w:pStyle w:val="15"/>
        <w:shd w:val="clear" w:color="auto" w:fill="FFFFFF"/>
        <w:spacing w:before="0" w:beforeAutospacing="0" w:after="0" w:afterAutospacing="0" w:line="560" w:lineRule="exact"/>
        <w:ind w:firstLine="600" w:firstLineChars="200"/>
        <w:jc w:val="both"/>
        <w:rPr>
          <w:rFonts w:ascii="仿宋_GB2312" w:hAnsi="仿宋_GB2312" w:eastAsia="仿宋_GB2312" w:cs="仿宋_GB2312"/>
          <w:sz w:val="30"/>
          <w:szCs w:val="30"/>
        </w:rPr>
      </w:pPr>
    </w:p>
    <w:p>
      <w:pPr>
        <w:adjustRightInd w:val="0"/>
        <w:snapToGrid w:val="0"/>
        <w:spacing w:line="560" w:lineRule="exact"/>
        <w:ind w:firstLine="602" w:firstLineChars="200"/>
        <w:rPr>
          <w:rFonts w:ascii="黑体" w:hAnsi="黑体" w:eastAsia="黑体"/>
          <w:b/>
          <w:color w:val="000000"/>
          <w:sz w:val="30"/>
          <w:szCs w:val="30"/>
        </w:rPr>
      </w:pPr>
      <w:r>
        <w:rPr>
          <w:rFonts w:hint="eastAsia" w:ascii="黑体" w:hAnsi="黑体" w:eastAsia="黑体"/>
          <w:b/>
          <w:color w:val="000000"/>
          <w:sz w:val="30"/>
          <w:szCs w:val="30"/>
        </w:rPr>
        <w:t>二、可转债交易异常波动/严重异常波动/相关交易指标异常的具体情况</w:t>
      </w:r>
    </w:p>
    <w:p>
      <w:pPr>
        <w:pStyle w:val="15"/>
        <w:shd w:val="clear" w:color="auto" w:fill="FFFFFF"/>
        <w:spacing w:before="0" w:beforeAutospacing="0" w:after="0" w:afterAutospacing="0" w:line="560" w:lineRule="exact"/>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上市公司应当说明可转债交易异常波动/严重异常波动的具体情形及发生时间等。例如，</w:t>
      </w:r>
    </w:p>
    <w:p>
      <w:pPr>
        <w:pStyle w:val="15"/>
        <w:shd w:val="clear" w:color="auto" w:fill="FFFFFF"/>
        <w:spacing w:before="0" w:beforeAutospacing="0" w:after="0" w:afterAutospacing="0" w:line="560" w:lineRule="exact"/>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触及《上海证券交易所</w:t>
      </w:r>
      <w:r>
        <w:rPr>
          <w:rFonts w:hint="eastAsia" w:ascii="仿宋" w:hAnsi="仿宋" w:eastAsia="仿宋_GB2312"/>
          <w:sz w:val="30"/>
          <w:szCs w:val="30"/>
        </w:rPr>
        <w:t>可转换公司债券</w:t>
      </w:r>
      <w:r>
        <w:rPr>
          <w:rFonts w:hint="eastAsia" w:ascii="仿宋" w:hAnsi="仿宋" w:eastAsia="仿宋_GB2312" w:cstheme="minorBidi"/>
          <w:kern w:val="2"/>
          <w:sz w:val="30"/>
          <w:szCs w:val="30"/>
        </w:rPr>
        <w:t>交易</w:t>
      </w:r>
      <w:r>
        <w:rPr>
          <w:rFonts w:hint="eastAsia" w:ascii="仿宋" w:hAnsi="仿宋" w:eastAsia="仿宋_GB2312"/>
          <w:sz w:val="30"/>
          <w:szCs w:val="30"/>
        </w:rPr>
        <w:t>实施细则</w:t>
      </w:r>
      <w:r>
        <w:rPr>
          <w:rFonts w:hint="eastAsia" w:ascii="仿宋_GB2312" w:hAnsi="仿宋_GB2312" w:eastAsia="仿宋_GB2312" w:cs="仿宋_GB2312"/>
          <w:sz w:val="30"/>
          <w:szCs w:val="30"/>
        </w:rPr>
        <w:t>》规定的异常波动标准的，应当表述为“公司可转债交易连续3个交易日内日收盘价格涨/跌幅偏离值累计达XX%”等。</w:t>
      </w:r>
    </w:p>
    <w:p>
      <w:pPr>
        <w:pStyle w:val="15"/>
        <w:shd w:val="clear" w:color="auto" w:fill="FFFFFF"/>
        <w:spacing w:before="0" w:beforeAutospacing="0" w:after="0" w:afterAutospacing="0" w:line="560" w:lineRule="exact"/>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触及《上海证券交易所</w:t>
      </w:r>
      <w:r>
        <w:rPr>
          <w:rFonts w:hint="eastAsia" w:ascii="仿宋" w:hAnsi="仿宋" w:eastAsia="仿宋_GB2312"/>
          <w:sz w:val="30"/>
          <w:szCs w:val="30"/>
        </w:rPr>
        <w:t>可转换公司债券</w:t>
      </w:r>
      <w:r>
        <w:rPr>
          <w:rFonts w:hint="eastAsia" w:ascii="仿宋" w:hAnsi="仿宋" w:eastAsia="仿宋_GB2312" w:cstheme="minorBidi"/>
          <w:kern w:val="2"/>
          <w:sz w:val="30"/>
          <w:szCs w:val="30"/>
        </w:rPr>
        <w:t>交易</w:t>
      </w:r>
      <w:r>
        <w:rPr>
          <w:rFonts w:hint="eastAsia" w:ascii="仿宋" w:hAnsi="仿宋" w:eastAsia="仿宋_GB2312"/>
          <w:sz w:val="30"/>
          <w:szCs w:val="30"/>
        </w:rPr>
        <w:t>实施细则</w:t>
      </w:r>
      <w:r>
        <w:rPr>
          <w:rFonts w:hint="eastAsia" w:ascii="仿宋_GB2312" w:hAnsi="仿宋_GB2312" w:eastAsia="仿宋_GB2312" w:cs="仿宋_GB2312"/>
          <w:sz w:val="30"/>
          <w:szCs w:val="30"/>
        </w:rPr>
        <w:t>》规定的严重异常波动标准的，应当表述为</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公司可转债交易连续10个交易日内3次出现同向异常波动情形/连续10个交易日内日收盘价格涨跌幅偏离值累计达到+100%（-50%）/连续30个交易日内日收盘价格涨跌幅偏离值累计达到+200%（-70%）</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等。如上市公司可转债交易出现严重异常波动的多种情形，应当列明出现的所有情形。</w:t>
      </w:r>
    </w:p>
    <w:p>
      <w:pPr>
        <w:pStyle w:val="15"/>
        <w:shd w:val="clear" w:color="auto" w:fill="FFFFFF"/>
        <w:spacing w:before="0" w:beforeAutospacing="0" w:after="0" w:afterAutospacing="0" w:line="560" w:lineRule="exact"/>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上市公司</w:t>
      </w:r>
      <w:r>
        <w:rPr>
          <w:rFonts w:hint="eastAsia" w:ascii="仿宋" w:hAnsi="仿宋" w:eastAsia="仿宋_GB2312"/>
          <w:sz w:val="30"/>
          <w:szCs w:val="30"/>
        </w:rPr>
        <w:t>可转债交易涨跌幅、交易换手率、转股溢价率等指标出现异常</w:t>
      </w:r>
      <w:r>
        <w:rPr>
          <w:rFonts w:hint="eastAsia" w:ascii="仿宋_GB2312" w:hAnsi="仿宋_GB2312" w:eastAsia="仿宋_GB2312" w:cs="仿宋_GB2312"/>
          <w:sz w:val="30"/>
          <w:szCs w:val="30"/>
        </w:rPr>
        <w:t>，可转债交易虽未触及异常波动情形，但上市公司认为相关可转债交易未能反映公司实际情况的，应当说明可转债交易波动的具体情形。例如，“公司可转债交易</w:t>
      </w:r>
      <w:r>
        <w:rPr>
          <w:rFonts w:hint="eastAsia" w:ascii="仿宋_GB2312" w:hAnsi="Times New Roman" w:eastAsia="仿宋_GB2312" w:cs="仿宋_GB2312"/>
          <w:sz w:val="30"/>
          <w:szCs w:val="30"/>
        </w:rPr>
        <w:t>近期价格波动较大，</w:t>
      </w:r>
      <w:r>
        <w:rPr>
          <w:rFonts w:hint="eastAsia" w:ascii="仿宋" w:hAnsi="仿宋" w:eastAsia="仿宋_GB2312"/>
          <w:sz w:val="30"/>
          <w:szCs w:val="30"/>
        </w:rPr>
        <w:t>XXXX</w:t>
      </w:r>
      <w:r>
        <w:rPr>
          <w:rFonts w:hint="eastAsia" w:ascii="仿宋_GB2312" w:hAnsi="Times New Roman" w:eastAsia="仿宋_GB2312" w:cs="仿宋_GB2312"/>
          <w:sz w:val="30"/>
          <w:szCs w:val="30"/>
        </w:rPr>
        <w:t>年</w:t>
      </w:r>
      <w:r>
        <w:rPr>
          <w:rFonts w:hint="eastAsia" w:ascii="仿宋" w:hAnsi="仿宋" w:eastAsia="仿宋_GB2312"/>
          <w:sz w:val="30"/>
          <w:szCs w:val="30"/>
        </w:rPr>
        <w:t>XX</w:t>
      </w:r>
      <w:r>
        <w:rPr>
          <w:rFonts w:hint="eastAsia" w:ascii="仿宋_GB2312" w:hAnsi="Times New Roman" w:eastAsia="仿宋_GB2312" w:cs="仿宋_GB2312"/>
          <w:sz w:val="30"/>
          <w:szCs w:val="30"/>
        </w:rPr>
        <w:t>月</w:t>
      </w:r>
      <w:r>
        <w:rPr>
          <w:rFonts w:hint="eastAsia" w:ascii="仿宋" w:hAnsi="仿宋" w:eastAsia="仿宋_GB2312"/>
          <w:sz w:val="30"/>
          <w:szCs w:val="30"/>
        </w:rPr>
        <w:t>XX</w:t>
      </w:r>
      <w:r>
        <w:rPr>
          <w:rFonts w:hint="eastAsia" w:ascii="仿宋_GB2312" w:hAnsi="Times New Roman" w:eastAsia="仿宋_GB2312" w:cs="仿宋_GB2312"/>
          <w:sz w:val="30"/>
          <w:szCs w:val="30"/>
        </w:rPr>
        <w:t>日盘中涨/跌幅达</w:t>
      </w:r>
      <w:r>
        <w:rPr>
          <w:rFonts w:hint="eastAsia" w:ascii="仿宋" w:hAnsi="仿宋" w:eastAsia="仿宋_GB2312"/>
          <w:sz w:val="30"/>
          <w:szCs w:val="30"/>
        </w:rPr>
        <w:t>XX</w:t>
      </w:r>
      <w:r>
        <w:rPr>
          <w:rFonts w:hint="eastAsia" w:ascii="仿宋_GB2312" w:hAnsi="Times New Roman" w:eastAsia="仿宋_GB2312" w:cs="仿宋_GB2312"/>
          <w:sz w:val="30"/>
          <w:szCs w:val="30"/>
        </w:rPr>
        <w:t>%，当日收盘涨幅/跌幅</w:t>
      </w:r>
      <w:r>
        <w:rPr>
          <w:rFonts w:hint="eastAsia" w:ascii="仿宋" w:hAnsi="仿宋" w:eastAsia="仿宋_GB2312"/>
          <w:sz w:val="30"/>
          <w:szCs w:val="30"/>
        </w:rPr>
        <w:t>XX</w:t>
      </w:r>
      <w:r>
        <w:rPr>
          <w:rFonts w:hint="eastAsia" w:ascii="仿宋_GB2312" w:hAnsi="Times New Roman" w:eastAsia="仿宋_GB2312" w:cs="仿宋_GB2312"/>
          <w:sz w:val="30"/>
          <w:szCs w:val="30"/>
        </w:rPr>
        <w:t>%，换手率</w:t>
      </w:r>
      <w:r>
        <w:rPr>
          <w:rFonts w:hint="eastAsia" w:ascii="仿宋" w:hAnsi="仿宋" w:eastAsia="仿宋_GB2312"/>
          <w:sz w:val="30"/>
          <w:szCs w:val="30"/>
        </w:rPr>
        <w:t>XX</w:t>
      </w:r>
      <w:r>
        <w:rPr>
          <w:rFonts w:hint="eastAsia" w:ascii="仿宋_GB2312" w:hAnsi="Times New Roman" w:eastAsia="仿宋_GB2312" w:cs="仿宋_GB2312"/>
          <w:sz w:val="30"/>
          <w:szCs w:val="30"/>
        </w:rPr>
        <w:t>%。最近</w:t>
      </w:r>
      <w:r>
        <w:rPr>
          <w:rFonts w:hint="eastAsia" w:ascii="仿宋" w:hAnsi="仿宋" w:eastAsia="仿宋_GB2312"/>
          <w:sz w:val="30"/>
          <w:szCs w:val="30"/>
        </w:rPr>
        <w:t>XX个交易日，累计</w:t>
      </w:r>
      <w:r>
        <w:rPr>
          <w:rFonts w:hint="eastAsia" w:ascii="仿宋_GB2312" w:hAnsi="Times New Roman" w:eastAsia="仿宋_GB2312" w:cs="仿宋_GB2312"/>
          <w:sz w:val="30"/>
          <w:szCs w:val="30"/>
        </w:rPr>
        <w:t>涨幅/跌幅达到</w:t>
      </w:r>
      <w:r>
        <w:rPr>
          <w:rFonts w:hint="eastAsia" w:ascii="仿宋" w:hAnsi="仿宋" w:eastAsia="仿宋_GB2312"/>
          <w:sz w:val="30"/>
          <w:szCs w:val="30"/>
        </w:rPr>
        <w:t>XX</w:t>
      </w:r>
      <w:r>
        <w:rPr>
          <w:rFonts w:hint="eastAsia" w:ascii="仿宋_GB2312" w:hAnsi="Times New Roman" w:eastAsia="仿宋_GB2312" w:cs="仿宋_GB2312"/>
          <w:sz w:val="30"/>
          <w:szCs w:val="30"/>
        </w:rPr>
        <w:t>%</w:t>
      </w:r>
      <w:r>
        <w:rPr>
          <w:rFonts w:hint="eastAsia" w:ascii="仿宋_GB2312" w:hAnsi="仿宋_GB2312" w:eastAsia="仿宋_GB2312" w:cs="仿宋_GB2312"/>
          <w:sz w:val="30"/>
          <w:szCs w:val="30"/>
        </w:rPr>
        <w:t>”等。</w:t>
      </w:r>
    </w:p>
    <w:p>
      <w:pPr>
        <w:autoSpaceDE w:val="0"/>
        <w:autoSpaceDN w:val="0"/>
        <w:adjustRightInd w:val="0"/>
        <w:snapToGrid w:val="0"/>
        <w:spacing w:line="560" w:lineRule="exact"/>
        <w:ind w:firstLine="600" w:firstLineChars="200"/>
        <w:rPr>
          <w:rFonts w:ascii="仿宋" w:hAnsi="仿宋" w:eastAsia="仿宋_GB2312"/>
          <w:sz w:val="30"/>
          <w:szCs w:val="30"/>
        </w:rPr>
      </w:pPr>
    </w:p>
    <w:p>
      <w:pPr>
        <w:adjustRightInd w:val="0"/>
        <w:snapToGrid w:val="0"/>
        <w:spacing w:line="560" w:lineRule="exact"/>
        <w:ind w:firstLine="602" w:firstLineChars="200"/>
        <w:rPr>
          <w:rFonts w:ascii="黑体" w:hAnsi="黑体" w:eastAsia="黑体"/>
          <w:b/>
          <w:color w:val="000000"/>
          <w:sz w:val="30"/>
          <w:szCs w:val="30"/>
        </w:rPr>
      </w:pPr>
      <w:r>
        <w:rPr>
          <w:rFonts w:hint="eastAsia" w:ascii="黑体" w:hAnsi="黑体" w:eastAsia="黑体"/>
          <w:b/>
          <w:color w:val="000000"/>
          <w:sz w:val="30"/>
          <w:szCs w:val="30"/>
        </w:rPr>
        <w:t>三、上市公司关注并核查的相关情况</w:t>
      </w:r>
    </w:p>
    <w:p>
      <w:pPr>
        <w:pStyle w:val="15"/>
        <w:shd w:val="clear" w:color="auto" w:fill="FFFFFF"/>
        <w:spacing w:before="0" w:beforeAutospacing="0" w:after="0" w:afterAutospacing="0" w:line="560" w:lineRule="exact"/>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上市公司可转债交易出现异常波动或严重异常波动等情形的，上市公司应当自查核实如下事项，并向控股股东、实际控制人等相关方函询相关情况。同时，应当就核查发现的重大事项、相关进展及变化的实际情况等予以披露。上市公司经核查认为相关重大事项不存在或未有相关进展、变化的，也应当说明核查事项、核查过程及核查结果。</w:t>
      </w:r>
    </w:p>
    <w:p>
      <w:pPr>
        <w:spacing w:line="56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（一）是否存在导致可转债价格异常波动或者相关交易指标出现异常的未披露事项，包括公司</w:t>
      </w:r>
      <w:r>
        <w:rPr>
          <w:rFonts w:hint="eastAsia" w:ascii="仿宋_GB2312" w:eastAsia="仿宋_GB2312"/>
          <w:color w:val="000000"/>
          <w:sz w:val="30"/>
          <w:szCs w:val="30"/>
        </w:rPr>
        <w:t>日常经营情况及外部环境是否或预计将要发生重大变化、近期是否签订重大合同等</w:t>
      </w:r>
      <w:r>
        <w:rPr>
          <w:rFonts w:hint="eastAsia" w:ascii="仿宋_GB2312" w:hAnsi="仿宋_GB2312" w:eastAsia="仿宋_GB2312" w:cs="仿宋_GB2312"/>
          <w:kern w:val="0"/>
          <w:sz w:val="30"/>
          <w:szCs w:val="30"/>
        </w:rPr>
        <w:t>，公司或其控股股东、实际控制人、相关方等是否正在筹划涉及上市公司的重大资产重组、</w:t>
      </w:r>
      <w:r>
        <w:rPr>
          <w:rFonts w:hint="eastAsia" w:ascii="仿宋_GB2312" w:eastAsia="仿宋_GB2312"/>
          <w:color w:val="000000"/>
          <w:sz w:val="30"/>
          <w:szCs w:val="30"/>
        </w:rPr>
        <w:t>股份发行、收购</w:t>
      </w:r>
      <w:r>
        <w:rPr>
          <w:rFonts w:hint="eastAsia" w:ascii="仿宋_GB2312" w:hAnsi="仿宋_GB2312" w:eastAsia="仿宋_GB2312" w:cs="仿宋_GB2312"/>
          <w:kern w:val="0"/>
          <w:sz w:val="30"/>
          <w:szCs w:val="30"/>
        </w:rPr>
        <w:t>等重大事项，以及是否涉及相关</w:t>
      </w:r>
      <w:r>
        <w:rPr>
          <w:rFonts w:hint="eastAsia" w:ascii="仿宋_GB2312" w:eastAsia="仿宋_GB2312"/>
          <w:color w:val="000000"/>
          <w:sz w:val="30"/>
          <w:szCs w:val="30"/>
        </w:rPr>
        <w:t>媒体报道、市场传闻、热点概念情况等，并说明</w:t>
      </w:r>
      <w:r>
        <w:rPr>
          <w:rFonts w:hint="eastAsia" w:ascii="仿宋_GB2312" w:hAnsi="仿宋_GB2312" w:eastAsia="仿宋_GB2312" w:cs="仿宋_GB2312"/>
          <w:kern w:val="0"/>
          <w:sz w:val="30"/>
          <w:szCs w:val="30"/>
        </w:rPr>
        <w:t>前期披露的信息是否存在需要更正、补充之处；</w:t>
      </w:r>
    </w:p>
    <w:p>
      <w:pPr>
        <w:spacing w:line="56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（二）可转债价格偏离可转债价值的程度；</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（三）上市公司董事、监事、高级管理人员、实际控制人、控股股东及其一致行动人买卖公司可转债的情况；</w:t>
      </w:r>
    </w:p>
    <w:p>
      <w:pPr>
        <w:spacing w:line="56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（四）是否存在其他</w:t>
      </w:r>
      <w:r>
        <w:rPr>
          <w:rFonts w:hint="eastAsia" w:ascii="仿宋_GB2312" w:eastAsia="仿宋_GB2312"/>
          <w:color w:val="000000"/>
          <w:sz w:val="30"/>
          <w:szCs w:val="30"/>
        </w:rPr>
        <w:t>导致可转债</w:t>
      </w:r>
      <w:r>
        <w:rPr>
          <w:rFonts w:hint="eastAsia" w:ascii="仿宋_GB2312" w:hAnsi="仿宋_GB2312" w:eastAsia="仿宋_GB2312" w:cs="仿宋_GB2312"/>
          <w:kern w:val="0"/>
          <w:sz w:val="30"/>
          <w:szCs w:val="30"/>
        </w:rPr>
        <w:t>交易异常的重大信息或者重大风险事项，并说明是否存在违反信息公平披露的情形。</w:t>
      </w:r>
    </w:p>
    <w:p>
      <w:pPr>
        <w:spacing w:line="560" w:lineRule="exact"/>
        <w:ind w:firstLine="600" w:firstLineChars="200"/>
        <w:rPr>
          <w:rFonts w:ascii="仿宋_GB2312" w:hAnsi="仿宋_GB2312" w:eastAsia="仿宋_GB2312" w:cs="仿宋_GB2312"/>
          <w:kern w:val="0"/>
          <w:sz w:val="30"/>
          <w:szCs w:val="30"/>
        </w:rPr>
      </w:pPr>
    </w:p>
    <w:p>
      <w:pPr>
        <w:adjustRightInd w:val="0"/>
        <w:snapToGrid w:val="0"/>
        <w:spacing w:line="560" w:lineRule="exact"/>
        <w:ind w:firstLine="602" w:firstLineChars="200"/>
        <w:rPr>
          <w:rFonts w:ascii="黑体" w:hAnsi="黑体" w:eastAsia="黑体"/>
          <w:b/>
          <w:color w:val="000000"/>
          <w:sz w:val="30"/>
          <w:szCs w:val="30"/>
        </w:rPr>
      </w:pPr>
      <w:r>
        <w:rPr>
          <w:rFonts w:hint="eastAsia" w:ascii="黑体" w:hAnsi="黑体" w:eastAsia="黑体"/>
          <w:b/>
          <w:color w:val="000000"/>
          <w:sz w:val="30"/>
          <w:szCs w:val="30"/>
        </w:rPr>
        <w:t>四、可转债交易风险提示</w:t>
      </w:r>
    </w:p>
    <w:p>
      <w:pPr>
        <w:pStyle w:val="15"/>
        <w:shd w:val="clear" w:color="auto" w:fill="FFFFFF"/>
        <w:spacing w:before="0" w:beforeAutospacing="0" w:after="0" w:afterAutospacing="0" w:line="560" w:lineRule="exact"/>
        <w:ind w:firstLine="600" w:firstLineChars="200"/>
        <w:jc w:val="both"/>
        <w:rPr>
          <w:rFonts w:ascii="仿宋_GB2312" w:hAnsi="Times New Roman" w:eastAsia="仿宋_GB2312" w:cs="仿宋_GB2312"/>
          <w:sz w:val="30"/>
          <w:szCs w:val="30"/>
        </w:rPr>
      </w:pPr>
      <w:r>
        <w:rPr>
          <w:rFonts w:hint="eastAsia" w:ascii="仿宋_GB2312" w:hAnsi="Times New Roman" w:eastAsia="仿宋_GB2312" w:cs="仿宋_GB2312"/>
          <w:sz w:val="30"/>
          <w:szCs w:val="30"/>
        </w:rPr>
        <w:t>（一）截至</w:t>
      </w:r>
      <w:r>
        <w:rPr>
          <w:rFonts w:hint="eastAsia" w:ascii="仿宋" w:hAnsi="仿宋" w:eastAsia="仿宋_GB2312"/>
          <w:sz w:val="30"/>
          <w:szCs w:val="30"/>
        </w:rPr>
        <w:t>XXXX</w:t>
      </w:r>
      <w:r>
        <w:rPr>
          <w:rFonts w:hint="eastAsia" w:ascii="仿宋_GB2312" w:hAnsi="Times New Roman" w:eastAsia="仿宋_GB2312" w:cs="仿宋_GB2312"/>
          <w:sz w:val="30"/>
          <w:szCs w:val="30"/>
        </w:rPr>
        <w:t>年</w:t>
      </w:r>
      <w:r>
        <w:rPr>
          <w:rFonts w:hint="eastAsia" w:ascii="仿宋" w:hAnsi="仿宋" w:eastAsia="仿宋_GB2312"/>
          <w:sz w:val="30"/>
          <w:szCs w:val="30"/>
        </w:rPr>
        <w:t>XX</w:t>
      </w:r>
      <w:r>
        <w:rPr>
          <w:rFonts w:hint="eastAsia" w:ascii="仿宋_GB2312" w:hAnsi="Times New Roman" w:eastAsia="仿宋_GB2312" w:cs="仿宋_GB2312"/>
          <w:sz w:val="30"/>
          <w:szCs w:val="30"/>
        </w:rPr>
        <w:t>月</w:t>
      </w:r>
      <w:r>
        <w:rPr>
          <w:rFonts w:hint="eastAsia" w:ascii="仿宋" w:hAnsi="仿宋" w:eastAsia="仿宋_GB2312"/>
          <w:sz w:val="30"/>
          <w:szCs w:val="30"/>
        </w:rPr>
        <w:t>XX</w:t>
      </w:r>
      <w:r>
        <w:rPr>
          <w:rFonts w:hint="eastAsia" w:ascii="仿宋_GB2312" w:hAnsi="Times New Roman" w:eastAsia="仿宋_GB2312" w:cs="仿宋_GB2312"/>
          <w:sz w:val="30"/>
          <w:szCs w:val="30"/>
        </w:rPr>
        <w:t>日，可转债价格</w:t>
      </w:r>
      <w:r>
        <w:rPr>
          <w:rFonts w:hint="eastAsia" w:ascii="仿宋" w:hAnsi="仿宋" w:eastAsia="仿宋_GB2312"/>
          <w:sz w:val="30"/>
          <w:szCs w:val="30"/>
        </w:rPr>
        <w:t>XX</w:t>
      </w:r>
      <w:r>
        <w:rPr>
          <w:rFonts w:hint="eastAsia" w:ascii="仿宋_GB2312" w:hAnsi="Times New Roman" w:eastAsia="仿宋_GB2312" w:cs="仿宋_GB2312"/>
          <w:sz w:val="30"/>
          <w:szCs w:val="30"/>
        </w:rPr>
        <w:t>元</w:t>
      </w:r>
      <w:r>
        <w:rPr>
          <w:rFonts w:ascii="仿宋_GB2312" w:hAnsi="Times New Roman" w:eastAsia="仿宋_GB2312" w:cs="仿宋_GB2312"/>
          <w:sz w:val="30"/>
          <w:szCs w:val="30"/>
        </w:rPr>
        <w:t>/</w:t>
      </w:r>
      <w:r>
        <w:rPr>
          <w:rFonts w:hint="eastAsia" w:ascii="仿宋_GB2312" w:hAnsi="Times New Roman" w:eastAsia="仿宋_GB2312" w:cs="仿宋_GB2312"/>
          <w:sz w:val="30"/>
          <w:szCs w:val="30"/>
        </w:rPr>
        <w:t>张，相对于票面价格溢价</w:t>
      </w:r>
      <w:r>
        <w:rPr>
          <w:rFonts w:hint="eastAsia" w:ascii="仿宋" w:hAnsi="仿宋" w:eastAsia="仿宋_GB2312"/>
          <w:sz w:val="30"/>
          <w:szCs w:val="30"/>
        </w:rPr>
        <w:t>XX</w:t>
      </w:r>
      <w:r>
        <w:rPr>
          <w:rFonts w:hint="eastAsia" w:ascii="仿宋_GB2312" w:hAnsi="Times New Roman" w:eastAsia="仿宋_GB2312" w:cs="仿宋_GB2312"/>
          <w:sz w:val="30"/>
          <w:szCs w:val="30"/>
        </w:rPr>
        <w:t>%。同时，</w:t>
      </w:r>
      <w:r>
        <w:rPr>
          <w:rFonts w:ascii="仿宋_GB2312" w:hAnsi="Times New Roman" w:eastAsia="仿宋_GB2312" w:cs="仿宋_GB2312"/>
          <w:sz w:val="30"/>
          <w:szCs w:val="30"/>
        </w:rPr>
        <w:t>“</w:t>
      </w:r>
      <w:r>
        <w:rPr>
          <w:rFonts w:hint="eastAsia" w:ascii="仿宋" w:hAnsi="仿宋" w:eastAsia="仿宋_GB2312"/>
          <w:sz w:val="30"/>
          <w:szCs w:val="30"/>
        </w:rPr>
        <w:t>XX</w:t>
      </w:r>
      <w:r>
        <w:rPr>
          <w:rFonts w:hint="eastAsia" w:ascii="仿宋_GB2312" w:hAnsi="Times New Roman" w:eastAsia="仿宋_GB2312" w:cs="仿宋_GB2312"/>
          <w:sz w:val="30"/>
          <w:szCs w:val="30"/>
        </w:rPr>
        <w:t>转债</w:t>
      </w:r>
      <w:r>
        <w:rPr>
          <w:rFonts w:ascii="仿宋_GB2312" w:hAnsi="Times New Roman" w:eastAsia="仿宋_GB2312" w:cs="仿宋_GB2312"/>
          <w:sz w:val="30"/>
          <w:szCs w:val="30"/>
        </w:rPr>
        <w:t>”</w:t>
      </w:r>
      <w:r>
        <w:rPr>
          <w:rFonts w:hint="eastAsia" w:ascii="仿宋_GB2312" w:hAnsi="Times New Roman" w:eastAsia="仿宋_GB2312" w:cs="仿宋_GB2312"/>
          <w:sz w:val="30"/>
          <w:szCs w:val="30"/>
        </w:rPr>
        <w:t>按照当前转股价格转换后的价值为</w:t>
      </w:r>
      <w:r>
        <w:rPr>
          <w:rFonts w:hint="eastAsia" w:ascii="仿宋" w:hAnsi="仿宋" w:eastAsia="仿宋_GB2312"/>
          <w:sz w:val="30"/>
          <w:szCs w:val="30"/>
        </w:rPr>
        <w:t>XX</w:t>
      </w:r>
      <w:r>
        <w:rPr>
          <w:rFonts w:hint="eastAsia" w:ascii="仿宋_GB2312" w:hAnsi="Times New Roman" w:eastAsia="仿宋_GB2312" w:cs="仿宋_GB2312"/>
          <w:sz w:val="30"/>
          <w:szCs w:val="30"/>
        </w:rPr>
        <w:t>元（转股价值），可转债价格相对于转股价值溢价</w:t>
      </w:r>
      <w:r>
        <w:rPr>
          <w:rFonts w:hint="eastAsia" w:ascii="仿宋" w:hAnsi="仿宋" w:eastAsia="仿宋_GB2312"/>
          <w:sz w:val="30"/>
          <w:szCs w:val="30"/>
        </w:rPr>
        <w:t>XX</w:t>
      </w:r>
      <w:r>
        <w:rPr>
          <w:rFonts w:hint="eastAsia" w:ascii="仿宋_GB2312" w:hAnsi="Times New Roman" w:eastAsia="仿宋_GB2312" w:cs="仿宋_GB2312"/>
          <w:sz w:val="30"/>
          <w:szCs w:val="30"/>
        </w:rPr>
        <w:t>%。当前</w:t>
      </w:r>
      <w:r>
        <w:rPr>
          <w:rFonts w:ascii="仿宋_GB2312" w:hAnsi="Times New Roman" w:eastAsia="仿宋_GB2312" w:cs="仿宋_GB2312"/>
          <w:sz w:val="30"/>
          <w:szCs w:val="30"/>
        </w:rPr>
        <w:t>“</w:t>
      </w:r>
      <w:r>
        <w:rPr>
          <w:rFonts w:hint="eastAsia" w:ascii="仿宋" w:hAnsi="仿宋" w:eastAsia="仿宋_GB2312"/>
          <w:sz w:val="30"/>
          <w:szCs w:val="30"/>
        </w:rPr>
        <w:t>XX</w:t>
      </w:r>
      <w:r>
        <w:rPr>
          <w:rFonts w:hint="eastAsia" w:ascii="仿宋_GB2312" w:hAnsi="Times New Roman" w:eastAsia="仿宋_GB2312" w:cs="仿宋_GB2312"/>
          <w:sz w:val="30"/>
          <w:szCs w:val="30"/>
        </w:rPr>
        <w:t>转债</w:t>
      </w:r>
      <w:r>
        <w:rPr>
          <w:rFonts w:ascii="仿宋_GB2312" w:hAnsi="Times New Roman" w:eastAsia="仿宋_GB2312" w:cs="仿宋_GB2312"/>
          <w:sz w:val="30"/>
          <w:szCs w:val="30"/>
        </w:rPr>
        <w:t>”</w:t>
      </w:r>
      <w:r>
        <w:rPr>
          <w:rFonts w:hint="eastAsia" w:ascii="仿宋_GB2312" w:hAnsi="Times New Roman" w:eastAsia="仿宋_GB2312" w:cs="仿宋_GB2312"/>
          <w:sz w:val="30"/>
          <w:szCs w:val="30"/>
        </w:rPr>
        <w:t>存在较大的估值风险。</w:t>
      </w:r>
      <w:r>
        <w:rPr>
          <w:rFonts w:ascii="仿宋_GB2312" w:hAnsi="Times New Roman" w:eastAsia="仿宋_GB2312" w:cs="仿宋_GB2312"/>
          <w:sz w:val="30"/>
          <w:szCs w:val="30"/>
        </w:rPr>
        <w:t xml:space="preserve"> </w:t>
      </w:r>
    </w:p>
    <w:p>
      <w:pPr>
        <w:pStyle w:val="15"/>
        <w:shd w:val="clear" w:color="auto" w:fill="FFFFFF"/>
        <w:spacing w:before="0" w:beforeAutospacing="0" w:after="0" w:afterAutospacing="0" w:line="560" w:lineRule="exact"/>
        <w:ind w:firstLine="600" w:firstLineChars="200"/>
        <w:jc w:val="both"/>
        <w:rPr>
          <w:rFonts w:ascii="仿宋_GB2312" w:hAnsi="Times New Roman" w:eastAsia="仿宋_GB2312" w:cs="仿宋_GB2312"/>
          <w:sz w:val="30"/>
          <w:szCs w:val="30"/>
        </w:rPr>
      </w:pPr>
      <w:r>
        <w:rPr>
          <w:rFonts w:hint="eastAsia" w:ascii="仿宋_GB2312" w:hAnsi="Times New Roman" w:eastAsia="仿宋_GB2312" w:cs="仿宋_GB2312"/>
          <w:sz w:val="30"/>
          <w:szCs w:val="30"/>
        </w:rPr>
        <w:t>（二）可转债可能触发赎回条款的风险提示。（如适用）</w:t>
      </w:r>
    </w:p>
    <w:p>
      <w:pPr>
        <w:pStyle w:val="15"/>
        <w:shd w:val="clear" w:color="auto" w:fill="FFFFFF"/>
        <w:spacing w:before="0" w:beforeAutospacing="0" w:after="0" w:afterAutospacing="0" w:line="560" w:lineRule="exact"/>
        <w:ind w:firstLine="600" w:firstLineChars="200"/>
        <w:jc w:val="both"/>
        <w:rPr>
          <w:rFonts w:ascii="仿宋_GB2312" w:hAnsi="Times New Roman" w:eastAsia="仿宋_GB2312" w:cs="仿宋_GB2312"/>
          <w:sz w:val="30"/>
          <w:szCs w:val="30"/>
        </w:rPr>
      </w:pPr>
      <w:r>
        <w:rPr>
          <w:rFonts w:hint="eastAsia" w:ascii="仿宋_GB2312" w:hAnsi="Times New Roman" w:eastAsia="仿宋_GB2312" w:cs="仿宋_GB2312"/>
          <w:sz w:val="30"/>
          <w:szCs w:val="30"/>
        </w:rPr>
        <w:t>比如，根据募集说明书相关约定，当公司</w:t>
      </w:r>
      <w:r>
        <w:rPr>
          <w:rFonts w:ascii="仿宋_GB2312" w:hAnsi="Times New Roman" w:eastAsia="仿宋_GB2312" w:cs="仿宋_GB2312"/>
          <w:sz w:val="30"/>
          <w:szCs w:val="30"/>
        </w:rPr>
        <w:t>A</w:t>
      </w:r>
      <w:r>
        <w:rPr>
          <w:rFonts w:hint="eastAsia" w:ascii="仿宋_GB2312" w:hAnsi="Times New Roman" w:eastAsia="仿宋_GB2312" w:cs="仿宋_GB2312"/>
          <w:sz w:val="30"/>
          <w:szCs w:val="30"/>
        </w:rPr>
        <w:t xml:space="preserve">股股票连续XX个交易日中至少有XX个交易日的收盘价格不低于当期转股价格的 </w:t>
      </w:r>
      <w:r>
        <w:rPr>
          <w:rFonts w:ascii="仿宋_GB2312" w:hAnsi="Times New Roman" w:eastAsia="仿宋_GB2312" w:cs="仿宋_GB2312"/>
          <w:sz w:val="30"/>
          <w:szCs w:val="30"/>
        </w:rPr>
        <w:t>130%</w:t>
      </w:r>
      <w:r>
        <w:rPr>
          <w:rFonts w:hint="eastAsia" w:ascii="仿宋_GB2312" w:hAnsi="Times New Roman" w:eastAsia="仿宋_GB2312" w:cs="仿宋_GB2312"/>
          <w:sz w:val="30"/>
          <w:szCs w:val="30"/>
        </w:rPr>
        <w:t>（含</w:t>
      </w:r>
      <w:r>
        <w:rPr>
          <w:rFonts w:ascii="仿宋_GB2312" w:hAnsi="Times New Roman" w:eastAsia="仿宋_GB2312" w:cs="仿宋_GB2312"/>
          <w:sz w:val="30"/>
          <w:szCs w:val="30"/>
        </w:rPr>
        <w:t>130%</w:t>
      </w:r>
      <w:r>
        <w:rPr>
          <w:rFonts w:hint="eastAsia" w:ascii="仿宋_GB2312" w:hAnsi="Times New Roman" w:eastAsia="仿宋_GB2312" w:cs="仿宋_GB2312"/>
          <w:sz w:val="30"/>
          <w:szCs w:val="30"/>
        </w:rPr>
        <w:t>），发行人有权按照债券面值加当期应计利息的价格赎回全部或部分未转股的可转债。截至XXXX年XX月XX日，公司股票在任何连续XX个交易日中已有XX个交易日的收盘价格不低于当期转股价格的</w:t>
      </w:r>
      <w:r>
        <w:rPr>
          <w:rFonts w:ascii="仿宋_GB2312" w:hAnsi="Times New Roman" w:eastAsia="仿宋_GB2312" w:cs="仿宋_GB2312"/>
          <w:sz w:val="30"/>
          <w:szCs w:val="30"/>
        </w:rPr>
        <w:t>130%</w:t>
      </w:r>
      <w:r>
        <w:rPr>
          <w:rFonts w:hint="eastAsia" w:ascii="仿宋_GB2312" w:hAnsi="Times New Roman" w:eastAsia="仿宋_GB2312" w:cs="仿宋_GB2312"/>
          <w:sz w:val="30"/>
          <w:szCs w:val="30"/>
        </w:rPr>
        <w:t>（触及时适用），存在一定的赎回风险。</w:t>
      </w:r>
    </w:p>
    <w:p>
      <w:pPr>
        <w:pStyle w:val="15"/>
        <w:shd w:val="clear" w:color="auto" w:fill="FFFFFF"/>
        <w:spacing w:before="0" w:beforeAutospacing="0" w:after="0" w:afterAutospacing="0" w:line="560" w:lineRule="exact"/>
        <w:ind w:firstLine="600" w:firstLineChars="200"/>
        <w:jc w:val="both"/>
        <w:rPr>
          <w:rFonts w:ascii="仿宋_GB2312" w:hAnsi="Times New Roman" w:eastAsia="仿宋_GB2312" w:cs="仿宋_GB2312"/>
          <w:sz w:val="30"/>
          <w:szCs w:val="30"/>
        </w:rPr>
      </w:pPr>
      <w:r>
        <w:rPr>
          <w:rFonts w:hint="eastAsia" w:ascii="仿宋_GB2312" w:hAnsi="Times New Roman" w:eastAsia="仿宋_GB2312" w:cs="仿宋_GB2312"/>
          <w:sz w:val="30"/>
          <w:szCs w:val="30"/>
        </w:rPr>
        <w:t>或者，根据募集说明书相关约定，当本次发行的可转换公司债券未转股余额不足</w:t>
      </w:r>
      <w:r>
        <w:rPr>
          <w:rFonts w:ascii="仿宋_GB2312" w:hAnsi="Times New Roman" w:eastAsia="仿宋_GB2312" w:cs="仿宋_GB2312"/>
          <w:sz w:val="30"/>
          <w:szCs w:val="30"/>
        </w:rPr>
        <w:t>3,000</w:t>
      </w:r>
      <w:r>
        <w:rPr>
          <w:rFonts w:hint="eastAsia" w:ascii="仿宋_GB2312" w:hAnsi="Times New Roman" w:eastAsia="仿宋_GB2312" w:cs="仿宋_GB2312"/>
          <w:sz w:val="30"/>
          <w:szCs w:val="30"/>
        </w:rPr>
        <w:t>万元时，发行人将按照面值加当期应计利息的价格赎回全部未转股的可转债。截至XXXX年XX月XX日，本次发行的可转换公司债券未转股余额仅为XX万元（小于10,</w:t>
      </w:r>
      <w:r>
        <w:rPr>
          <w:rFonts w:ascii="仿宋_GB2312" w:hAnsi="Times New Roman" w:eastAsia="仿宋_GB2312" w:cs="仿宋_GB2312"/>
          <w:sz w:val="30"/>
          <w:szCs w:val="30"/>
        </w:rPr>
        <w:t>000</w:t>
      </w:r>
      <w:r>
        <w:rPr>
          <w:rFonts w:hint="eastAsia" w:ascii="仿宋_GB2312" w:hAnsi="Times New Roman" w:eastAsia="仿宋_GB2312" w:cs="仿宋_GB2312"/>
          <w:sz w:val="30"/>
          <w:szCs w:val="30"/>
        </w:rPr>
        <w:t>万元时适用），存在一定的赎回风险。</w:t>
      </w:r>
      <w:r>
        <w:rPr>
          <w:rFonts w:ascii="仿宋_GB2312" w:hAnsi="Times New Roman" w:eastAsia="仿宋_GB2312" w:cs="仿宋_GB2312"/>
          <w:sz w:val="30"/>
          <w:szCs w:val="30"/>
        </w:rPr>
        <w:t xml:space="preserve"> </w:t>
      </w:r>
    </w:p>
    <w:p>
      <w:pPr>
        <w:pStyle w:val="15"/>
        <w:shd w:val="clear" w:color="auto" w:fill="FFFFFF"/>
        <w:spacing w:before="0" w:beforeAutospacing="0" w:after="0" w:afterAutospacing="0" w:line="560" w:lineRule="exact"/>
        <w:ind w:firstLine="600" w:firstLineChars="200"/>
        <w:jc w:val="both"/>
        <w:rPr>
          <w:rFonts w:ascii="仿宋_GB2312" w:hAnsi="Times New Roman" w:eastAsia="仿宋_GB2312" w:cs="仿宋_GB2312"/>
          <w:sz w:val="30"/>
          <w:szCs w:val="30"/>
        </w:rPr>
      </w:pPr>
      <w:r>
        <w:rPr>
          <w:rFonts w:hint="eastAsia" w:ascii="仿宋_GB2312" w:hAnsi="Times New Roman" w:eastAsia="仿宋_GB2312" w:cs="仿宋_GB2312"/>
          <w:sz w:val="30"/>
          <w:szCs w:val="30"/>
        </w:rPr>
        <w:t>（三）若</w:t>
      </w:r>
      <w:r>
        <w:rPr>
          <w:rFonts w:ascii="仿宋_GB2312" w:hAnsi="Times New Roman" w:eastAsia="仿宋_GB2312" w:cs="仿宋_GB2312"/>
          <w:sz w:val="30"/>
          <w:szCs w:val="30"/>
        </w:rPr>
        <w:t>“XX</w:t>
      </w:r>
      <w:r>
        <w:rPr>
          <w:rFonts w:hint="eastAsia" w:ascii="仿宋_GB2312" w:hAnsi="Times New Roman" w:eastAsia="仿宋_GB2312" w:cs="仿宋_GB2312"/>
          <w:sz w:val="30"/>
          <w:szCs w:val="30"/>
        </w:rPr>
        <w:t>转债</w:t>
      </w:r>
      <w:r>
        <w:rPr>
          <w:rFonts w:ascii="仿宋_GB2312" w:hAnsi="Times New Roman" w:eastAsia="仿宋_GB2312" w:cs="仿宋_GB2312"/>
          <w:sz w:val="30"/>
          <w:szCs w:val="30"/>
        </w:rPr>
        <w:t>”</w:t>
      </w:r>
      <w:r>
        <w:rPr>
          <w:rFonts w:hint="eastAsia" w:ascii="仿宋_GB2312" w:hAnsi="Times New Roman" w:eastAsia="仿宋_GB2312" w:cs="仿宋_GB2312"/>
          <w:sz w:val="30"/>
          <w:szCs w:val="30"/>
        </w:rPr>
        <w:t>触发赎回条款、且公司决定赎回，投资者所持可转债除在规定时限内通过二级市场继续交易或按照</w:t>
      </w:r>
      <w:r>
        <w:rPr>
          <w:rFonts w:ascii="仿宋_GB2312" w:hAnsi="Times New Roman" w:eastAsia="仿宋_GB2312" w:cs="仿宋_GB2312"/>
          <w:sz w:val="30"/>
          <w:szCs w:val="30"/>
        </w:rPr>
        <w:t>XX</w:t>
      </w:r>
      <w:r>
        <w:rPr>
          <w:rFonts w:hint="eastAsia" w:ascii="仿宋_GB2312" w:hAnsi="Times New Roman" w:eastAsia="仿宋_GB2312" w:cs="仿宋_GB2312"/>
          <w:sz w:val="30"/>
          <w:szCs w:val="30"/>
        </w:rPr>
        <w:t>元的转股价格进行转股外，仅能选择以</w:t>
      </w:r>
      <w:r>
        <w:rPr>
          <w:rFonts w:ascii="仿宋_GB2312" w:hAnsi="Times New Roman" w:eastAsia="仿宋_GB2312" w:cs="仿宋_GB2312"/>
          <w:sz w:val="30"/>
          <w:szCs w:val="30"/>
        </w:rPr>
        <w:t>100</w:t>
      </w:r>
      <w:r>
        <w:rPr>
          <w:rFonts w:hint="eastAsia" w:ascii="仿宋_GB2312" w:hAnsi="Times New Roman" w:eastAsia="仿宋_GB2312" w:cs="仿宋_GB2312"/>
          <w:sz w:val="30"/>
          <w:szCs w:val="30"/>
        </w:rPr>
        <w:t>元</w:t>
      </w:r>
      <w:r>
        <w:rPr>
          <w:rFonts w:ascii="仿宋_GB2312" w:hAnsi="Times New Roman" w:eastAsia="仿宋_GB2312" w:cs="仿宋_GB2312"/>
          <w:sz w:val="30"/>
          <w:szCs w:val="30"/>
        </w:rPr>
        <w:t>/</w:t>
      </w:r>
      <w:r>
        <w:rPr>
          <w:rFonts w:hint="eastAsia" w:ascii="仿宋_GB2312" w:hAnsi="Times New Roman" w:eastAsia="仿宋_GB2312" w:cs="仿宋_GB2312"/>
          <w:sz w:val="30"/>
          <w:szCs w:val="30"/>
        </w:rPr>
        <w:t>张的票面价格加当期应计利息（即XX元）被强制赎回，可能面临较大投资损失。（如适用）</w:t>
      </w:r>
    </w:p>
    <w:p>
      <w:pPr>
        <w:pStyle w:val="15"/>
        <w:shd w:val="clear" w:color="auto" w:fill="FFFFFF"/>
        <w:spacing w:before="0" w:beforeAutospacing="0" w:after="0" w:afterAutospacing="0" w:line="560" w:lineRule="exact"/>
        <w:ind w:firstLine="600" w:firstLineChars="200"/>
        <w:jc w:val="both"/>
        <w:rPr>
          <w:rFonts w:ascii="仿宋_GB2312" w:hAnsi="Times New Roman" w:eastAsia="仿宋_GB2312" w:cs="仿宋_GB2312"/>
          <w:sz w:val="30"/>
          <w:szCs w:val="30"/>
        </w:rPr>
      </w:pPr>
      <w:r>
        <w:rPr>
          <w:rFonts w:hint="eastAsia" w:ascii="仿宋_GB2312" w:hAnsi="Times New Roman" w:eastAsia="仿宋_GB2312" w:cs="仿宋_GB2312"/>
          <w:sz w:val="30"/>
          <w:szCs w:val="30"/>
        </w:rPr>
        <w:t>（四）其他上市公司认为必要的风险提示。如果异常波动发生在定期报告披露期间，未披露业绩预告的，公司应说明是否不存在需披露业绩预告的情况；已披露业绩预告、业绩快报的，公司应说明是否不存在应更正情况；若应当披露业绩预告或更正公告的，应当同时进行披露。不存在需披露业绩预告情况的，还应说明未公开的定期业绩信息是否已向除为公司审计的会计师事务所以外的第三方提供；如有，说明相关情况并披露主要财务指标。</w:t>
      </w:r>
    </w:p>
    <w:p>
      <w:pPr>
        <w:pStyle w:val="15"/>
        <w:shd w:val="clear" w:color="auto" w:fill="FFFFFF"/>
        <w:spacing w:before="0" w:beforeAutospacing="0" w:after="0" w:afterAutospacing="0" w:line="560" w:lineRule="exact"/>
        <w:ind w:firstLine="600" w:firstLineChars="200"/>
        <w:jc w:val="both"/>
        <w:rPr>
          <w:rFonts w:ascii="仿宋_GB2312" w:hAnsi="Times New Roman" w:eastAsia="仿宋_GB2312" w:cs="仿宋_GB2312"/>
          <w:sz w:val="30"/>
          <w:szCs w:val="30"/>
        </w:rPr>
      </w:pPr>
    </w:p>
    <w:p>
      <w:pPr>
        <w:pStyle w:val="15"/>
        <w:shd w:val="clear" w:color="auto" w:fill="FFFFFF"/>
        <w:spacing w:before="0" w:beforeAutospacing="0" w:after="0" w:afterAutospacing="0" w:line="560" w:lineRule="exact"/>
        <w:ind w:firstLine="602" w:firstLineChars="200"/>
        <w:jc w:val="both"/>
        <w:rPr>
          <w:rFonts w:ascii="黑体" w:hAnsi="黑体" w:eastAsia="黑体" w:cstheme="minorBidi"/>
          <w:b/>
          <w:color w:val="000000"/>
          <w:kern w:val="2"/>
          <w:sz w:val="30"/>
          <w:szCs w:val="30"/>
        </w:rPr>
      </w:pPr>
      <w:r>
        <w:rPr>
          <w:rFonts w:hint="eastAsia" w:ascii="黑体" w:hAnsi="黑体" w:eastAsia="黑体" w:cstheme="minorBidi"/>
          <w:b/>
          <w:color w:val="000000"/>
          <w:kern w:val="2"/>
          <w:sz w:val="30"/>
          <w:szCs w:val="30"/>
        </w:rPr>
        <w:t>五、董事会声明及相关方承诺</w:t>
      </w:r>
    </w:p>
    <w:p>
      <w:pPr>
        <w:pStyle w:val="15"/>
        <w:shd w:val="clear" w:color="auto" w:fill="FFFFFF"/>
        <w:spacing w:before="0" w:beforeAutospacing="0" w:after="0" w:afterAutospacing="0" w:line="560" w:lineRule="exact"/>
        <w:ind w:firstLine="600" w:firstLineChars="200"/>
        <w:jc w:val="both"/>
        <w:rPr>
          <w:rFonts w:ascii="仿宋_GB2312" w:hAnsi="Times New Roman" w:eastAsia="仿宋_GB2312" w:cs="仿宋_GB2312"/>
          <w:sz w:val="30"/>
          <w:szCs w:val="30"/>
        </w:rPr>
      </w:pPr>
      <w:r>
        <w:rPr>
          <w:rFonts w:hint="eastAsia" w:ascii="仿宋_GB2312" w:hAnsi="Times New Roman" w:eastAsia="仿宋_GB2312" w:cs="仿宋_GB2312"/>
          <w:sz w:val="30"/>
          <w:szCs w:val="30"/>
        </w:rPr>
        <w:t>（一）上市公司董事会根据本公告格式要求进行核查后，应当作出如下声明：“本公司董事会确认，（除前述第三部分涉及的披露事项外）本公司没有任何根据《股票上市规则》等有关规定应披露而未披露的事项或与该等事项有关的筹划、商谈、意向、协议等，董事会也未获悉根据《股票上市规则》等有关规定应披露而未披露的、对本公司股票及可转债交易价格可能产生较大影响的信息；公司前期披露的信息不存在需要更正、补充之处。”</w:t>
      </w:r>
    </w:p>
    <w:p>
      <w:pPr>
        <w:pStyle w:val="15"/>
        <w:shd w:val="clear" w:color="auto" w:fill="FFFFFF"/>
        <w:spacing w:before="0" w:beforeAutospacing="0" w:after="0" w:afterAutospacing="0" w:line="560" w:lineRule="exact"/>
        <w:ind w:firstLine="600" w:firstLineChars="200"/>
        <w:jc w:val="both"/>
        <w:rPr>
          <w:rFonts w:ascii="仿宋_GB2312" w:hAnsi="Times New Roman" w:eastAsia="仿宋_GB2312" w:cs="仿宋_GB2312"/>
          <w:sz w:val="30"/>
          <w:szCs w:val="30"/>
        </w:rPr>
      </w:pPr>
      <w:r>
        <w:rPr>
          <w:rFonts w:hint="eastAsia" w:ascii="仿宋_GB2312" w:hAnsi="Times New Roman" w:eastAsia="仿宋_GB2312" w:cs="仿宋_GB2312"/>
          <w:sz w:val="30"/>
          <w:szCs w:val="30"/>
        </w:rPr>
        <w:t>（二）上市公司、控股股东、实际控制人及相关方等在公告中披露目前未筹划涉及上市公司的重大资产重组、股份发行、收购、债务重组、业务重组、资产剥离、资产注入、股份回购、股权激励、破产重整、重大业务合作、引进战略投资者等重大事项的，可以在公告中承诺3个月内不筹划前述事项。</w:t>
      </w:r>
    </w:p>
    <w:p>
      <w:pPr>
        <w:pStyle w:val="15"/>
        <w:shd w:val="clear" w:color="auto" w:fill="FFFFFF"/>
        <w:spacing w:before="0" w:beforeAutospacing="0" w:after="0" w:afterAutospacing="0" w:line="560" w:lineRule="exact"/>
        <w:ind w:firstLine="600" w:firstLineChars="200"/>
        <w:jc w:val="both"/>
        <w:rPr>
          <w:rFonts w:ascii="仿宋_GB2312" w:hAnsi="Times New Roman" w:eastAsia="仿宋_GB2312" w:cs="仿宋_GB2312"/>
          <w:sz w:val="30"/>
          <w:szCs w:val="30"/>
        </w:rPr>
      </w:pPr>
      <w:r>
        <w:rPr>
          <w:rFonts w:hint="eastAsia" w:ascii="仿宋_GB2312" w:hAnsi="Times New Roman" w:eastAsia="仿宋_GB2312" w:cs="仿宋_GB2312"/>
          <w:sz w:val="30"/>
          <w:szCs w:val="30"/>
        </w:rPr>
        <w:t>敬请广大投资者注意</w:t>
      </w:r>
      <w:r>
        <w:rPr>
          <w:rFonts w:ascii="仿宋_GB2312" w:hAnsi="Times New Roman" w:eastAsia="仿宋_GB2312" w:cs="仿宋_GB2312"/>
          <w:sz w:val="30"/>
          <w:szCs w:val="30"/>
        </w:rPr>
        <w:t>“</w:t>
      </w:r>
      <w:r>
        <w:rPr>
          <w:rFonts w:hint="eastAsia" w:ascii="仿宋_GB2312" w:hAnsi="Times New Roman" w:eastAsia="仿宋_GB2312" w:cs="仿宋_GB2312"/>
          <w:sz w:val="30"/>
          <w:szCs w:val="30"/>
        </w:rPr>
        <w:t>XX转债</w:t>
      </w:r>
      <w:r>
        <w:rPr>
          <w:rFonts w:ascii="仿宋_GB2312" w:hAnsi="Times New Roman" w:eastAsia="仿宋_GB2312" w:cs="仿宋_GB2312"/>
          <w:sz w:val="30"/>
          <w:szCs w:val="30"/>
        </w:rPr>
        <w:t>”</w:t>
      </w:r>
      <w:r>
        <w:rPr>
          <w:rFonts w:hint="eastAsia" w:ascii="仿宋_GB2312" w:hAnsi="Times New Roman" w:eastAsia="仿宋_GB2312" w:cs="仿宋_GB2312"/>
          <w:sz w:val="30"/>
          <w:szCs w:val="30"/>
        </w:rPr>
        <w:t>的二级市场交易风险、估值风险（和赎回风险）等。</w:t>
      </w:r>
    </w:p>
    <w:p>
      <w:pPr>
        <w:adjustRightInd w:val="0"/>
        <w:snapToGrid w:val="0"/>
        <w:spacing w:line="560" w:lineRule="exact"/>
        <w:ind w:firstLine="600" w:firstLineChars="200"/>
        <w:rPr>
          <w:rFonts w:ascii="仿宋" w:hAnsi="仿宋" w:eastAsia="仿宋_GB2312"/>
          <w:sz w:val="30"/>
          <w:szCs w:val="30"/>
        </w:rPr>
      </w:pPr>
    </w:p>
    <w:p>
      <w:pPr>
        <w:adjustRightInd w:val="0"/>
        <w:snapToGrid w:val="0"/>
        <w:spacing w:line="560" w:lineRule="exact"/>
        <w:ind w:firstLine="600" w:firstLineChars="200"/>
        <w:rPr>
          <w:rFonts w:ascii="仿宋" w:hAnsi="仿宋" w:eastAsia="仿宋_GB2312"/>
          <w:sz w:val="30"/>
          <w:szCs w:val="30"/>
        </w:rPr>
      </w:pPr>
      <w:r>
        <w:rPr>
          <w:rFonts w:hint="eastAsia" w:ascii="仿宋" w:hAnsi="仿宋" w:eastAsia="仿宋_GB2312"/>
          <w:sz w:val="30"/>
          <w:szCs w:val="30"/>
        </w:rPr>
        <w:t>特此公告。</w:t>
      </w:r>
    </w:p>
    <w:p>
      <w:pPr>
        <w:adjustRightInd w:val="0"/>
        <w:snapToGrid w:val="0"/>
        <w:spacing w:line="560" w:lineRule="exact"/>
        <w:ind w:firstLine="600" w:firstLineChars="200"/>
        <w:rPr>
          <w:rFonts w:ascii="仿宋" w:hAnsi="仿宋" w:eastAsia="仿宋_GB2312"/>
          <w:sz w:val="30"/>
          <w:szCs w:val="30"/>
        </w:rPr>
      </w:pPr>
    </w:p>
    <w:p>
      <w:pPr>
        <w:adjustRightInd w:val="0"/>
        <w:snapToGrid w:val="0"/>
        <w:spacing w:line="560" w:lineRule="exact"/>
        <w:ind w:firstLine="600" w:firstLineChars="200"/>
        <w:jc w:val="right"/>
        <w:rPr>
          <w:rFonts w:ascii="仿宋" w:hAnsi="仿宋" w:eastAsia="仿宋_GB2312"/>
          <w:sz w:val="30"/>
          <w:szCs w:val="30"/>
        </w:rPr>
      </w:pPr>
      <w:r>
        <w:rPr>
          <w:rFonts w:hint="eastAsia" w:ascii="仿宋" w:hAnsi="仿宋" w:eastAsia="仿宋_GB2312"/>
          <w:sz w:val="30"/>
          <w:szCs w:val="30"/>
        </w:rPr>
        <w:t>XXXX股份有限公司董事会</w:t>
      </w:r>
    </w:p>
    <w:p>
      <w:pPr>
        <w:pStyle w:val="9"/>
        <w:adjustRightInd w:val="0"/>
        <w:snapToGrid w:val="0"/>
        <w:spacing w:line="560" w:lineRule="exact"/>
        <w:ind w:left="0" w:leftChars="0" w:firstLine="600" w:firstLineChars="200"/>
        <w:jc w:val="right"/>
        <w:rPr>
          <w:rFonts w:ascii="仿宋" w:hAnsi="仿宋" w:eastAsia="仿宋_GB2312"/>
          <w:sz w:val="30"/>
          <w:szCs w:val="30"/>
        </w:rPr>
      </w:pPr>
      <w:r>
        <w:rPr>
          <w:rFonts w:hint="eastAsia" w:ascii="仿宋" w:hAnsi="仿宋" w:eastAsia="仿宋_GB2312"/>
          <w:sz w:val="30"/>
          <w:szCs w:val="30"/>
        </w:rPr>
        <w:t>年  月  日</w:t>
      </w:r>
    </w:p>
    <w:p>
      <w:pPr>
        <w:pStyle w:val="15"/>
        <w:shd w:val="clear" w:color="auto" w:fill="FFFFFF"/>
        <w:spacing w:before="0" w:beforeAutospacing="0" w:after="0" w:afterAutospacing="0"/>
        <w:ind w:firstLine="536"/>
        <w:rPr>
          <w:rFonts w:ascii="仿宋" w:hAnsi="仿宋" w:eastAsia="仿宋_GB2312"/>
          <w:sz w:val="30"/>
          <w:szCs w:val="30"/>
        </w:rPr>
      </w:pPr>
      <w:r>
        <w:rPr>
          <w:rFonts w:ascii="仿宋" w:hAnsi="仿宋" w:eastAsia="仿宋_GB2312"/>
          <w:sz w:val="30"/>
          <w:szCs w:val="30"/>
        </w:rPr>
        <w:br w:type="page"/>
      </w:r>
    </w:p>
    <w:p>
      <w:pPr>
        <w:pStyle w:val="3"/>
        <w:rPr>
          <w:rFonts w:ascii="黑体" w:hAnsi="黑体" w:eastAsia="黑体"/>
        </w:rPr>
      </w:pPr>
      <w:bookmarkStart w:id="48" w:name="_Toc108525218"/>
      <w:r>
        <w:rPr>
          <w:rFonts w:hint="eastAsia" w:ascii="黑体" w:hAnsi="黑体" w:eastAsia="黑体"/>
        </w:rPr>
        <w:t>五、可转债付息、到期兑付暨摘牌</w:t>
      </w:r>
      <w:bookmarkEnd w:id="48"/>
    </w:p>
    <w:p>
      <w:pPr>
        <w:pStyle w:val="4"/>
        <w:rPr>
          <w:sz w:val="32"/>
          <w:szCs w:val="32"/>
        </w:rPr>
      </w:pPr>
      <w:bookmarkStart w:id="49" w:name="_Toc108525219"/>
      <w:r>
        <w:rPr>
          <w:rFonts w:hint="eastAsia"/>
          <w:sz w:val="32"/>
          <w:szCs w:val="32"/>
        </w:rPr>
        <w:t>1</w:t>
      </w:r>
      <w:r>
        <w:rPr>
          <w:sz w:val="32"/>
          <w:szCs w:val="32"/>
        </w:rPr>
        <w:t>3.</w:t>
      </w:r>
      <w:r>
        <w:rPr>
          <w:rFonts w:hint="eastAsia"/>
          <w:sz w:val="32"/>
          <w:szCs w:val="32"/>
        </w:rPr>
        <w:t>上市公司可转债付息公告</w:t>
      </w:r>
      <w:bookmarkEnd w:id="49"/>
    </w:p>
    <w:p>
      <w:pPr>
        <w:adjustRightInd w:val="0"/>
        <w:snapToGrid w:val="0"/>
        <w:spacing w:line="560" w:lineRule="exact"/>
        <w:jc w:val="left"/>
        <w:rPr>
          <w:rFonts w:ascii="仿宋" w:hAnsi="仿宋" w:eastAsia="仿宋_GB2312"/>
          <w:sz w:val="30"/>
          <w:szCs w:val="30"/>
        </w:rPr>
      </w:pPr>
    </w:p>
    <w:p>
      <w:pPr>
        <w:adjustRightInd w:val="0"/>
        <w:snapToGrid w:val="0"/>
        <w:spacing w:line="560" w:lineRule="exact"/>
        <w:jc w:val="left"/>
        <w:rPr>
          <w:rFonts w:ascii="仿宋" w:hAnsi="仿宋" w:eastAsia="仿宋_GB2312"/>
          <w:sz w:val="30"/>
          <w:szCs w:val="30"/>
        </w:rPr>
      </w:pPr>
      <w:r>
        <w:rPr>
          <w:rFonts w:hint="eastAsia" w:ascii="仿宋" w:hAnsi="仿宋" w:eastAsia="仿宋_GB2312"/>
          <w:sz w:val="30"/>
          <w:szCs w:val="30"/>
        </w:rPr>
        <w:t>证券代码：</w:t>
      </w:r>
      <w:r>
        <w:rPr>
          <w:rFonts w:ascii="仿宋" w:hAnsi="仿宋" w:eastAsia="仿宋_GB2312"/>
          <w:sz w:val="30"/>
          <w:szCs w:val="30"/>
        </w:rPr>
        <w:t xml:space="preserve">             </w:t>
      </w:r>
      <w:r>
        <w:rPr>
          <w:rFonts w:hint="eastAsia" w:ascii="仿宋" w:hAnsi="仿宋" w:eastAsia="仿宋_GB2312"/>
          <w:sz w:val="30"/>
          <w:szCs w:val="30"/>
        </w:rPr>
        <w:t>证券简称：</w:t>
      </w:r>
      <w:r>
        <w:rPr>
          <w:rFonts w:ascii="仿宋" w:hAnsi="仿宋" w:eastAsia="仿宋_GB2312"/>
          <w:sz w:val="30"/>
          <w:szCs w:val="30"/>
        </w:rPr>
        <w:t xml:space="preserve">            </w:t>
      </w:r>
      <w:r>
        <w:rPr>
          <w:rFonts w:hint="eastAsia" w:ascii="仿宋" w:hAnsi="仿宋" w:eastAsia="仿宋_GB2312"/>
          <w:sz w:val="30"/>
          <w:szCs w:val="30"/>
        </w:rPr>
        <w:t>公告编号：</w:t>
      </w:r>
    </w:p>
    <w:p>
      <w:pPr>
        <w:adjustRightInd w:val="0"/>
        <w:snapToGrid w:val="0"/>
        <w:spacing w:line="560" w:lineRule="exact"/>
        <w:jc w:val="left"/>
        <w:rPr>
          <w:rFonts w:ascii="仿宋" w:hAnsi="仿宋" w:eastAsia="仿宋_GB2312"/>
          <w:sz w:val="30"/>
          <w:szCs w:val="30"/>
        </w:rPr>
      </w:pPr>
      <w:r>
        <w:rPr>
          <w:rFonts w:ascii="仿宋" w:hAnsi="仿宋" w:eastAsia="仿宋_GB2312"/>
          <w:sz w:val="30"/>
          <w:szCs w:val="30"/>
        </w:rPr>
        <w:t>转债代码：</w:t>
      </w:r>
      <w:r>
        <w:rPr>
          <w:rFonts w:hint="eastAsia" w:ascii="仿宋" w:hAnsi="仿宋" w:eastAsia="仿宋_GB2312"/>
          <w:sz w:val="30"/>
          <w:szCs w:val="30"/>
        </w:rPr>
        <w:t xml:space="preserve">             </w:t>
      </w:r>
      <w:r>
        <w:rPr>
          <w:rFonts w:ascii="仿宋" w:hAnsi="仿宋" w:eastAsia="仿宋_GB2312"/>
          <w:sz w:val="30"/>
          <w:szCs w:val="30"/>
        </w:rPr>
        <w:t>转债简称：</w:t>
      </w:r>
    </w:p>
    <w:p>
      <w:pPr>
        <w:adjustRightInd w:val="0"/>
        <w:snapToGrid w:val="0"/>
        <w:spacing w:line="560" w:lineRule="exact"/>
        <w:ind w:firstLine="600" w:firstLineChars="200"/>
        <w:rPr>
          <w:rFonts w:ascii="仿宋" w:hAnsi="仿宋" w:eastAsia="仿宋_GB2312"/>
          <w:sz w:val="30"/>
          <w:szCs w:val="30"/>
        </w:rPr>
      </w:pPr>
    </w:p>
    <w:p>
      <w:pPr>
        <w:adjustRightInd w:val="0"/>
        <w:snapToGrid w:val="0"/>
        <w:spacing w:line="560" w:lineRule="exact"/>
        <w:jc w:val="center"/>
        <w:rPr>
          <w:rFonts w:ascii="仿宋" w:hAnsi="仿宋" w:eastAsia="仿宋_GB2312"/>
          <w:sz w:val="30"/>
          <w:szCs w:val="30"/>
        </w:rPr>
      </w:pPr>
      <w:r>
        <w:rPr>
          <w:rFonts w:hint="eastAsia" w:ascii="仿宋" w:hAnsi="仿宋" w:eastAsia="仿宋_GB2312"/>
          <w:sz w:val="30"/>
          <w:szCs w:val="30"/>
        </w:rPr>
        <w:t>XXXX股份有限公司关于“XX转债”付息公告</w:t>
      </w:r>
    </w:p>
    <w:p>
      <w:pPr>
        <w:adjustRightInd w:val="0"/>
        <w:snapToGrid w:val="0"/>
        <w:spacing w:line="560" w:lineRule="exact"/>
        <w:ind w:firstLine="600" w:firstLineChars="200"/>
        <w:rPr>
          <w:rFonts w:ascii="仿宋" w:hAnsi="仿宋" w:eastAsia="仿宋_GB2312"/>
          <w:sz w:val="30"/>
          <w:szCs w:val="30"/>
        </w:rPr>
      </w:pPr>
    </w:p>
    <w:p>
      <w:pPr>
        <w:pBdr>
          <w:top w:val="single" w:color="auto" w:sz="4" w:space="1"/>
          <w:left w:val="single" w:color="auto" w:sz="4" w:space="4"/>
          <w:bottom w:val="single" w:color="auto" w:sz="4" w:space="1"/>
          <w:right w:val="single" w:color="auto" w:sz="4" w:space="4"/>
        </w:pBdr>
        <w:adjustRightInd w:val="0"/>
        <w:snapToGrid w:val="0"/>
        <w:spacing w:line="560" w:lineRule="exact"/>
        <w:ind w:firstLine="600" w:firstLineChars="200"/>
        <w:rPr>
          <w:rFonts w:ascii="仿宋" w:hAnsi="仿宋" w:eastAsia="仿宋_GB2312"/>
          <w:color w:val="000000"/>
          <w:sz w:val="30"/>
          <w:szCs w:val="30"/>
        </w:rPr>
      </w:pPr>
      <w:r>
        <w:rPr>
          <w:rFonts w:hint="eastAsia" w:ascii="仿宋" w:hAnsi="仿宋" w:eastAsia="仿宋_GB2312"/>
          <w:color w:val="000000"/>
          <w:sz w:val="30"/>
          <w:szCs w:val="30"/>
        </w:rPr>
        <w:t>本公司董事会及全体董事保证本公告内容不存在任何虚假记载、误导性陈述或者重大遗漏，并对其内容的真实性、准确性和完整性承担法律责任。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firstLine="600" w:firstLineChars="200"/>
        <w:rPr>
          <w:rFonts w:ascii="仿宋" w:hAnsi="仿宋" w:eastAsia="仿宋_GB2312"/>
          <w:color w:val="000000"/>
          <w:sz w:val="30"/>
          <w:szCs w:val="30"/>
        </w:rPr>
      </w:pPr>
      <w:r>
        <w:rPr>
          <w:rFonts w:hint="eastAsia" w:ascii="仿宋" w:hAnsi="仿宋" w:eastAsia="仿宋_GB2312"/>
          <w:color w:val="000000"/>
          <w:sz w:val="30"/>
          <w:szCs w:val="30"/>
        </w:rPr>
        <w:t>如有董事对临时公告内容的真实性、准确性和完整性无法保证或存在异议的，公司应当在公告中作特别提示。</w:t>
      </w:r>
    </w:p>
    <w:p>
      <w:pPr>
        <w:adjustRightInd w:val="0"/>
        <w:snapToGrid w:val="0"/>
        <w:spacing w:line="560" w:lineRule="exact"/>
        <w:ind w:firstLine="600" w:firstLineChars="200"/>
        <w:rPr>
          <w:rFonts w:ascii="仿宋" w:hAnsi="仿宋" w:eastAsia="仿宋_GB2312"/>
          <w:sz w:val="30"/>
          <w:szCs w:val="30"/>
        </w:rPr>
      </w:pPr>
    </w:p>
    <w:p>
      <w:pPr>
        <w:adjustRightInd w:val="0"/>
        <w:snapToGrid w:val="0"/>
        <w:spacing w:line="560" w:lineRule="exact"/>
        <w:ind w:firstLine="602" w:firstLineChars="200"/>
        <w:rPr>
          <w:rFonts w:ascii="仿宋" w:hAnsi="仿宋" w:eastAsia="仿宋_GB2312"/>
          <w:b/>
          <w:sz w:val="30"/>
          <w:szCs w:val="30"/>
        </w:rPr>
      </w:pPr>
      <w:r>
        <w:rPr>
          <w:rFonts w:hint="eastAsia" w:ascii="仿宋" w:hAnsi="仿宋" w:eastAsia="仿宋_GB2312"/>
          <w:b/>
          <w:sz w:val="30"/>
          <w:szCs w:val="30"/>
        </w:rPr>
        <w:t>重要内容提示：</w:t>
      </w:r>
    </w:p>
    <w:p>
      <w:pPr>
        <w:numPr>
          <w:ilvl w:val="0"/>
          <w:numId w:val="6"/>
        </w:numPr>
        <w:adjustRightInd w:val="0"/>
        <w:snapToGrid w:val="0"/>
        <w:spacing w:line="560" w:lineRule="exact"/>
        <w:ind w:left="0" w:firstLine="600" w:firstLineChars="200"/>
        <w:rPr>
          <w:rFonts w:ascii="仿宋" w:hAnsi="仿宋" w:eastAsia="仿宋_GB2312"/>
          <w:sz w:val="30"/>
          <w:szCs w:val="30"/>
        </w:rPr>
      </w:pPr>
      <w:r>
        <w:rPr>
          <w:rFonts w:hint="eastAsia" w:ascii="仿宋" w:hAnsi="仿宋" w:eastAsia="仿宋_GB2312"/>
          <w:sz w:val="30"/>
          <w:szCs w:val="30"/>
        </w:rPr>
        <w:t>可转债付息债权登记日：XXXX年XX月XX日</w:t>
      </w:r>
    </w:p>
    <w:p>
      <w:pPr>
        <w:numPr>
          <w:ilvl w:val="0"/>
          <w:numId w:val="6"/>
        </w:numPr>
        <w:adjustRightInd w:val="0"/>
        <w:snapToGrid w:val="0"/>
        <w:spacing w:line="560" w:lineRule="exact"/>
        <w:ind w:left="0" w:firstLine="600" w:firstLineChars="200"/>
        <w:rPr>
          <w:rFonts w:ascii="仿宋" w:hAnsi="仿宋" w:eastAsia="仿宋_GB2312"/>
          <w:sz w:val="30"/>
          <w:szCs w:val="30"/>
        </w:rPr>
      </w:pPr>
      <w:r>
        <w:rPr>
          <w:rFonts w:hint="eastAsia" w:ascii="仿宋" w:hAnsi="仿宋" w:eastAsia="仿宋_GB2312"/>
          <w:sz w:val="30"/>
          <w:szCs w:val="30"/>
        </w:rPr>
        <w:t>可转债除息日：XXXX年XX月XX日</w:t>
      </w:r>
    </w:p>
    <w:p>
      <w:pPr>
        <w:numPr>
          <w:ilvl w:val="0"/>
          <w:numId w:val="6"/>
        </w:numPr>
        <w:adjustRightInd w:val="0"/>
        <w:snapToGrid w:val="0"/>
        <w:spacing w:line="560" w:lineRule="exact"/>
        <w:ind w:left="0" w:firstLine="600" w:firstLineChars="200"/>
        <w:rPr>
          <w:rFonts w:ascii="仿宋" w:hAnsi="仿宋" w:eastAsia="仿宋_GB2312"/>
          <w:sz w:val="30"/>
          <w:szCs w:val="30"/>
        </w:rPr>
      </w:pPr>
      <w:r>
        <w:rPr>
          <w:rFonts w:hint="eastAsia" w:ascii="仿宋" w:hAnsi="仿宋" w:eastAsia="仿宋_GB2312"/>
          <w:sz w:val="30"/>
          <w:szCs w:val="30"/>
        </w:rPr>
        <w:t>可转债兑息日: XXXX年XX月XX日</w:t>
      </w:r>
    </w:p>
    <w:p>
      <w:pPr>
        <w:adjustRightInd w:val="0"/>
        <w:snapToGrid w:val="0"/>
        <w:spacing w:line="560" w:lineRule="exact"/>
        <w:ind w:firstLine="600" w:firstLineChars="200"/>
        <w:rPr>
          <w:rFonts w:ascii="仿宋" w:hAnsi="仿宋" w:eastAsia="仿宋_GB2312"/>
          <w:sz w:val="30"/>
          <w:szCs w:val="30"/>
        </w:rPr>
      </w:pPr>
    </w:p>
    <w:p>
      <w:pPr>
        <w:adjustRightInd w:val="0"/>
        <w:snapToGrid w:val="0"/>
        <w:spacing w:line="560" w:lineRule="exact"/>
        <w:ind w:firstLine="600" w:firstLineChars="200"/>
        <w:rPr>
          <w:rFonts w:ascii="仿宋" w:hAnsi="仿宋" w:eastAsia="仿宋_GB2312"/>
          <w:sz w:val="30"/>
          <w:szCs w:val="30"/>
        </w:rPr>
      </w:pPr>
      <w:r>
        <w:rPr>
          <w:rFonts w:hint="eastAsia" w:ascii="仿宋" w:hAnsi="仿宋" w:eastAsia="仿宋_GB2312"/>
          <w:sz w:val="30"/>
          <w:szCs w:val="30"/>
        </w:rPr>
        <w:t>XXXX股份有限公司(以下简称“本公司”)于XXXX年XX月XX日发行的可转换公司债券将于XXXX年XX月XX日开始支付自XXXX年XX月XX日至XXXX年XX月XX日期间的利息。根据本公司《可转换公司债券募集说明书》有关条款的规定，现将有关事项公告如下：</w:t>
      </w:r>
      <w:r>
        <w:rPr>
          <w:rFonts w:ascii="仿宋" w:hAnsi="仿宋" w:eastAsia="仿宋_GB2312"/>
          <w:sz w:val="30"/>
          <w:szCs w:val="30"/>
        </w:rPr>
        <w:t xml:space="preserve"> </w:t>
      </w:r>
    </w:p>
    <w:p>
      <w:pPr>
        <w:adjustRightInd w:val="0"/>
        <w:snapToGrid w:val="0"/>
        <w:spacing w:line="560" w:lineRule="exact"/>
        <w:ind w:firstLine="600" w:firstLineChars="200"/>
        <w:rPr>
          <w:rFonts w:ascii="仿宋" w:hAnsi="仿宋" w:eastAsia="仿宋_GB2312"/>
          <w:sz w:val="30"/>
          <w:szCs w:val="30"/>
        </w:rPr>
      </w:pPr>
    </w:p>
    <w:p>
      <w:pPr>
        <w:adjustRightInd w:val="0"/>
        <w:snapToGrid w:val="0"/>
        <w:spacing w:line="560" w:lineRule="exact"/>
        <w:ind w:firstLine="602" w:firstLineChars="200"/>
        <w:rPr>
          <w:rFonts w:ascii="黑体" w:hAnsi="黑体" w:eastAsia="黑体"/>
          <w:b/>
          <w:color w:val="000000"/>
          <w:sz w:val="30"/>
          <w:szCs w:val="30"/>
        </w:rPr>
      </w:pPr>
      <w:r>
        <w:rPr>
          <w:rFonts w:hint="eastAsia" w:ascii="黑体" w:hAnsi="黑体" w:eastAsia="黑体"/>
          <w:b/>
          <w:color w:val="000000"/>
          <w:sz w:val="30"/>
          <w:szCs w:val="30"/>
        </w:rPr>
        <w:t>一、可转债发行上市概况</w:t>
      </w:r>
    </w:p>
    <w:p>
      <w:pPr>
        <w:widowControl/>
        <w:adjustRightInd w:val="0"/>
        <w:snapToGrid w:val="0"/>
        <w:spacing w:line="560" w:lineRule="exact"/>
        <w:ind w:firstLine="600" w:firstLineChars="200"/>
        <w:rPr>
          <w:rFonts w:ascii="仿宋" w:hAnsi="仿宋" w:eastAsia="仿宋_GB2312"/>
          <w:bCs/>
          <w:sz w:val="30"/>
          <w:szCs w:val="30"/>
        </w:rPr>
      </w:pPr>
      <w:r>
        <w:rPr>
          <w:rFonts w:hint="eastAsia" w:ascii="仿宋" w:hAnsi="仿宋" w:eastAsia="仿宋_GB2312"/>
          <w:bCs/>
          <w:sz w:val="30"/>
          <w:szCs w:val="30"/>
        </w:rPr>
        <w:t>说明可转债发行上市的基本情况，包括发行日期、数量、面值、总额、利率、期限，上市日期、交易代码、转债简称，以及可转债开始转股的日期、转股价格等。</w:t>
      </w:r>
    </w:p>
    <w:p>
      <w:pPr>
        <w:widowControl/>
        <w:adjustRightInd w:val="0"/>
        <w:snapToGrid w:val="0"/>
        <w:spacing w:line="560" w:lineRule="exact"/>
        <w:ind w:firstLine="600" w:firstLineChars="200"/>
        <w:rPr>
          <w:rFonts w:ascii="仿宋" w:hAnsi="仿宋" w:eastAsia="仿宋_GB2312"/>
          <w:bCs/>
          <w:sz w:val="30"/>
          <w:szCs w:val="30"/>
        </w:rPr>
      </w:pPr>
    </w:p>
    <w:p>
      <w:pPr>
        <w:adjustRightInd w:val="0"/>
        <w:snapToGrid w:val="0"/>
        <w:spacing w:line="560" w:lineRule="exact"/>
        <w:ind w:firstLine="602" w:firstLineChars="200"/>
        <w:rPr>
          <w:rFonts w:ascii="黑体" w:hAnsi="黑体" w:eastAsia="黑体"/>
          <w:b/>
          <w:color w:val="000000"/>
          <w:sz w:val="30"/>
          <w:szCs w:val="30"/>
        </w:rPr>
      </w:pPr>
      <w:r>
        <w:rPr>
          <w:rFonts w:hint="eastAsia" w:ascii="黑体" w:hAnsi="黑体" w:eastAsia="黑体"/>
          <w:b/>
          <w:color w:val="000000"/>
          <w:sz w:val="30"/>
          <w:szCs w:val="30"/>
        </w:rPr>
        <w:t>二、本次付息方案</w:t>
      </w:r>
    </w:p>
    <w:p>
      <w:pPr>
        <w:widowControl/>
        <w:adjustRightInd w:val="0"/>
        <w:snapToGrid w:val="0"/>
        <w:spacing w:line="560" w:lineRule="exact"/>
        <w:ind w:firstLine="600" w:firstLineChars="200"/>
        <w:rPr>
          <w:rFonts w:ascii="仿宋" w:hAnsi="仿宋" w:eastAsia="仿宋_GB2312"/>
          <w:bCs/>
          <w:sz w:val="30"/>
          <w:szCs w:val="30"/>
        </w:rPr>
      </w:pPr>
      <w:r>
        <w:rPr>
          <w:rFonts w:hint="eastAsia" w:ascii="仿宋" w:hAnsi="仿宋" w:eastAsia="仿宋_GB2312"/>
          <w:bCs/>
          <w:sz w:val="30"/>
          <w:szCs w:val="30"/>
        </w:rPr>
        <w:t>根据《可转换公司债券募集说明书》约定的付息期限与方式，说明本期票面利率、每张可转债派发利息等。</w:t>
      </w:r>
    </w:p>
    <w:p>
      <w:pPr>
        <w:widowControl/>
        <w:adjustRightInd w:val="0"/>
        <w:snapToGrid w:val="0"/>
        <w:spacing w:line="560" w:lineRule="exact"/>
        <w:ind w:firstLine="600" w:firstLineChars="200"/>
        <w:rPr>
          <w:rFonts w:ascii="仿宋" w:hAnsi="仿宋" w:eastAsia="仿宋_GB2312"/>
          <w:bCs/>
          <w:sz w:val="30"/>
          <w:szCs w:val="30"/>
        </w:rPr>
      </w:pPr>
    </w:p>
    <w:p>
      <w:pPr>
        <w:adjustRightInd w:val="0"/>
        <w:snapToGrid w:val="0"/>
        <w:spacing w:line="560" w:lineRule="exact"/>
        <w:ind w:firstLine="602" w:firstLineChars="200"/>
        <w:rPr>
          <w:rFonts w:ascii="黑体" w:hAnsi="黑体" w:eastAsia="黑体"/>
          <w:b/>
          <w:color w:val="000000"/>
          <w:sz w:val="30"/>
          <w:szCs w:val="30"/>
        </w:rPr>
      </w:pPr>
      <w:r>
        <w:rPr>
          <w:rFonts w:hint="eastAsia" w:ascii="黑体" w:hAnsi="黑体" w:eastAsia="黑体"/>
          <w:b/>
          <w:color w:val="000000"/>
          <w:sz w:val="30"/>
          <w:szCs w:val="30"/>
        </w:rPr>
        <w:t>三、付息债权登记日、除息日和兑息日</w:t>
      </w:r>
    </w:p>
    <w:p>
      <w:pPr>
        <w:widowControl/>
        <w:adjustRightInd w:val="0"/>
        <w:snapToGrid w:val="0"/>
        <w:spacing w:line="560" w:lineRule="exact"/>
        <w:ind w:firstLine="600" w:firstLineChars="200"/>
        <w:rPr>
          <w:rFonts w:ascii="仿宋" w:hAnsi="仿宋" w:eastAsia="仿宋_GB2312"/>
          <w:bCs/>
          <w:sz w:val="30"/>
          <w:szCs w:val="30"/>
        </w:rPr>
      </w:pPr>
      <w:r>
        <w:rPr>
          <w:rFonts w:hint="eastAsia" w:ascii="仿宋" w:hAnsi="仿宋" w:eastAsia="仿宋_GB2312"/>
          <w:bCs/>
          <w:sz w:val="30"/>
          <w:szCs w:val="30"/>
        </w:rPr>
        <w:t>说明可转债的付息债权登记日、除息日和兑息日。</w:t>
      </w:r>
    </w:p>
    <w:p>
      <w:pPr>
        <w:widowControl/>
        <w:adjustRightInd w:val="0"/>
        <w:snapToGrid w:val="0"/>
        <w:spacing w:line="560" w:lineRule="exact"/>
        <w:ind w:firstLine="600" w:firstLineChars="200"/>
        <w:rPr>
          <w:rFonts w:ascii="仿宋" w:hAnsi="仿宋" w:eastAsia="仿宋_GB2312"/>
          <w:bCs/>
          <w:sz w:val="30"/>
          <w:szCs w:val="30"/>
        </w:rPr>
      </w:pPr>
    </w:p>
    <w:p>
      <w:pPr>
        <w:adjustRightInd w:val="0"/>
        <w:snapToGrid w:val="0"/>
        <w:spacing w:line="560" w:lineRule="exact"/>
        <w:ind w:firstLine="602" w:firstLineChars="200"/>
        <w:rPr>
          <w:rFonts w:ascii="黑体" w:hAnsi="黑体" w:eastAsia="黑体"/>
          <w:b/>
          <w:color w:val="000000"/>
          <w:sz w:val="30"/>
          <w:szCs w:val="30"/>
        </w:rPr>
      </w:pPr>
      <w:r>
        <w:rPr>
          <w:rFonts w:hint="eastAsia" w:ascii="黑体" w:hAnsi="黑体" w:eastAsia="黑体"/>
          <w:b/>
          <w:color w:val="000000"/>
          <w:sz w:val="30"/>
          <w:szCs w:val="30"/>
        </w:rPr>
        <w:t>四、付息对象</w:t>
      </w:r>
      <w:r>
        <w:rPr>
          <w:rFonts w:ascii="黑体" w:hAnsi="黑体" w:eastAsia="黑体"/>
          <w:b/>
          <w:color w:val="000000"/>
          <w:sz w:val="30"/>
          <w:szCs w:val="30"/>
        </w:rPr>
        <w:t xml:space="preserve"> </w:t>
      </w:r>
    </w:p>
    <w:p>
      <w:pPr>
        <w:widowControl/>
        <w:adjustRightInd w:val="0"/>
        <w:snapToGrid w:val="0"/>
        <w:spacing w:line="560" w:lineRule="exact"/>
        <w:ind w:firstLine="600" w:firstLineChars="200"/>
        <w:rPr>
          <w:rFonts w:ascii="仿宋" w:hAnsi="仿宋" w:eastAsia="仿宋_GB2312"/>
          <w:bCs/>
          <w:sz w:val="30"/>
          <w:szCs w:val="30"/>
        </w:rPr>
      </w:pPr>
      <w:r>
        <w:rPr>
          <w:rFonts w:hint="eastAsia" w:ascii="仿宋" w:hAnsi="仿宋" w:eastAsia="仿宋_GB2312"/>
          <w:bCs/>
          <w:sz w:val="30"/>
          <w:szCs w:val="30"/>
        </w:rPr>
        <w:t>本次付息对象为截止XXXX年XX月XX日上海证券交易所收市后，在中国证券登记结算有限责任公司上海分公司登记在册的全体“XX转债”持有人。</w:t>
      </w:r>
    </w:p>
    <w:p>
      <w:pPr>
        <w:widowControl/>
        <w:adjustRightInd w:val="0"/>
        <w:snapToGrid w:val="0"/>
        <w:spacing w:line="560" w:lineRule="exact"/>
        <w:ind w:firstLine="600" w:firstLineChars="200"/>
        <w:rPr>
          <w:rFonts w:ascii="仿宋" w:hAnsi="仿宋" w:eastAsia="仿宋_GB2312"/>
          <w:bCs/>
          <w:sz w:val="30"/>
          <w:szCs w:val="30"/>
        </w:rPr>
      </w:pPr>
    </w:p>
    <w:p>
      <w:pPr>
        <w:adjustRightInd w:val="0"/>
        <w:snapToGrid w:val="0"/>
        <w:spacing w:line="560" w:lineRule="exact"/>
        <w:ind w:firstLine="602" w:firstLineChars="200"/>
        <w:rPr>
          <w:rFonts w:ascii="黑体" w:hAnsi="黑体" w:eastAsia="黑体"/>
          <w:b/>
          <w:color w:val="000000"/>
          <w:sz w:val="30"/>
          <w:szCs w:val="30"/>
        </w:rPr>
      </w:pPr>
      <w:r>
        <w:rPr>
          <w:rFonts w:hint="eastAsia" w:ascii="黑体" w:hAnsi="黑体" w:eastAsia="黑体"/>
          <w:b/>
          <w:color w:val="000000"/>
          <w:sz w:val="30"/>
          <w:szCs w:val="30"/>
        </w:rPr>
        <w:t>五、付息方法</w:t>
      </w:r>
      <w:r>
        <w:rPr>
          <w:rFonts w:ascii="黑体" w:hAnsi="黑体" w:eastAsia="黑体"/>
          <w:b/>
          <w:color w:val="000000"/>
          <w:sz w:val="30"/>
          <w:szCs w:val="30"/>
        </w:rPr>
        <w:t xml:space="preserve"> </w:t>
      </w:r>
    </w:p>
    <w:p>
      <w:pPr>
        <w:autoSpaceDE w:val="0"/>
        <w:autoSpaceDN w:val="0"/>
        <w:adjustRightInd w:val="0"/>
        <w:snapToGrid w:val="0"/>
        <w:spacing w:line="560" w:lineRule="exact"/>
        <w:ind w:firstLine="675" w:firstLineChars="225"/>
        <w:rPr>
          <w:rFonts w:ascii="仿宋" w:hAnsi="仿宋" w:eastAsia="仿宋_GB2312"/>
          <w:sz w:val="30"/>
          <w:szCs w:val="30"/>
        </w:rPr>
      </w:pPr>
      <w:r>
        <w:rPr>
          <w:rFonts w:hint="eastAsia" w:ascii="仿宋" w:hAnsi="仿宋" w:eastAsia="仿宋_GB2312"/>
          <w:sz w:val="30"/>
          <w:szCs w:val="30"/>
        </w:rPr>
        <w:t>说明“（一）本公司与中国证券登记结算有限责任公司上海分公司签订委托代理债券兑付、兑息协议，委托中国证券登记结算有限责任公司上海分公司进行债券兑付、兑息。如本公司未按时足额将债券兑付、兑息资金划入中国证券登记结算有限责任公司上海分公司指定的银行账户，则中国证券登记结算有限责任公司上海分公司将根据协议终止委托代理债券兑付、兑息服务，后续兑付、兑息工作由本公司自行负责办理，相关实施事宜以本公司的公告为准。</w:t>
      </w:r>
      <w:r>
        <w:rPr>
          <w:rFonts w:ascii="仿宋" w:hAnsi="仿宋" w:eastAsia="仿宋_GB2312"/>
          <w:sz w:val="30"/>
          <w:szCs w:val="30"/>
        </w:rPr>
        <w:t xml:space="preserve"> </w:t>
      </w:r>
      <w:r>
        <w:rPr>
          <w:rFonts w:hint="eastAsia" w:ascii="仿宋" w:hAnsi="仿宋" w:eastAsia="仿宋_GB2312"/>
          <w:sz w:val="30"/>
          <w:szCs w:val="30"/>
        </w:rPr>
        <w:t>公司将在本期兑息日</w:t>
      </w:r>
      <w:r>
        <w:rPr>
          <w:rFonts w:ascii="仿宋" w:hAnsi="仿宋" w:eastAsia="仿宋_GB2312"/>
          <w:sz w:val="30"/>
          <w:szCs w:val="30"/>
        </w:rPr>
        <w:t>2</w:t>
      </w:r>
      <w:r>
        <w:rPr>
          <w:rFonts w:hint="eastAsia" w:ascii="仿宋" w:hAnsi="仿宋" w:eastAsia="仿宋_GB2312"/>
          <w:sz w:val="30"/>
          <w:szCs w:val="30"/>
        </w:rPr>
        <w:t>个交易日前将本期债券的利息足额划付至中国证券登记结算有限责任公司上海分公司指定的银行账户。（二）中国证券登记结算有限责任公司上海分公司在收到款项后，通过资金结算系统将债券利息划付给相应的兑付机构（证券公司或中国证券登记结算有限责任公司上海分公司认可的其他机构），投资者于兑付机构领取债券利息。”</w:t>
      </w:r>
    </w:p>
    <w:p>
      <w:pPr>
        <w:autoSpaceDE w:val="0"/>
        <w:autoSpaceDN w:val="0"/>
        <w:adjustRightInd w:val="0"/>
        <w:snapToGrid w:val="0"/>
        <w:spacing w:line="560" w:lineRule="exact"/>
        <w:ind w:firstLine="675" w:firstLineChars="225"/>
        <w:rPr>
          <w:rFonts w:ascii="仿宋" w:hAnsi="仿宋" w:eastAsia="仿宋_GB2312"/>
          <w:sz w:val="30"/>
          <w:szCs w:val="30"/>
        </w:rPr>
      </w:pPr>
    </w:p>
    <w:p>
      <w:pPr>
        <w:adjustRightInd w:val="0"/>
        <w:snapToGrid w:val="0"/>
        <w:spacing w:line="560" w:lineRule="exact"/>
        <w:ind w:firstLine="602" w:firstLineChars="200"/>
        <w:rPr>
          <w:rFonts w:ascii="黑体" w:hAnsi="黑体" w:eastAsia="黑体"/>
          <w:b/>
          <w:color w:val="000000"/>
          <w:sz w:val="30"/>
          <w:szCs w:val="30"/>
        </w:rPr>
      </w:pPr>
      <w:r>
        <w:rPr>
          <w:rFonts w:hint="eastAsia" w:ascii="黑体" w:hAnsi="黑体" w:eastAsia="黑体"/>
          <w:b/>
          <w:color w:val="000000"/>
          <w:sz w:val="30"/>
          <w:szCs w:val="30"/>
        </w:rPr>
        <w:t>六、关于投资者缴纳债券利息所得税的说明</w:t>
      </w:r>
      <w:r>
        <w:rPr>
          <w:rFonts w:ascii="黑体" w:hAnsi="黑体" w:eastAsia="黑体"/>
          <w:b/>
          <w:color w:val="000000"/>
          <w:sz w:val="30"/>
          <w:szCs w:val="30"/>
        </w:rPr>
        <w:t xml:space="preserve"> </w:t>
      </w:r>
    </w:p>
    <w:p>
      <w:pPr>
        <w:widowControl/>
        <w:adjustRightInd w:val="0"/>
        <w:snapToGrid w:val="0"/>
        <w:spacing w:line="560" w:lineRule="exact"/>
        <w:ind w:firstLine="675" w:firstLineChars="225"/>
        <w:rPr>
          <w:rFonts w:ascii="仿宋" w:hAnsi="仿宋" w:eastAsia="仿宋_GB2312"/>
          <w:sz w:val="30"/>
          <w:szCs w:val="30"/>
        </w:rPr>
      </w:pPr>
      <w:r>
        <w:rPr>
          <w:rFonts w:hint="eastAsia" w:ascii="仿宋" w:hAnsi="仿宋" w:eastAsia="仿宋_GB2312"/>
          <w:sz w:val="30"/>
          <w:szCs w:val="30"/>
        </w:rPr>
        <w:t>说明根据《中华人民共和国个人所得税法》《中华人民共和国企业所得税法》以及其他相关税收法规和文件的规定，本期可转债投资者缴纳利息所得税的情况。</w:t>
      </w:r>
    </w:p>
    <w:p>
      <w:pPr>
        <w:widowControl/>
        <w:adjustRightInd w:val="0"/>
        <w:snapToGrid w:val="0"/>
        <w:spacing w:line="560" w:lineRule="exact"/>
        <w:ind w:firstLine="675" w:firstLineChars="225"/>
        <w:rPr>
          <w:rFonts w:ascii="仿宋" w:hAnsi="仿宋" w:eastAsia="仿宋_GB2312"/>
          <w:sz w:val="30"/>
          <w:szCs w:val="30"/>
        </w:rPr>
      </w:pPr>
    </w:p>
    <w:p>
      <w:pPr>
        <w:adjustRightInd w:val="0"/>
        <w:snapToGrid w:val="0"/>
        <w:spacing w:line="560" w:lineRule="exact"/>
        <w:ind w:firstLine="602" w:firstLineChars="200"/>
        <w:rPr>
          <w:rFonts w:ascii="黑体" w:hAnsi="黑体" w:eastAsia="黑体"/>
          <w:b/>
          <w:color w:val="000000"/>
          <w:sz w:val="30"/>
          <w:szCs w:val="30"/>
        </w:rPr>
      </w:pPr>
      <w:r>
        <w:rPr>
          <w:rFonts w:hint="eastAsia" w:ascii="黑体" w:hAnsi="黑体" w:eastAsia="黑体"/>
          <w:b/>
          <w:color w:val="000000"/>
          <w:sz w:val="30"/>
          <w:szCs w:val="30"/>
        </w:rPr>
        <w:t>七、相关机构及联系方法</w:t>
      </w:r>
    </w:p>
    <w:p>
      <w:pPr>
        <w:widowControl/>
        <w:adjustRightInd w:val="0"/>
        <w:snapToGrid w:val="0"/>
        <w:spacing w:line="560" w:lineRule="exact"/>
        <w:ind w:firstLine="525" w:firstLineChars="175"/>
        <w:rPr>
          <w:rFonts w:ascii="仿宋" w:hAnsi="仿宋" w:eastAsia="仿宋_GB2312"/>
          <w:sz w:val="30"/>
          <w:szCs w:val="30"/>
        </w:rPr>
      </w:pPr>
      <w:r>
        <w:rPr>
          <w:rFonts w:hint="eastAsia" w:ascii="仿宋" w:hAnsi="仿宋" w:eastAsia="仿宋_GB2312"/>
          <w:sz w:val="30"/>
          <w:szCs w:val="30"/>
        </w:rPr>
        <w:t>（一）发行人</w:t>
      </w:r>
    </w:p>
    <w:p>
      <w:pPr>
        <w:widowControl/>
        <w:adjustRightInd w:val="0"/>
        <w:snapToGrid w:val="0"/>
        <w:spacing w:line="560" w:lineRule="exact"/>
        <w:ind w:firstLine="525" w:firstLineChars="175"/>
        <w:rPr>
          <w:rFonts w:ascii="仿宋" w:hAnsi="仿宋" w:eastAsia="仿宋_GB2312"/>
          <w:sz w:val="30"/>
          <w:szCs w:val="30"/>
        </w:rPr>
      </w:pPr>
      <w:r>
        <w:rPr>
          <w:rFonts w:hint="eastAsia" w:ascii="仿宋" w:hAnsi="仿宋" w:eastAsia="仿宋_GB2312"/>
          <w:sz w:val="30"/>
          <w:szCs w:val="30"/>
        </w:rPr>
        <w:t>（二）保荐人、可转债受托管理人</w:t>
      </w:r>
    </w:p>
    <w:p>
      <w:pPr>
        <w:adjustRightInd w:val="0"/>
        <w:snapToGrid w:val="0"/>
        <w:spacing w:line="560" w:lineRule="exact"/>
        <w:ind w:firstLine="600" w:firstLineChars="200"/>
        <w:rPr>
          <w:rFonts w:ascii="仿宋" w:hAnsi="仿宋" w:eastAsia="仿宋_GB2312"/>
          <w:sz w:val="30"/>
          <w:szCs w:val="30"/>
        </w:rPr>
      </w:pPr>
    </w:p>
    <w:p>
      <w:pPr>
        <w:adjustRightInd w:val="0"/>
        <w:snapToGrid w:val="0"/>
        <w:spacing w:line="560" w:lineRule="exact"/>
        <w:ind w:firstLine="600" w:firstLineChars="200"/>
        <w:rPr>
          <w:rFonts w:ascii="仿宋" w:hAnsi="仿宋" w:eastAsia="仿宋_GB2312"/>
          <w:sz w:val="30"/>
          <w:szCs w:val="30"/>
        </w:rPr>
      </w:pPr>
      <w:r>
        <w:rPr>
          <w:rFonts w:hint="eastAsia" w:ascii="仿宋" w:hAnsi="仿宋" w:eastAsia="仿宋_GB2312"/>
          <w:sz w:val="30"/>
          <w:szCs w:val="30"/>
        </w:rPr>
        <w:t>特此公告。</w:t>
      </w:r>
    </w:p>
    <w:p>
      <w:pPr>
        <w:adjustRightInd w:val="0"/>
        <w:snapToGrid w:val="0"/>
        <w:spacing w:line="560" w:lineRule="exact"/>
        <w:ind w:firstLine="600" w:firstLineChars="200"/>
        <w:rPr>
          <w:rFonts w:ascii="仿宋" w:hAnsi="仿宋" w:eastAsia="仿宋_GB2312"/>
          <w:sz w:val="30"/>
          <w:szCs w:val="30"/>
        </w:rPr>
      </w:pPr>
    </w:p>
    <w:p>
      <w:pPr>
        <w:adjustRightInd w:val="0"/>
        <w:snapToGrid w:val="0"/>
        <w:spacing w:line="560" w:lineRule="exact"/>
        <w:ind w:firstLine="600" w:firstLineChars="200"/>
        <w:jc w:val="right"/>
        <w:rPr>
          <w:rFonts w:ascii="仿宋" w:hAnsi="仿宋" w:eastAsia="仿宋_GB2312"/>
          <w:sz w:val="30"/>
          <w:szCs w:val="30"/>
        </w:rPr>
      </w:pPr>
      <w:r>
        <w:rPr>
          <w:rFonts w:hint="eastAsia" w:ascii="仿宋" w:hAnsi="仿宋" w:eastAsia="仿宋_GB2312"/>
          <w:sz w:val="30"/>
          <w:szCs w:val="30"/>
        </w:rPr>
        <w:t>XXXX股份有限公司董事会</w:t>
      </w:r>
    </w:p>
    <w:p>
      <w:pPr>
        <w:pStyle w:val="9"/>
        <w:adjustRightInd w:val="0"/>
        <w:snapToGrid w:val="0"/>
        <w:spacing w:line="560" w:lineRule="exact"/>
        <w:ind w:left="0" w:leftChars="0" w:firstLine="600" w:firstLineChars="200"/>
        <w:jc w:val="right"/>
        <w:rPr>
          <w:rFonts w:ascii="仿宋" w:hAnsi="仿宋" w:eastAsia="仿宋_GB2312"/>
          <w:sz w:val="30"/>
          <w:szCs w:val="30"/>
        </w:rPr>
      </w:pPr>
      <w:r>
        <w:rPr>
          <w:rFonts w:hint="eastAsia" w:ascii="仿宋" w:hAnsi="仿宋" w:eastAsia="仿宋_GB2312"/>
          <w:sz w:val="30"/>
          <w:szCs w:val="30"/>
        </w:rPr>
        <w:t>年  月  日</w:t>
      </w:r>
    </w:p>
    <w:p>
      <w:pPr>
        <w:adjustRightInd w:val="0"/>
        <w:snapToGrid w:val="0"/>
        <w:spacing w:line="560" w:lineRule="exact"/>
        <w:ind w:firstLine="600" w:firstLineChars="200"/>
        <w:rPr>
          <w:rFonts w:ascii="仿宋" w:hAnsi="仿宋" w:eastAsia="仿宋_GB2312"/>
          <w:sz w:val="30"/>
          <w:szCs w:val="30"/>
        </w:rPr>
      </w:pPr>
    </w:p>
    <w:p>
      <w:pPr>
        <w:widowControl/>
        <w:jc w:val="left"/>
        <w:rPr>
          <w:rFonts w:ascii="仿宋" w:hAnsi="仿宋" w:eastAsia="仿宋_GB2312"/>
          <w:sz w:val="30"/>
          <w:szCs w:val="30"/>
        </w:rPr>
      </w:pPr>
      <w:r>
        <w:rPr>
          <w:rFonts w:ascii="仿宋" w:hAnsi="仿宋" w:eastAsia="仿宋_GB2312"/>
          <w:sz w:val="30"/>
          <w:szCs w:val="30"/>
        </w:rPr>
        <w:br w:type="page"/>
      </w:r>
    </w:p>
    <w:p>
      <w:pPr>
        <w:pStyle w:val="4"/>
        <w:rPr>
          <w:sz w:val="32"/>
          <w:szCs w:val="32"/>
        </w:rPr>
      </w:pPr>
      <w:bookmarkStart w:id="50" w:name="_Toc330904173"/>
      <w:bookmarkStart w:id="51" w:name="_Toc340839656"/>
      <w:bookmarkStart w:id="52" w:name="_Toc50034101"/>
      <w:bookmarkStart w:id="53" w:name="_Toc108525220"/>
      <w:r>
        <w:rPr>
          <w:rFonts w:hint="eastAsia"/>
          <w:sz w:val="32"/>
          <w:szCs w:val="32"/>
        </w:rPr>
        <w:t>1</w:t>
      </w:r>
      <w:r>
        <w:rPr>
          <w:sz w:val="32"/>
          <w:szCs w:val="32"/>
        </w:rPr>
        <w:t>4.</w:t>
      </w:r>
      <w:r>
        <w:rPr>
          <w:rFonts w:hint="eastAsia"/>
          <w:sz w:val="32"/>
          <w:szCs w:val="32"/>
        </w:rPr>
        <w:t>上市公司可转债到期兑付暨摘牌公告</w:t>
      </w:r>
      <w:bookmarkEnd w:id="50"/>
      <w:bookmarkEnd w:id="51"/>
      <w:bookmarkEnd w:id="52"/>
      <w:bookmarkEnd w:id="53"/>
    </w:p>
    <w:p>
      <w:pPr>
        <w:tabs>
          <w:tab w:val="left" w:pos="0"/>
        </w:tabs>
        <w:autoSpaceDE w:val="0"/>
        <w:autoSpaceDN w:val="0"/>
        <w:adjustRightInd w:val="0"/>
        <w:snapToGrid w:val="0"/>
        <w:spacing w:line="560" w:lineRule="exact"/>
        <w:rPr>
          <w:rFonts w:ascii="仿宋" w:hAnsi="仿宋" w:eastAsia="仿宋_GB2312" w:cs="宋体"/>
          <w:b/>
          <w:color w:val="000000"/>
          <w:kern w:val="0"/>
          <w:sz w:val="30"/>
          <w:szCs w:val="30"/>
        </w:rPr>
      </w:pPr>
      <w:r>
        <w:rPr>
          <w:rFonts w:hint="eastAsia" w:ascii="仿宋" w:hAnsi="仿宋" w:eastAsia="仿宋_GB2312" w:cs="宋体"/>
          <w:b/>
          <w:color w:val="000000"/>
          <w:kern w:val="0"/>
          <w:sz w:val="30"/>
          <w:szCs w:val="30"/>
        </w:rPr>
        <w:t>适用情形：</w:t>
      </w:r>
    </w:p>
    <w:p>
      <w:pPr>
        <w:adjustRightInd w:val="0"/>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1、</w:t>
      </w:r>
      <w:r>
        <w:rPr>
          <w:rFonts w:hint="eastAsia" w:ascii="仿宋" w:hAnsi="仿宋" w:eastAsia="仿宋_GB2312"/>
          <w:sz w:val="30"/>
          <w:szCs w:val="30"/>
        </w:rPr>
        <w:t>上市公司可转债到期兑付及摘牌时，适用本公告格式。</w:t>
      </w:r>
    </w:p>
    <w:p>
      <w:pPr>
        <w:adjustRightInd w:val="0"/>
        <w:snapToGrid w:val="0"/>
        <w:spacing w:line="560" w:lineRule="exact"/>
        <w:ind w:firstLine="600" w:firstLineChars="200"/>
        <w:rPr>
          <w:rFonts w:ascii="仿宋" w:hAnsi="仿宋" w:eastAsia="仿宋_GB2312"/>
          <w:sz w:val="30"/>
          <w:szCs w:val="30"/>
        </w:rPr>
      </w:pPr>
      <w:r>
        <w:rPr>
          <w:rFonts w:ascii="仿宋_GB2312" w:hAnsi="宋体" w:eastAsia="仿宋_GB2312"/>
          <w:sz w:val="30"/>
          <w:szCs w:val="30"/>
        </w:rPr>
        <w:t>2</w:t>
      </w:r>
      <w:r>
        <w:rPr>
          <w:rFonts w:hint="eastAsia" w:ascii="仿宋_GB2312" w:hAnsi="宋体" w:eastAsia="仿宋_GB2312"/>
          <w:sz w:val="30"/>
          <w:szCs w:val="30"/>
        </w:rPr>
        <w:t>、上市公司在可转债转股期结束的20个交易日前，披露提示性公告，</w:t>
      </w:r>
      <w:r>
        <w:rPr>
          <w:rFonts w:hint="eastAsia" w:ascii="仿宋" w:hAnsi="仿宋" w:eastAsia="仿宋_GB2312"/>
          <w:sz w:val="30"/>
          <w:szCs w:val="30"/>
        </w:rPr>
        <w:t>适用本公告格式</w:t>
      </w:r>
      <w:r>
        <w:rPr>
          <w:rFonts w:hint="eastAsia" w:ascii="仿宋_GB2312" w:hAnsi="宋体" w:eastAsia="仿宋_GB2312"/>
          <w:sz w:val="30"/>
          <w:szCs w:val="30"/>
        </w:rPr>
        <w:t>。</w:t>
      </w:r>
    </w:p>
    <w:p>
      <w:pPr>
        <w:adjustRightInd w:val="0"/>
        <w:snapToGrid w:val="0"/>
        <w:spacing w:line="560" w:lineRule="exact"/>
        <w:ind w:firstLine="600" w:firstLineChars="200"/>
        <w:rPr>
          <w:rFonts w:ascii="仿宋" w:hAnsi="仿宋" w:eastAsia="仿宋_GB2312"/>
          <w:sz w:val="30"/>
          <w:szCs w:val="30"/>
        </w:rPr>
      </w:pPr>
    </w:p>
    <w:p>
      <w:pPr>
        <w:adjustRightInd w:val="0"/>
        <w:snapToGrid w:val="0"/>
        <w:spacing w:line="560" w:lineRule="exact"/>
        <w:rPr>
          <w:rFonts w:ascii="仿宋" w:hAnsi="仿宋" w:eastAsia="仿宋_GB2312"/>
          <w:sz w:val="30"/>
          <w:szCs w:val="30"/>
        </w:rPr>
      </w:pPr>
      <w:r>
        <w:rPr>
          <w:rFonts w:hint="eastAsia" w:ascii="仿宋" w:hAnsi="仿宋" w:eastAsia="仿宋_GB2312"/>
          <w:sz w:val="30"/>
          <w:szCs w:val="30"/>
        </w:rPr>
        <w:t>证券代码：</w:t>
      </w:r>
      <w:r>
        <w:rPr>
          <w:rFonts w:hint="eastAsia" w:ascii="仿宋" w:hAnsi="仿宋" w:eastAsia="仿宋_GB2312"/>
          <w:sz w:val="30"/>
          <w:szCs w:val="30"/>
        </w:rPr>
        <w:tab/>
      </w:r>
      <w:r>
        <w:rPr>
          <w:rFonts w:hint="eastAsia" w:ascii="仿宋" w:hAnsi="仿宋" w:eastAsia="仿宋_GB2312"/>
          <w:sz w:val="30"/>
          <w:szCs w:val="30"/>
        </w:rPr>
        <w:tab/>
      </w:r>
      <w:r>
        <w:rPr>
          <w:rFonts w:hint="eastAsia" w:ascii="仿宋" w:hAnsi="仿宋" w:eastAsia="仿宋_GB2312"/>
          <w:sz w:val="30"/>
          <w:szCs w:val="30"/>
        </w:rPr>
        <w:tab/>
      </w:r>
      <w:r>
        <w:rPr>
          <w:rFonts w:hint="eastAsia" w:ascii="仿宋" w:hAnsi="仿宋" w:eastAsia="仿宋_GB2312"/>
          <w:sz w:val="30"/>
          <w:szCs w:val="30"/>
        </w:rPr>
        <w:tab/>
      </w:r>
      <w:r>
        <w:rPr>
          <w:rFonts w:hint="eastAsia" w:ascii="仿宋" w:hAnsi="仿宋" w:eastAsia="仿宋_GB2312"/>
          <w:sz w:val="30"/>
          <w:szCs w:val="30"/>
        </w:rPr>
        <w:t>证券简称：</w:t>
      </w:r>
      <w:r>
        <w:rPr>
          <w:rFonts w:hint="eastAsia" w:ascii="仿宋" w:hAnsi="仿宋" w:eastAsia="仿宋_GB2312"/>
          <w:sz w:val="30"/>
          <w:szCs w:val="30"/>
        </w:rPr>
        <w:tab/>
      </w:r>
      <w:r>
        <w:rPr>
          <w:rFonts w:hint="eastAsia" w:ascii="仿宋" w:hAnsi="仿宋" w:eastAsia="仿宋_GB2312"/>
          <w:sz w:val="30"/>
          <w:szCs w:val="30"/>
        </w:rPr>
        <w:tab/>
      </w:r>
      <w:r>
        <w:rPr>
          <w:rFonts w:hint="eastAsia" w:ascii="仿宋" w:hAnsi="仿宋" w:eastAsia="仿宋_GB2312"/>
          <w:sz w:val="30"/>
          <w:szCs w:val="30"/>
        </w:rPr>
        <w:tab/>
      </w:r>
      <w:r>
        <w:rPr>
          <w:rFonts w:hint="eastAsia" w:ascii="仿宋" w:hAnsi="仿宋" w:eastAsia="仿宋_GB2312"/>
          <w:sz w:val="30"/>
          <w:szCs w:val="30"/>
        </w:rPr>
        <w:tab/>
      </w:r>
      <w:r>
        <w:rPr>
          <w:rFonts w:hint="eastAsia" w:ascii="仿宋" w:hAnsi="仿宋" w:eastAsia="仿宋_GB2312"/>
          <w:sz w:val="30"/>
          <w:szCs w:val="30"/>
        </w:rPr>
        <w:t>公告编号：</w:t>
      </w:r>
    </w:p>
    <w:p>
      <w:pPr>
        <w:adjustRightInd w:val="0"/>
        <w:snapToGrid w:val="0"/>
        <w:spacing w:line="560" w:lineRule="exact"/>
        <w:rPr>
          <w:rFonts w:ascii="仿宋" w:hAnsi="仿宋" w:eastAsia="仿宋_GB2312"/>
          <w:sz w:val="30"/>
          <w:szCs w:val="30"/>
        </w:rPr>
      </w:pPr>
      <w:r>
        <w:rPr>
          <w:rFonts w:hint="eastAsia" w:ascii="仿宋" w:hAnsi="仿宋" w:eastAsia="仿宋_GB2312"/>
          <w:sz w:val="30"/>
          <w:szCs w:val="30"/>
        </w:rPr>
        <w:t>转债代码：</w:t>
      </w:r>
      <w:r>
        <w:rPr>
          <w:rFonts w:hint="eastAsia" w:ascii="仿宋" w:hAnsi="仿宋" w:eastAsia="仿宋_GB2312"/>
          <w:sz w:val="30"/>
          <w:szCs w:val="30"/>
        </w:rPr>
        <w:tab/>
      </w:r>
      <w:r>
        <w:rPr>
          <w:rFonts w:hint="eastAsia" w:ascii="仿宋" w:hAnsi="仿宋" w:eastAsia="仿宋_GB2312"/>
          <w:sz w:val="30"/>
          <w:szCs w:val="30"/>
        </w:rPr>
        <w:tab/>
      </w:r>
      <w:r>
        <w:rPr>
          <w:rFonts w:hint="eastAsia" w:ascii="仿宋" w:hAnsi="仿宋" w:eastAsia="仿宋_GB2312"/>
          <w:sz w:val="30"/>
          <w:szCs w:val="30"/>
        </w:rPr>
        <w:tab/>
      </w:r>
      <w:r>
        <w:rPr>
          <w:rFonts w:hint="eastAsia" w:ascii="仿宋" w:hAnsi="仿宋" w:eastAsia="仿宋_GB2312"/>
          <w:sz w:val="30"/>
          <w:szCs w:val="30"/>
        </w:rPr>
        <w:tab/>
      </w:r>
      <w:r>
        <w:rPr>
          <w:rFonts w:hint="eastAsia" w:ascii="仿宋" w:hAnsi="仿宋" w:eastAsia="仿宋_GB2312"/>
          <w:sz w:val="30"/>
          <w:szCs w:val="30"/>
        </w:rPr>
        <w:t>转债简称：</w:t>
      </w:r>
    </w:p>
    <w:p>
      <w:pPr>
        <w:adjustRightInd w:val="0"/>
        <w:snapToGrid w:val="0"/>
        <w:spacing w:line="560" w:lineRule="exact"/>
        <w:ind w:firstLine="600" w:firstLineChars="200"/>
        <w:rPr>
          <w:rFonts w:ascii="仿宋" w:hAnsi="仿宋" w:eastAsia="仿宋_GB2312"/>
          <w:sz w:val="30"/>
          <w:szCs w:val="30"/>
        </w:rPr>
      </w:pPr>
    </w:p>
    <w:p>
      <w:pPr>
        <w:adjustRightInd w:val="0"/>
        <w:snapToGrid w:val="0"/>
        <w:spacing w:line="560" w:lineRule="exact"/>
        <w:jc w:val="center"/>
        <w:rPr>
          <w:rFonts w:ascii="仿宋" w:hAnsi="仿宋" w:eastAsia="仿宋_GB2312"/>
          <w:sz w:val="30"/>
          <w:szCs w:val="30"/>
        </w:rPr>
      </w:pPr>
      <w:r>
        <w:rPr>
          <w:rFonts w:hint="eastAsia" w:ascii="仿宋" w:hAnsi="仿宋" w:eastAsia="仿宋_GB2312"/>
          <w:sz w:val="30"/>
          <w:szCs w:val="30"/>
        </w:rPr>
        <w:t>XXXX股份有限公司关于“XX转债”到期兑付暨摘牌的公告/提示性公告</w:t>
      </w:r>
    </w:p>
    <w:p>
      <w:pPr>
        <w:adjustRightInd w:val="0"/>
        <w:snapToGrid w:val="0"/>
        <w:spacing w:line="560" w:lineRule="exact"/>
        <w:ind w:firstLine="600" w:firstLineChars="200"/>
        <w:rPr>
          <w:rFonts w:ascii="仿宋" w:hAnsi="仿宋" w:eastAsia="仿宋_GB2312"/>
          <w:sz w:val="30"/>
          <w:szCs w:val="30"/>
        </w:rPr>
      </w:pPr>
    </w:p>
    <w:p>
      <w:pPr>
        <w:pBdr>
          <w:top w:val="single" w:color="auto" w:sz="4" w:space="1"/>
          <w:left w:val="single" w:color="auto" w:sz="4" w:space="4"/>
          <w:bottom w:val="single" w:color="auto" w:sz="4" w:space="1"/>
          <w:right w:val="single" w:color="auto" w:sz="4" w:space="4"/>
        </w:pBdr>
        <w:adjustRightInd w:val="0"/>
        <w:snapToGrid w:val="0"/>
        <w:spacing w:line="560" w:lineRule="exact"/>
        <w:ind w:firstLine="600" w:firstLineChars="200"/>
        <w:rPr>
          <w:rFonts w:ascii="仿宋" w:hAnsi="仿宋" w:eastAsia="仿宋_GB2312"/>
          <w:color w:val="000000"/>
          <w:sz w:val="30"/>
          <w:szCs w:val="30"/>
        </w:rPr>
      </w:pPr>
      <w:r>
        <w:rPr>
          <w:rFonts w:hint="eastAsia" w:ascii="仿宋" w:hAnsi="仿宋" w:eastAsia="仿宋_GB2312"/>
          <w:color w:val="000000"/>
          <w:sz w:val="30"/>
          <w:szCs w:val="30"/>
        </w:rPr>
        <w:t>本公司董事会及全体董事保证本公告内容不存在任何虚假记载、误导性陈述或者重大遗漏，并对其内容的真实性、准确性和完整性承担法律责任。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firstLine="600" w:firstLineChars="200"/>
        <w:rPr>
          <w:rFonts w:ascii="仿宋" w:hAnsi="仿宋" w:eastAsia="仿宋_GB2312"/>
          <w:color w:val="000000"/>
          <w:sz w:val="30"/>
          <w:szCs w:val="30"/>
        </w:rPr>
      </w:pPr>
      <w:r>
        <w:rPr>
          <w:rFonts w:hint="eastAsia" w:ascii="仿宋" w:hAnsi="仿宋" w:eastAsia="仿宋_GB2312"/>
          <w:color w:val="000000"/>
          <w:sz w:val="30"/>
          <w:szCs w:val="30"/>
        </w:rPr>
        <w:t>如有董事对临时公告内容的真实性、准确性和完整性无法保证或存在异议的，公司应当在公告中作特别提示。</w:t>
      </w:r>
    </w:p>
    <w:p>
      <w:pPr>
        <w:adjustRightInd w:val="0"/>
        <w:snapToGrid w:val="0"/>
        <w:spacing w:line="560" w:lineRule="exact"/>
        <w:ind w:firstLine="600" w:firstLineChars="200"/>
        <w:rPr>
          <w:rFonts w:ascii="仿宋" w:hAnsi="仿宋" w:eastAsia="仿宋_GB2312"/>
          <w:sz w:val="30"/>
          <w:szCs w:val="30"/>
        </w:rPr>
      </w:pPr>
    </w:p>
    <w:p>
      <w:pPr>
        <w:adjustRightInd w:val="0"/>
        <w:snapToGrid w:val="0"/>
        <w:spacing w:line="560" w:lineRule="exact"/>
        <w:ind w:firstLine="602" w:firstLineChars="200"/>
        <w:rPr>
          <w:rFonts w:ascii="仿宋" w:hAnsi="仿宋" w:eastAsia="仿宋_GB2312"/>
          <w:b/>
          <w:sz w:val="30"/>
          <w:szCs w:val="30"/>
        </w:rPr>
      </w:pPr>
      <w:r>
        <w:rPr>
          <w:rFonts w:hint="eastAsia" w:ascii="仿宋" w:hAnsi="仿宋" w:eastAsia="仿宋_GB2312"/>
          <w:b/>
          <w:sz w:val="30"/>
          <w:szCs w:val="30"/>
        </w:rPr>
        <w:t>重要内容提示：</w:t>
      </w:r>
    </w:p>
    <w:p>
      <w:pPr>
        <w:numPr>
          <w:ilvl w:val="0"/>
          <w:numId w:val="6"/>
        </w:numPr>
        <w:adjustRightInd w:val="0"/>
        <w:snapToGrid w:val="0"/>
        <w:spacing w:line="560" w:lineRule="exact"/>
        <w:ind w:left="0" w:firstLine="600" w:firstLineChars="200"/>
        <w:rPr>
          <w:rFonts w:ascii="仿宋" w:hAnsi="仿宋" w:eastAsia="仿宋_GB2312"/>
          <w:sz w:val="30"/>
          <w:szCs w:val="30"/>
        </w:rPr>
      </w:pPr>
      <w:r>
        <w:rPr>
          <w:rFonts w:hint="eastAsia" w:ascii="仿宋" w:hAnsi="仿宋" w:eastAsia="仿宋_GB2312"/>
          <w:sz w:val="30"/>
          <w:szCs w:val="30"/>
        </w:rPr>
        <w:t>可转债到期日和兑付登记日：XXXX年XX月XX日</w:t>
      </w:r>
    </w:p>
    <w:p>
      <w:pPr>
        <w:numPr>
          <w:ilvl w:val="0"/>
          <w:numId w:val="6"/>
        </w:numPr>
        <w:adjustRightInd w:val="0"/>
        <w:snapToGrid w:val="0"/>
        <w:spacing w:line="560" w:lineRule="exact"/>
        <w:ind w:left="0" w:firstLine="600" w:firstLineChars="200"/>
        <w:rPr>
          <w:rFonts w:ascii="仿宋" w:hAnsi="仿宋" w:eastAsia="仿宋_GB2312"/>
          <w:sz w:val="30"/>
          <w:szCs w:val="30"/>
        </w:rPr>
      </w:pPr>
      <w:r>
        <w:rPr>
          <w:rFonts w:hint="eastAsia" w:ascii="仿宋" w:hAnsi="仿宋" w:eastAsia="仿宋_GB2312"/>
          <w:sz w:val="30"/>
          <w:szCs w:val="30"/>
        </w:rPr>
        <w:t>兑付本息金额：XX.XX元人民币/张</w:t>
      </w:r>
    </w:p>
    <w:p>
      <w:pPr>
        <w:numPr>
          <w:ilvl w:val="0"/>
          <w:numId w:val="6"/>
        </w:numPr>
        <w:adjustRightInd w:val="0"/>
        <w:snapToGrid w:val="0"/>
        <w:spacing w:line="560" w:lineRule="exact"/>
        <w:ind w:left="0" w:firstLine="600" w:firstLineChars="200"/>
        <w:rPr>
          <w:rFonts w:ascii="仿宋" w:hAnsi="仿宋" w:eastAsia="仿宋_GB2312"/>
          <w:sz w:val="30"/>
          <w:szCs w:val="30"/>
        </w:rPr>
      </w:pPr>
      <w:r>
        <w:rPr>
          <w:rFonts w:hint="eastAsia" w:ascii="仿宋" w:hAnsi="仿宋" w:eastAsia="仿宋_GB2312"/>
          <w:sz w:val="30"/>
          <w:szCs w:val="30"/>
        </w:rPr>
        <w:t>兑付资金发放日: XXXX年XX月XX日</w:t>
      </w:r>
    </w:p>
    <w:p>
      <w:pPr>
        <w:numPr>
          <w:ilvl w:val="0"/>
          <w:numId w:val="6"/>
        </w:numPr>
        <w:adjustRightInd w:val="0"/>
        <w:snapToGrid w:val="0"/>
        <w:spacing w:line="560" w:lineRule="exact"/>
        <w:ind w:left="0" w:firstLine="600" w:firstLineChars="200"/>
        <w:rPr>
          <w:rFonts w:ascii="仿宋" w:hAnsi="仿宋" w:eastAsia="仿宋_GB2312"/>
          <w:sz w:val="30"/>
          <w:szCs w:val="30"/>
        </w:rPr>
      </w:pPr>
      <w:r>
        <w:rPr>
          <w:rFonts w:hint="eastAsia" w:ascii="仿宋" w:hAnsi="仿宋" w:eastAsia="仿宋_GB2312"/>
          <w:sz w:val="30"/>
          <w:szCs w:val="30"/>
        </w:rPr>
        <w:t>可转债摘牌日: XXXX年XX月XX日</w:t>
      </w:r>
    </w:p>
    <w:p>
      <w:pPr>
        <w:numPr>
          <w:ilvl w:val="0"/>
          <w:numId w:val="6"/>
        </w:numPr>
        <w:adjustRightInd w:val="0"/>
        <w:snapToGrid w:val="0"/>
        <w:spacing w:line="560" w:lineRule="exact"/>
        <w:ind w:left="0" w:firstLine="600" w:firstLineChars="200"/>
        <w:rPr>
          <w:rFonts w:ascii="仿宋" w:hAnsi="仿宋" w:eastAsia="仿宋_GB2312"/>
          <w:sz w:val="30"/>
          <w:szCs w:val="30"/>
        </w:rPr>
      </w:pPr>
      <w:r>
        <w:rPr>
          <w:rFonts w:hint="eastAsia" w:ascii="仿宋" w:hAnsi="仿宋" w:eastAsia="仿宋_GB2312"/>
          <w:sz w:val="30"/>
          <w:szCs w:val="30"/>
        </w:rPr>
        <w:t>可转债最后交易日：XXXX年XX月XX日</w:t>
      </w:r>
    </w:p>
    <w:p>
      <w:pPr>
        <w:numPr>
          <w:ilvl w:val="0"/>
          <w:numId w:val="6"/>
        </w:numPr>
        <w:adjustRightInd w:val="0"/>
        <w:snapToGrid w:val="0"/>
        <w:spacing w:line="560" w:lineRule="exact"/>
        <w:ind w:left="0" w:firstLine="600" w:firstLineChars="200"/>
        <w:rPr>
          <w:rFonts w:ascii="仿宋" w:hAnsi="仿宋" w:eastAsia="仿宋_GB2312"/>
          <w:sz w:val="30"/>
          <w:szCs w:val="30"/>
        </w:rPr>
      </w:pPr>
      <w:r>
        <w:rPr>
          <w:rFonts w:hint="eastAsia" w:ascii="仿宋" w:hAnsi="仿宋" w:eastAsia="仿宋_GB2312"/>
          <w:sz w:val="30"/>
          <w:szCs w:val="30"/>
        </w:rPr>
        <w:t>可转债最后转股日：XXXX年XX月XX日</w:t>
      </w:r>
    </w:p>
    <w:p>
      <w:pPr>
        <w:adjustRightInd w:val="0"/>
        <w:snapToGrid w:val="0"/>
        <w:spacing w:line="560" w:lineRule="exact"/>
        <w:ind w:firstLine="600" w:firstLineChars="200"/>
        <w:rPr>
          <w:rFonts w:ascii="仿宋" w:hAnsi="仿宋" w:eastAsia="仿宋_GB2312"/>
          <w:sz w:val="30"/>
          <w:szCs w:val="30"/>
        </w:rPr>
      </w:pPr>
      <w:r>
        <w:rPr>
          <w:rFonts w:hint="eastAsia" w:ascii="仿宋" w:hAnsi="仿宋" w:eastAsia="仿宋_GB2312"/>
          <w:sz w:val="30"/>
          <w:szCs w:val="30"/>
        </w:rPr>
        <w:t>自XXXX年XX月XX日（可转债停止交易起始日）至XXXX年XX月XX日（可转债转股期结束日），“XX转债”持有人仍可以依据约定的条件将“XX转债”转换为公司股票。</w:t>
      </w:r>
    </w:p>
    <w:p>
      <w:pPr>
        <w:adjustRightInd w:val="0"/>
        <w:snapToGrid w:val="0"/>
        <w:spacing w:line="560" w:lineRule="exact"/>
        <w:ind w:firstLine="600" w:firstLineChars="200"/>
        <w:rPr>
          <w:rFonts w:ascii="仿宋" w:hAnsi="仿宋" w:eastAsia="仿宋_GB2312"/>
          <w:sz w:val="30"/>
          <w:szCs w:val="30"/>
        </w:rPr>
      </w:pPr>
    </w:p>
    <w:p>
      <w:pPr>
        <w:adjustRightInd w:val="0"/>
        <w:snapToGrid w:val="0"/>
        <w:spacing w:line="560" w:lineRule="exact"/>
        <w:ind w:firstLine="600" w:firstLineChars="200"/>
        <w:rPr>
          <w:rFonts w:ascii="仿宋" w:hAnsi="仿宋" w:eastAsia="仿宋_GB2312"/>
          <w:sz w:val="30"/>
          <w:szCs w:val="30"/>
        </w:rPr>
      </w:pPr>
      <w:r>
        <w:rPr>
          <w:rFonts w:hint="eastAsia" w:ascii="仿宋" w:hAnsi="仿宋" w:eastAsia="仿宋_GB2312"/>
          <w:sz w:val="30"/>
          <w:szCs w:val="30"/>
        </w:rPr>
        <w:t>XXXX股份有限公司(以下简称“本公司”)经中国证监会XXXX号文批准，于XXXX年XX月XX日通过上海证券交易所向社会公开发行XXXX万元人民币可转换公司债券，期限为XX年(即XXXX年XX月XX日～XXXX年XX月XX日)，XXXX年XX月XX日起在上海证券交易所挂牌交易，证券简称为“XX转债”，证券代码为“XXXXXX”。</w:t>
      </w:r>
    </w:p>
    <w:p>
      <w:pPr>
        <w:adjustRightInd w:val="0"/>
        <w:snapToGrid w:val="0"/>
        <w:spacing w:line="560" w:lineRule="exact"/>
        <w:ind w:firstLine="600" w:firstLineChars="200"/>
        <w:rPr>
          <w:rFonts w:ascii="仿宋" w:hAnsi="仿宋" w:eastAsia="仿宋_GB2312"/>
          <w:sz w:val="30"/>
          <w:szCs w:val="30"/>
        </w:rPr>
      </w:pPr>
      <w:r>
        <w:rPr>
          <w:rFonts w:hint="eastAsia" w:ascii="仿宋" w:hAnsi="仿宋" w:eastAsia="仿宋_GB2312"/>
          <w:sz w:val="30"/>
          <w:szCs w:val="30"/>
        </w:rPr>
        <w:t>XX转债自XXXX年XX月XX日进入转股期，截至XXXX年XX月XX日（到期日）共有XXXX万元人民币已转为本公司股票，本次兑付的本金为XXXX万元人民币，利息为XXXX万元人民币，兑付总额为XXXX万元人民币。（如适用）</w:t>
      </w:r>
    </w:p>
    <w:p>
      <w:pPr>
        <w:adjustRightInd w:val="0"/>
        <w:snapToGrid w:val="0"/>
        <w:spacing w:line="560" w:lineRule="exact"/>
        <w:ind w:firstLine="600" w:firstLineChars="200"/>
        <w:rPr>
          <w:rFonts w:ascii="仿宋" w:hAnsi="仿宋" w:eastAsia="仿宋_GB2312"/>
          <w:sz w:val="30"/>
          <w:szCs w:val="30"/>
        </w:rPr>
      </w:pPr>
      <w:r>
        <w:rPr>
          <w:rFonts w:hint="eastAsia" w:ascii="仿宋" w:hAnsi="仿宋" w:eastAsia="仿宋_GB2312"/>
          <w:sz w:val="30"/>
          <w:szCs w:val="30"/>
        </w:rPr>
        <w:t>根据《上市公司证券发行管理办法》、《上海证券交易所股票上市规则》及本公司《可转换公司债券募集说明书》，现将XX转债到期兑付摘牌事项公告如下：</w:t>
      </w:r>
    </w:p>
    <w:p>
      <w:pPr>
        <w:adjustRightInd w:val="0"/>
        <w:snapToGrid w:val="0"/>
        <w:spacing w:line="560" w:lineRule="exact"/>
        <w:ind w:firstLine="600" w:firstLineChars="200"/>
        <w:rPr>
          <w:rFonts w:ascii="仿宋" w:hAnsi="仿宋" w:eastAsia="仿宋_GB2312"/>
          <w:sz w:val="30"/>
          <w:szCs w:val="30"/>
        </w:rPr>
      </w:pPr>
    </w:p>
    <w:p>
      <w:pPr>
        <w:adjustRightInd w:val="0"/>
        <w:snapToGrid w:val="0"/>
        <w:spacing w:line="560" w:lineRule="exact"/>
        <w:ind w:firstLine="602" w:firstLineChars="200"/>
        <w:rPr>
          <w:rFonts w:ascii="黑体" w:hAnsi="黑体" w:eastAsia="黑体"/>
          <w:b/>
          <w:bCs/>
          <w:sz w:val="30"/>
          <w:szCs w:val="30"/>
        </w:rPr>
      </w:pPr>
      <w:r>
        <w:rPr>
          <w:rFonts w:hint="eastAsia" w:ascii="黑体" w:hAnsi="黑体" w:eastAsia="黑体"/>
          <w:b/>
          <w:bCs/>
          <w:sz w:val="30"/>
          <w:szCs w:val="30"/>
        </w:rPr>
        <w:t>一、兑付方案</w:t>
      </w:r>
    </w:p>
    <w:p>
      <w:pPr>
        <w:adjustRightInd w:val="0"/>
        <w:snapToGrid w:val="0"/>
        <w:spacing w:line="560" w:lineRule="exact"/>
        <w:ind w:firstLine="600" w:firstLineChars="200"/>
        <w:rPr>
          <w:rFonts w:ascii="仿宋" w:hAnsi="仿宋" w:eastAsia="仿宋_GB2312"/>
          <w:sz w:val="30"/>
          <w:szCs w:val="30"/>
        </w:rPr>
      </w:pPr>
      <w:r>
        <w:rPr>
          <w:rFonts w:hint="eastAsia" w:ascii="仿宋" w:hAnsi="仿宋" w:eastAsia="仿宋_GB2312"/>
          <w:sz w:val="30"/>
          <w:szCs w:val="30"/>
        </w:rPr>
        <w:t>披露公司《可转换公司债券募集说明书》的有关约定，说明每张可转债公司兑付金额以及本次兑付总金额。</w:t>
      </w:r>
    </w:p>
    <w:p>
      <w:pPr>
        <w:adjustRightInd w:val="0"/>
        <w:snapToGrid w:val="0"/>
        <w:spacing w:line="560" w:lineRule="exact"/>
        <w:ind w:firstLine="600" w:firstLineChars="200"/>
        <w:rPr>
          <w:rFonts w:ascii="仿宋" w:hAnsi="仿宋" w:eastAsia="仿宋_GB2312"/>
          <w:sz w:val="30"/>
          <w:szCs w:val="30"/>
        </w:rPr>
      </w:pPr>
    </w:p>
    <w:p>
      <w:pPr>
        <w:adjustRightInd w:val="0"/>
        <w:snapToGrid w:val="0"/>
        <w:spacing w:line="560" w:lineRule="exact"/>
        <w:ind w:firstLine="602" w:firstLineChars="200"/>
        <w:rPr>
          <w:rFonts w:ascii="黑体" w:hAnsi="黑体" w:eastAsia="黑体"/>
          <w:b/>
          <w:bCs/>
          <w:sz w:val="30"/>
          <w:szCs w:val="30"/>
        </w:rPr>
      </w:pPr>
      <w:r>
        <w:rPr>
          <w:rFonts w:hint="eastAsia" w:ascii="黑体" w:hAnsi="黑体" w:eastAsia="黑体"/>
          <w:b/>
          <w:bCs/>
          <w:sz w:val="30"/>
          <w:szCs w:val="30"/>
        </w:rPr>
        <w:t>二、可转债停止交易日</w:t>
      </w:r>
    </w:p>
    <w:p>
      <w:pPr>
        <w:adjustRightInd w:val="0"/>
        <w:snapToGrid w:val="0"/>
        <w:spacing w:line="560" w:lineRule="exact"/>
        <w:ind w:firstLine="600" w:firstLineChars="200"/>
        <w:rPr>
          <w:rFonts w:ascii="仿宋" w:hAnsi="仿宋" w:eastAsia="仿宋_GB2312"/>
          <w:sz w:val="30"/>
          <w:szCs w:val="30"/>
        </w:rPr>
      </w:pPr>
      <w:r>
        <w:rPr>
          <w:rFonts w:hint="eastAsia" w:ascii="仿宋" w:hAnsi="仿宋" w:eastAsia="仿宋_GB2312"/>
          <w:sz w:val="30"/>
          <w:szCs w:val="30"/>
        </w:rPr>
        <w:t>根据《上海证券交易所股票上市规则》等规定，“XX转债”将于XXXX年XX月XX日开始停止交易，XX月XX日为“XX转债”最后交易日。</w:t>
      </w:r>
    </w:p>
    <w:p>
      <w:pPr>
        <w:adjustRightInd w:val="0"/>
        <w:snapToGrid w:val="0"/>
        <w:spacing w:line="560" w:lineRule="exact"/>
        <w:ind w:firstLine="600" w:firstLineChars="200"/>
        <w:rPr>
          <w:rFonts w:ascii="仿宋" w:hAnsi="仿宋" w:eastAsia="仿宋_GB2312"/>
          <w:sz w:val="30"/>
          <w:szCs w:val="30"/>
        </w:rPr>
      </w:pPr>
      <w:r>
        <w:rPr>
          <w:rFonts w:hint="eastAsia" w:ascii="仿宋" w:hAnsi="仿宋" w:eastAsia="仿宋_GB2312"/>
          <w:sz w:val="30"/>
          <w:szCs w:val="30"/>
        </w:rPr>
        <w:t>在停止交易后、转股期结束前（即自XXXX年XX月XX日至XXXX年XX月XX日），“XX转债”持有人仍可以依据约定的条件将“XX转债”转换为公司股票。</w:t>
      </w:r>
    </w:p>
    <w:p>
      <w:pPr>
        <w:adjustRightInd w:val="0"/>
        <w:snapToGrid w:val="0"/>
        <w:spacing w:line="560" w:lineRule="exact"/>
        <w:ind w:firstLine="600" w:firstLineChars="200"/>
        <w:rPr>
          <w:rFonts w:ascii="仿宋" w:hAnsi="仿宋" w:eastAsia="仿宋_GB2312"/>
          <w:sz w:val="30"/>
          <w:szCs w:val="30"/>
        </w:rPr>
      </w:pPr>
      <w:r>
        <w:rPr>
          <w:rFonts w:hint="eastAsia" w:ascii="仿宋" w:hAnsi="仿宋" w:eastAsia="仿宋_GB2312"/>
          <w:sz w:val="30"/>
          <w:szCs w:val="30"/>
        </w:rPr>
        <w:t>公司股票当前收盘价（XX元/股）与转股价格（XX元/股）存在一定差异，请投资者注意转股可能存在的风险。（如适用）</w:t>
      </w:r>
    </w:p>
    <w:p>
      <w:pPr>
        <w:adjustRightInd w:val="0"/>
        <w:snapToGrid w:val="0"/>
        <w:spacing w:line="560" w:lineRule="exact"/>
        <w:ind w:firstLine="600" w:firstLineChars="200"/>
        <w:rPr>
          <w:rFonts w:ascii="仿宋" w:hAnsi="仿宋" w:eastAsia="仿宋_GB2312"/>
          <w:sz w:val="30"/>
          <w:szCs w:val="30"/>
        </w:rPr>
      </w:pPr>
    </w:p>
    <w:p>
      <w:pPr>
        <w:adjustRightInd w:val="0"/>
        <w:snapToGrid w:val="0"/>
        <w:spacing w:line="560" w:lineRule="exact"/>
        <w:ind w:firstLine="602" w:firstLineChars="200"/>
        <w:rPr>
          <w:rFonts w:ascii="黑体" w:hAnsi="黑体" w:eastAsia="黑体"/>
          <w:b/>
          <w:bCs/>
          <w:sz w:val="30"/>
          <w:szCs w:val="30"/>
        </w:rPr>
      </w:pPr>
      <w:r>
        <w:rPr>
          <w:rFonts w:hint="eastAsia" w:ascii="黑体" w:hAnsi="黑体" w:eastAsia="黑体"/>
          <w:b/>
          <w:bCs/>
          <w:sz w:val="30"/>
          <w:szCs w:val="30"/>
        </w:rPr>
        <w:t>三、兑付债权登记日（可转债到期日）</w:t>
      </w:r>
    </w:p>
    <w:p>
      <w:pPr>
        <w:adjustRightInd w:val="0"/>
        <w:snapToGrid w:val="0"/>
        <w:spacing w:line="560" w:lineRule="exact"/>
        <w:ind w:firstLine="600" w:firstLineChars="200"/>
        <w:rPr>
          <w:rFonts w:ascii="仿宋" w:hAnsi="仿宋" w:eastAsia="仿宋_GB2312"/>
          <w:sz w:val="30"/>
          <w:szCs w:val="30"/>
        </w:rPr>
      </w:pPr>
      <w:r>
        <w:rPr>
          <w:rFonts w:hint="eastAsia" w:ascii="仿宋" w:hAnsi="仿宋" w:eastAsia="仿宋_GB2312"/>
          <w:sz w:val="30"/>
          <w:szCs w:val="30"/>
        </w:rPr>
        <w:t>“XX转债”到期日和兑付登记日为XXXX年XX月XX日，本次兑付的对象为截止XXXX年XX月XX日上海证券交易所收市后在中国证券登记结算有限责任公司上海分公司（以下简称“中登上海分公司”）登记在册的XX转债全体持有人。</w:t>
      </w:r>
    </w:p>
    <w:p>
      <w:pPr>
        <w:adjustRightInd w:val="0"/>
        <w:snapToGrid w:val="0"/>
        <w:spacing w:line="560" w:lineRule="exact"/>
        <w:ind w:firstLine="600" w:firstLineChars="200"/>
        <w:rPr>
          <w:rFonts w:ascii="仿宋" w:hAnsi="仿宋" w:eastAsia="仿宋_GB2312"/>
          <w:sz w:val="30"/>
          <w:szCs w:val="30"/>
        </w:rPr>
      </w:pPr>
    </w:p>
    <w:p>
      <w:pPr>
        <w:adjustRightInd w:val="0"/>
        <w:snapToGrid w:val="0"/>
        <w:spacing w:line="560" w:lineRule="exact"/>
        <w:ind w:firstLine="602" w:firstLineChars="200"/>
        <w:rPr>
          <w:rFonts w:ascii="黑体" w:hAnsi="黑体" w:eastAsia="黑体"/>
          <w:b/>
          <w:bCs/>
          <w:sz w:val="30"/>
          <w:szCs w:val="30"/>
        </w:rPr>
      </w:pPr>
      <w:r>
        <w:rPr>
          <w:rFonts w:hint="eastAsia" w:ascii="黑体" w:hAnsi="黑体" w:eastAsia="黑体"/>
          <w:b/>
          <w:bCs/>
          <w:sz w:val="30"/>
          <w:szCs w:val="30"/>
        </w:rPr>
        <w:t>四、兑付本息金额与兑付资金发放日</w:t>
      </w:r>
    </w:p>
    <w:p>
      <w:pPr>
        <w:adjustRightInd w:val="0"/>
        <w:snapToGrid w:val="0"/>
        <w:spacing w:line="560" w:lineRule="exact"/>
        <w:ind w:firstLine="564" w:firstLineChars="188"/>
        <w:rPr>
          <w:rFonts w:ascii="仿宋" w:hAnsi="仿宋" w:eastAsia="仿宋_GB2312"/>
          <w:sz w:val="30"/>
          <w:szCs w:val="30"/>
        </w:rPr>
      </w:pPr>
      <w:r>
        <w:rPr>
          <w:rFonts w:hint="eastAsia" w:ascii="仿宋" w:hAnsi="仿宋" w:eastAsia="仿宋_GB2312"/>
          <w:sz w:val="30"/>
          <w:szCs w:val="30"/>
        </w:rPr>
        <w:t>“XX转债”到期兑付本息金额为XX.XX元人民币/张，兑付资金发放日为XXXX年XX月XX日。</w:t>
      </w:r>
    </w:p>
    <w:p>
      <w:pPr>
        <w:adjustRightInd w:val="0"/>
        <w:snapToGrid w:val="0"/>
        <w:spacing w:line="560" w:lineRule="exact"/>
        <w:ind w:firstLine="564" w:firstLineChars="188"/>
        <w:rPr>
          <w:rFonts w:ascii="仿宋" w:hAnsi="仿宋" w:eastAsia="仿宋_GB2312"/>
          <w:sz w:val="30"/>
          <w:szCs w:val="30"/>
        </w:rPr>
      </w:pPr>
    </w:p>
    <w:p>
      <w:pPr>
        <w:adjustRightInd w:val="0"/>
        <w:snapToGrid w:val="0"/>
        <w:spacing w:line="560" w:lineRule="exact"/>
        <w:ind w:firstLine="602" w:firstLineChars="200"/>
        <w:rPr>
          <w:rFonts w:ascii="黑体" w:hAnsi="黑体" w:eastAsia="黑体"/>
          <w:b/>
          <w:bCs/>
          <w:sz w:val="30"/>
          <w:szCs w:val="30"/>
        </w:rPr>
      </w:pPr>
      <w:r>
        <w:rPr>
          <w:rFonts w:hint="eastAsia" w:ascii="黑体" w:hAnsi="黑体" w:eastAsia="黑体"/>
          <w:b/>
          <w:bCs/>
          <w:sz w:val="30"/>
          <w:szCs w:val="30"/>
        </w:rPr>
        <w:t>五、兑付办法</w:t>
      </w:r>
    </w:p>
    <w:p>
      <w:pPr>
        <w:adjustRightInd w:val="0"/>
        <w:snapToGrid w:val="0"/>
        <w:spacing w:line="560" w:lineRule="exact"/>
        <w:ind w:firstLine="600" w:firstLineChars="200"/>
        <w:rPr>
          <w:rFonts w:ascii="仿宋" w:hAnsi="仿宋" w:eastAsia="仿宋_GB2312"/>
          <w:sz w:val="30"/>
          <w:szCs w:val="30"/>
        </w:rPr>
      </w:pPr>
      <w:r>
        <w:rPr>
          <w:rFonts w:hint="eastAsia" w:ascii="仿宋" w:hAnsi="仿宋" w:eastAsia="仿宋_GB2312"/>
          <w:sz w:val="30"/>
          <w:szCs w:val="30"/>
        </w:rPr>
        <w:t>XX转债的本金和利息将由中登上海分公司通过托管证券商划入XX债券相关持有人资金帐户。</w:t>
      </w:r>
    </w:p>
    <w:p>
      <w:pPr>
        <w:adjustRightInd w:val="0"/>
        <w:snapToGrid w:val="0"/>
        <w:spacing w:line="560" w:lineRule="exact"/>
        <w:ind w:firstLine="600" w:firstLineChars="200"/>
        <w:rPr>
          <w:rFonts w:ascii="仿宋" w:hAnsi="仿宋" w:eastAsia="仿宋_GB2312"/>
          <w:sz w:val="30"/>
          <w:szCs w:val="30"/>
        </w:rPr>
      </w:pPr>
    </w:p>
    <w:p>
      <w:pPr>
        <w:adjustRightInd w:val="0"/>
        <w:snapToGrid w:val="0"/>
        <w:spacing w:line="560" w:lineRule="exact"/>
        <w:ind w:firstLine="602" w:firstLineChars="200"/>
        <w:rPr>
          <w:rFonts w:ascii="黑体" w:hAnsi="黑体" w:eastAsia="黑体"/>
          <w:b/>
          <w:bCs/>
          <w:sz w:val="30"/>
          <w:szCs w:val="30"/>
        </w:rPr>
      </w:pPr>
      <w:r>
        <w:rPr>
          <w:rFonts w:hint="eastAsia" w:ascii="黑体" w:hAnsi="黑体" w:eastAsia="黑体"/>
          <w:b/>
          <w:bCs/>
          <w:sz w:val="30"/>
          <w:szCs w:val="30"/>
        </w:rPr>
        <w:t>六、可转债摘牌日</w:t>
      </w:r>
    </w:p>
    <w:p>
      <w:pPr>
        <w:adjustRightInd w:val="0"/>
        <w:snapToGrid w:val="0"/>
        <w:spacing w:line="560" w:lineRule="exact"/>
        <w:ind w:firstLine="600" w:firstLineChars="200"/>
        <w:rPr>
          <w:rFonts w:ascii="仿宋" w:hAnsi="仿宋" w:eastAsia="仿宋_GB2312"/>
          <w:sz w:val="30"/>
          <w:szCs w:val="30"/>
        </w:rPr>
      </w:pPr>
      <w:r>
        <w:rPr>
          <w:rFonts w:hint="eastAsia" w:ascii="仿宋" w:hAnsi="仿宋" w:eastAsia="仿宋_GB2312"/>
          <w:sz w:val="30"/>
          <w:szCs w:val="30"/>
        </w:rPr>
        <w:t>自XXXX年XX月XX日（可转债转股期结束前的第</w:t>
      </w:r>
      <w:r>
        <w:rPr>
          <w:rFonts w:ascii="仿宋" w:hAnsi="仿宋" w:eastAsia="仿宋_GB2312"/>
          <w:sz w:val="30"/>
          <w:szCs w:val="30"/>
        </w:rPr>
        <w:t>3</w:t>
      </w:r>
      <w:r>
        <w:rPr>
          <w:rFonts w:hint="eastAsia" w:ascii="仿宋" w:hAnsi="仿宋" w:eastAsia="仿宋_GB2312"/>
          <w:sz w:val="30"/>
          <w:szCs w:val="30"/>
        </w:rPr>
        <w:t>个交易日）起，XX转债将停止交易。自XXXX年XX月XX日(可转债到期日的次一交易日)起，XX转债将在上海证券交易所摘牌。</w:t>
      </w:r>
    </w:p>
    <w:p>
      <w:pPr>
        <w:adjustRightInd w:val="0"/>
        <w:snapToGrid w:val="0"/>
        <w:spacing w:line="560" w:lineRule="exact"/>
        <w:ind w:firstLine="600" w:firstLineChars="200"/>
        <w:rPr>
          <w:rFonts w:ascii="仿宋" w:hAnsi="仿宋" w:eastAsia="仿宋_GB2312"/>
          <w:sz w:val="30"/>
          <w:szCs w:val="30"/>
        </w:rPr>
      </w:pPr>
    </w:p>
    <w:p>
      <w:pPr>
        <w:adjustRightInd w:val="0"/>
        <w:snapToGrid w:val="0"/>
        <w:spacing w:line="560" w:lineRule="exact"/>
        <w:ind w:firstLine="602" w:firstLineChars="200"/>
        <w:rPr>
          <w:rFonts w:ascii="黑体" w:hAnsi="黑体" w:eastAsia="黑体"/>
          <w:b/>
          <w:bCs/>
          <w:sz w:val="30"/>
          <w:szCs w:val="30"/>
        </w:rPr>
      </w:pPr>
      <w:r>
        <w:rPr>
          <w:rFonts w:hint="eastAsia" w:ascii="黑体" w:hAnsi="黑体" w:eastAsia="黑体"/>
          <w:b/>
          <w:bCs/>
          <w:sz w:val="30"/>
          <w:szCs w:val="30"/>
        </w:rPr>
        <w:t>七、其他</w:t>
      </w:r>
    </w:p>
    <w:p>
      <w:pPr>
        <w:adjustRightInd w:val="0"/>
        <w:snapToGrid w:val="0"/>
        <w:spacing w:line="560" w:lineRule="exact"/>
        <w:ind w:firstLine="600" w:firstLineChars="200"/>
        <w:rPr>
          <w:rFonts w:ascii="仿宋" w:hAnsi="仿宋" w:eastAsia="仿宋_GB2312"/>
          <w:sz w:val="30"/>
          <w:szCs w:val="30"/>
        </w:rPr>
      </w:pPr>
      <w:r>
        <w:rPr>
          <w:rFonts w:hint="eastAsia" w:ascii="仿宋" w:hAnsi="仿宋" w:eastAsia="仿宋_GB2312"/>
          <w:sz w:val="30"/>
          <w:szCs w:val="30"/>
        </w:rPr>
        <w:t>联系部门：</w:t>
      </w:r>
    </w:p>
    <w:p>
      <w:pPr>
        <w:adjustRightInd w:val="0"/>
        <w:snapToGrid w:val="0"/>
        <w:spacing w:line="560" w:lineRule="exact"/>
        <w:ind w:firstLine="600" w:firstLineChars="200"/>
        <w:rPr>
          <w:rFonts w:ascii="仿宋" w:hAnsi="仿宋" w:eastAsia="仿宋_GB2312"/>
          <w:sz w:val="30"/>
          <w:szCs w:val="30"/>
        </w:rPr>
      </w:pPr>
      <w:r>
        <w:rPr>
          <w:rFonts w:hint="eastAsia" w:ascii="仿宋" w:hAnsi="仿宋" w:eastAsia="仿宋_GB2312"/>
          <w:sz w:val="30"/>
          <w:szCs w:val="30"/>
        </w:rPr>
        <w:t>联系电话：（XXXX）XXXXXXX</w:t>
      </w:r>
    </w:p>
    <w:p>
      <w:pPr>
        <w:adjustRightInd w:val="0"/>
        <w:snapToGrid w:val="0"/>
        <w:spacing w:line="560" w:lineRule="exact"/>
        <w:ind w:firstLine="600" w:firstLineChars="200"/>
        <w:rPr>
          <w:rFonts w:ascii="仿宋" w:hAnsi="仿宋" w:eastAsia="仿宋_GB2312"/>
          <w:sz w:val="30"/>
          <w:szCs w:val="30"/>
        </w:rPr>
      </w:pPr>
    </w:p>
    <w:p>
      <w:pPr>
        <w:adjustRightInd w:val="0"/>
        <w:snapToGrid w:val="0"/>
        <w:spacing w:line="560" w:lineRule="exact"/>
        <w:ind w:firstLine="600" w:firstLineChars="200"/>
        <w:rPr>
          <w:rFonts w:ascii="仿宋" w:hAnsi="仿宋" w:eastAsia="仿宋_GB2312"/>
          <w:sz w:val="30"/>
          <w:szCs w:val="30"/>
        </w:rPr>
      </w:pPr>
      <w:r>
        <w:rPr>
          <w:rFonts w:hint="eastAsia" w:ascii="仿宋" w:hAnsi="仿宋" w:eastAsia="仿宋_GB2312"/>
          <w:sz w:val="30"/>
          <w:szCs w:val="30"/>
        </w:rPr>
        <w:t>特此公告。</w:t>
      </w:r>
    </w:p>
    <w:p>
      <w:pPr>
        <w:adjustRightInd w:val="0"/>
        <w:snapToGrid w:val="0"/>
        <w:spacing w:line="560" w:lineRule="exact"/>
        <w:ind w:firstLine="600" w:firstLineChars="200"/>
        <w:rPr>
          <w:rFonts w:ascii="仿宋" w:hAnsi="仿宋" w:eastAsia="仿宋_GB2312"/>
          <w:sz w:val="30"/>
          <w:szCs w:val="30"/>
        </w:rPr>
      </w:pPr>
    </w:p>
    <w:p>
      <w:pPr>
        <w:adjustRightInd w:val="0"/>
        <w:snapToGrid w:val="0"/>
        <w:spacing w:line="560" w:lineRule="exact"/>
        <w:ind w:firstLine="600" w:firstLineChars="200"/>
        <w:jc w:val="right"/>
        <w:rPr>
          <w:rFonts w:ascii="仿宋" w:hAnsi="仿宋" w:eastAsia="仿宋_GB2312"/>
          <w:sz w:val="30"/>
          <w:szCs w:val="30"/>
        </w:rPr>
      </w:pPr>
      <w:r>
        <w:rPr>
          <w:rFonts w:hint="eastAsia" w:ascii="仿宋" w:hAnsi="仿宋" w:eastAsia="仿宋_GB2312"/>
          <w:sz w:val="30"/>
          <w:szCs w:val="30"/>
        </w:rPr>
        <w:t>XXXX股份有限公司董事会</w:t>
      </w:r>
    </w:p>
    <w:p>
      <w:pPr>
        <w:pStyle w:val="9"/>
        <w:adjustRightInd w:val="0"/>
        <w:snapToGrid w:val="0"/>
        <w:spacing w:line="560" w:lineRule="exact"/>
        <w:ind w:left="0" w:leftChars="0" w:firstLine="600" w:firstLineChars="200"/>
        <w:jc w:val="right"/>
        <w:rPr>
          <w:rFonts w:ascii="仿宋" w:hAnsi="仿宋" w:eastAsia="仿宋_GB2312"/>
          <w:sz w:val="30"/>
          <w:szCs w:val="30"/>
        </w:rPr>
      </w:pPr>
      <w:r>
        <w:rPr>
          <w:rFonts w:hint="eastAsia" w:ascii="仿宋" w:hAnsi="仿宋" w:eastAsia="仿宋_GB2312"/>
          <w:sz w:val="30"/>
          <w:szCs w:val="30"/>
        </w:rPr>
        <w:t>年  月  日</w:t>
      </w:r>
    </w:p>
    <w:p>
      <w:pPr>
        <w:adjustRightInd w:val="0"/>
        <w:snapToGrid w:val="0"/>
        <w:spacing w:line="560" w:lineRule="exact"/>
        <w:ind w:firstLine="600" w:firstLineChars="200"/>
        <w:rPr>
          <w:rFonts w:ascii="仿宋" w:hAnsi="仿宋" w:eastAsia="仿宋_GB2312"/>
          <w:sz w:val="30"/>
          <w:szCs w:val="30"/>
        </w:rPr>
      </w:pPr>
    </w:p>
    <w:p>
      <w:pPr>
        <w:widowControl/>
        <w:spacing w:line="560" w:lineRule="exact"/>
        <w:jc w:val="left"/>
        <w:rPr>
          <w:rFonts w:ascii="仿宋" w:hAnsi="仿宋" w:eastAsia="仿宋_GB2312"/>
          <w:sz w:val="30"/>
          <w:szCs w:val="30"/>
        </w:rPr>
      </w:pPr>
      <w:r>
        <w:rPr>
          <w:rFonts w:ascii="仿宋" w:hAnsi="仿宋" w:eastAsia="仿宋_GB2312"/>
          <w:sz w:val="30"/>
          <w:szCs w:val="30"/>
        </w:rPr>
        <w:br w:type="page"/>
      </w:r>
    </w:p>
    <w:p>
      <w:pPr>
        <w:pStyle w:val="3"/>
        <w:rPr>
          <w:rFonts w:ascii="黑体" w:hAnsi="黑体" w:eastAsia="黑体"/>
        </w:rPr>
      </w:pPr>
      <w:bookmarkStart w:id="54" w:name="_Toc108525221"/>
      <w:r>
        <w:rPr>
          <w:rFonts w:hint="eastAsia" w:ascii="黑体" w:hAnsi="黑体" w:eastAsia="黑体"/>
        </w:rPr>
        <w:t>六、可转债停止交易</w:t>
      </w:r>
      <w:bookmarkEnd w:id="54"/>
    </w:p>
    <w:p>
      <w:pPr>
        <w:pStyle w:val="4"/>
        <w:rPr>
          <w:sz w:val="32"/>
          <w:szCs w:val="32"/>
        </w:rPr>
      </w:pPr>
      <w:bookmarkStart w:id="55" w:name="_Toc330904174"/>
      <w:bookmarkStart w:id="56" w:name="_Toc340839657"/>
      <w:bookmarkStart w:id="57" w:name="_Toc50034102"/>
      <w:bookmarkStart w:id="58" w:name="_Toc108525222"/>
      <w:r>
        <w:rPr>
          <w:rFonts w:hint="eastAsia"/>
          <w:sz w:val="32"/>
          <w:szCs w:val="32"/>
        </w:rPr>
        <w:t>1</w:t>
      </w:r>
      <w:r>
        <w:rPr>
          <w:sz w:val="32"/>
          <w:szCs w:val="32"/>
        </w:rPr>
        <w:t>5.</w:t>
      </w:r>
      <w:r>
        <w:rPr>
          <w:rFonts w:hint="eastAsia"/>
          <w:sz w:val="32"/>
          <w:szCs w:val="32"/>
        </w:rPr>
        <w:t>上市公司可转债停止交易公告</w:t>
      </w:r>
      <w:bookmarkEnd w:id="55"/>
      <w:bookmarkEnd w:id="56"/>
      <w:bookmarkEnd w:id="57"/>
      <w:bookmarkEnd w:id="58"/>
    </w:p>
    <w:p>
      <w:pPr>
        <w:adjustRightInd w:val="0"/>
        <w:snapToGrid w:val="0"/>
        <w:spacing w:line="560" w:lineRule="exact"/>
        <w:rPr>
          <w:rFonts w:ascii="仿宋" w:hAnsi="仿宋" w:eastAsia="仿宋_GB2312"/>
          <w:b/>
          <w:bCs/>
          <w:sz w:val="30"/>
          <w:szCs w:val="30"/>
        </w:rPr>
      </w:pPr>
      <w:r>
        <w:rPr>
          <w:rFonts w:hint="eastAsia" w:ascii="仿宋" w:hAnsi="仿宋" w:eastAsia="仿宋_GB2312"/>
          <w:b/>
          <w:bCs/>
          <w:sz w:val="30"/>
          <w:szCs w:val="30"/>
        </w:rPr>
        <w:t>适用情形：</w:t>
      </w:r>
    </w:p>
    <w:p>
      <w:pPr>
        <w:adjustRightInd w:val="0"/>
        <w:snapToGrid w:val="0"/>
        <w:spacing w:line="560" w:lineRule="exact"/>
        <w:ind w:firstLine="600" w:firstLineChars="200"/>
        <w:jc w:val="left"/>
        <w:rPr>
          <w:rFonts w:ascii="仿宋" w:hAnsi="仿宋" w:eastAsia="仿宋_GB2312"/>
          <w:sz w:val="30"/>
          <w:szCs w:val="30"/>
        </w:rPr>
      </w:pPr>
      <w:r>
        <w:rPr>
          <w:rFonts w:hint="eastAsia" w:ascii="仿宋" w:hAnsi="仿宋" w:eastAsia="仿宋_GB2312"/>
          <w:sz w:val="30"/>
          <w:szCs w:val="30"/>
        </w:rPr>
        <w:t>可转债流通面值少于3000万元人民币将停止交易时，</w:t>
      </w:r>
      <w:bookmarkStart w:id="59" w:name="_Hlk101388613"/>
      <w:r>
        <w:rPr>
          <w:rFonts w:hint="eastAsia" w:ascii="仿宋" w:hAnsi="仿宋" w:eastAsia="仿宋_GB2312"/>
          <w:sz w:val="30"/>
          <w:szCs w:val="30"/>
        </w:rPr>
        <w:t>适用本公告格式</w:t>
      </w:r>
      <w:bookmarkEnd w:id="59"/>
      <w:r>
        <w:rPr>
          <w:rFonts w:hint="eastAsia" w:ascii="仿宋" w:hAnsi="仿宋" w:eastAsia="仿宋_GB2312"/>
          <w:sz w:val="30"/>
          <w:szCs w:val="30"/>
        </w:rPr>
        <w:t>。</w:t>
      </w:r>
    </w:p>
    <w:p>
      <w:pPr>
        <w:adjustRightInd w:val="0"/>
        <w:snapToGrid w:val="0"/>
        <w:spacing w:line="560" w:lineRule="exact"/>
        <w:ind w:firstLine="600" w:firstLineChars="200"/>
        <w:jc w:val="left"/>
        <w:rPr>
          <w:rFonts w:ascii="仿宋" w:hAnsi="仿宋" w:eastAsia="仿宋_GB2312"/>
          <w:sz w:val="30"/>
          <w:szCs w:val="30"/>
        </w:rPr>
      </w:pPr>
    </w:p>
    <w:p>
      <w:pPr>
        <w:widowControl/>
        <w:adjustRightInd w:val="0"/>
        <w:snapToGrid w:val="0"/>
        <w:spacing w:line="560" w:lineRule="exact"/>
        <w:rPr>
          <w:rFonts w:ascii="仿宋" w:hAnsi="仿宋" w:eastAsia="仿宋_GB2312" w:cs="宋体"/>
          <w:color w:val="000000"/>
          <w:kern w:val="0"/>
          <w:sz w:val="30"/>
          <w:szCs w:val="30"/>
        </w:rPr>
      </w:pPr>
      <w:r>
        <w:rPr>
          <w:rFonts w:ascii="仿宋" w:hAnsi="仿宋" w:eastAsia="仿宋_GB2312" w:cs="宋体"/>
          <w:color w:val="000000"/>
          <w:kern w:val="0"/>
          <w:sz w:val="30"/>
          <w:szCs w:val="30"/>
        </w:rPr>
        <w:t>证券代码：</w:t>
      </w:r>
      <w:r>
        <w:rPr>
          <w:rFonts w:hint="eastAsia" w:ascii="仿宋" w:hAnsi="仿宋" w:eastAsia="仿宋_GB2312" w:cs="宋体"/>
          <w:color w:val="000000"/>
          <w:kern w:val="0"/>
          <w:sz w:val="30"/>
          <w:szCs w:val="30"/>
        </w:rPr>
        <w:t xml:space="preserve"> </w:t>
      </w:r>
      <w:r>
        <w:rPr>
          <w:rFonts w:ascii="仿宋" w:hAnsi="仿宋" w:eastAsia="仿宋_GB2312" w:cs="宋体"/>
          <w:color w:val="000000"/>
          <w:kern w:val="0"/>
          <w:sz w:val="30"/>
          <w:szCs w:val="30"/>
        </w:rPr>
        <w:t xml:space="preserve">        </w:t>
      </w:r>
      <w:r>
        <w:rPr>
          <w:rFonts w:hint="eastAsia" w:ascii="仿宋" w:hAnsi="仿宋" w:eastAsia="仿宋_GB2312" w:cs="宋体"/>
          <w:color w:val="000000"/>
          <w:kern w:val="0"/>
          <w:sz w:val="30"/>
          <w:szCs w:val="30"/>
        </w:rPr>
        <w:t xml:space="preserve"> </w:t>
      </w:r>
      <w:r>
        <w:rPr>
          <w:rFonts w:ascii="仿宋" w:hAnsi="仿宋" w:eastAsia="仿宋_GB2312" w:cs="宋体"/>
          <w:color w:val="000000"/>
          <w:kern w:val="0"/>
          <w:sz w:val="30"/>
          <w:szCs w:val="30"/>
        </w:rPr>
        <w:t xml:space="preserve">  </w:t>
      </w:r>
      <w:r>
        <w:rPr>
          <w:rFonts w:hint="eastAsia" w:ascii="仿宋" w:hAnsi="仿宋" w:eastAsia="仿宋_GB2312" w:cs="宋体"/>
          <w:color w:val="000000"/>
          <w:kern w:val="0"/>
          <w:sz w:val="30"/>
          <w:szCs w:val="30"/>
        </w:rPr>
        <w:t xml:space="preserve"> </w:t>
      </w:r>
      <w:r>
        <w:rPr>
          <w:rFonts w:ascii="仿宋" w:hAnsi="仿宋" w:eastAsia="仿宋_GB2312" w:cs="宋体"/>
          <w:color w:val="000000"/>
          <w:kern w:val="0"/>
          <w:sz w:val="30"/>
          <w:szCs w:val="30"/>
        </w:rPr>
        <w:t>证券简称：</w:t>
      </w:r>
      <w:r>
        <w:rPr>
          <w:rFonts w:hint="eastAsia" w:ascii="仿宋" w:hAnsi="仿宋" w:eastAsia="仿宋_GB2312" w:cs="宋体"/>
          <w:color w:val="000000"/>
          <w:kern w:val="0"/>
          <w:sz w:val="30"/>
          <w:szCs w:val="30"/>
        </w:rPr>
        <w:t xml:space="preserve">     </w:t>
      </w:r>
      <w:r>
        <w:rPr>
          <w:rFonts w:ascii="仿宋" w:hAnsi="仿宋" w:eastAsia="仿宋_GB2312" w:cs="宋体"/>
          <w:color w:val="000000"/>
          <w:kern w:val="0"/>
          <w:sz w:val="30"/>
          <w:szCs w:val="30"/>
        </w:rPr>
        <w:t xml:space="preserve">       </w:t>
      </w:r>
      <w:r>
        <w:rPr>
          <w:rFonts w:hint="eastAsia" w:ascii="仿宋" w:hAnsi="仿宋" w:eastAsia="仿宋_GB2312" w:cs="宋体"/>
          <w:color w:val="000000"/>
          <w:kern w:val="0"/>
          <w:sz w:val="30"/>
          <w:szCs w:val="30"/>
        </w:rPr>
        <w:t>公告</w:t>
      </w:r>
      <w:r>
        <w:rPr>
          <w:rFonts w:ascii="仿宋" w:hAnsi="仿宋" w:eastAsia="仿宋_GB2312" w:cs="宋体"/>
          <w:color w:val="000000"/>
          <w:kern w:val="0"/>
          <w:sz w:val="30"/>
          <w:szCs w:val="30"/>
        </w:rPr>
        <w:t>编号：</w:t>
      </w:r>
    </w:p>
    <w:p>
      <w:pPr>
        <w:widowControl/>
        <w:adjustRightInd w:val="0"/>
        <w:snapToGrid w:val="0"/>
        <w:spacing w:line="560" w:lineRule="exact"/>
        <w:rPr>
          <w:rFonts w:ascii="仿宋" w:hAnsi="仿宋" w:eastAsia="仿宋_GB2312" w:cs="宋体"/>
          <w:color w:val="000000"/>
          <w:kern w:val="0"/>
          <w:sz w:val="30"/>
          <w:szCs w:val="30"/>
        </w:rPr>
      </w:pPr>
      <w:r>
        <w:rPr>
          <w:rFonts w:hint="eastAsia" w:ascii="仿宋" w:hAnsi="仿宋" w:eastAsia="仿宋_GB2312" w:cs="宋体"/>
          <w:color w:val="000000"/>
          <w:kern w:val="0"/>
          <w:sz w:val="30"/>
          <w:szCs w:val="30"/>
        </w:rPr>
        <w:t xml:space="preserve">转债代码：  </w:t>
      </w:r>
      <w:r>
        <w:rPr>
          <w:rFonts w:ascii="仿宋" w:hAnsi="仿宋" w:eastAsia="仿宋_GB2312" w:cs="宋体"/>
          <w:color w:val="000000"/>
          <w:kern w:val="0"/>
          <w:sz w:val="30"/>
          <w:szCs w:val="30"/>
        </w:rPr>
        <w:t xml:space="preserve">         </w:t>
      </w:r>
      <w:r>
        <w:rPr>
          <w:rFonts w:hint="eastAsia" w:ascii="仿宋" w:hAnsi="仿宋" w:eastAsia="仿宋_GB2312" w:cs="宋体"/>
          <w:color w:val="000000"/>
          <w:kern w:val="0"/>
          <w:sz w:val="30"/>
          <w:szCs w:val="30"/>
        </w:rPr>
        <w:t xml:space="preserve">  转债简称</w:t>
      </w:r>
      <w:r>
        <w:rPr>
          <w:rFonts w:ascii="仿宋" w:hAnsi="仿宋" w:eastAsia="仿宋_GB2312" w:cs="宋体"/>
          <w:color w:val="000000"/>
          <w:kern w:val="0"/>
          <w:sz w:val="30"/>
          <w:szCs w:val="30"/>
        </w:rPr>
        <w:t>：</w:t>
      </w:r>
      <w:r>
        <w:rPr>
          <w:rFonts w:hint="eastAsia" w:ascii="仿宋" w:hAnsi="仿宋" w:eastAsia="仿宋_GB2312" w:cs="宋体"/>
          <w:color w:val="000000"/>
          <w:kern w:val="0"/>
          <w:sz w:val="30"/>
          <w:szCs w:val="30"/>
        </w:rPr>
        <w:t xml:space="preserve">     </w:t>
      </w:r>
    </w:p>
    <w:p>
      <w:pPr>
        <w:adjustRightInd w:val="0"/>
        <w:snapToGrid w:val="0"/>
        <w:spacing w:line="560" w:lineRule="exact"/>
        <w:ind w:firstLine="600" w:firstLineChars="200"/>
        <w:jc w:val="left"/>
        <w:rPr>
          <w:rFonts w:ascii="仿宋" w:hAnsi="仿宋" w:eastAsia="仿宋_GB2312"/>
          <w:sz w:val="30"/>
          <w:szCs w:val="30"/>
        </w:rPr>
      </w:pPr>
    </w:p>
    <w:p>
      <w:pPr>
        <w:adjustRightInd w:val="0"/>
        <w:snapToGrid w:val="0"/>
        <w:spacing w:line="560" w:lineRule="exact"/>
        <w:jc w:val="center"/>
        <w:rPr>
          <w:rFonts w:ascii="仿宋" w:hAnsi="仿宋" w:eastAsia="仿宋_GB2312"/>
          <w:sz w:val="30"/>
          <w:szCs w:val="30"/>
        </w:rPr>
      </w:pPr>
      <w:r>
        <w:rPr>
          <w:rFonts w:hint="eastAsia" w:ascii="仿宋" w:hAnsi="仿宋" w:eastAsia="仿宋_GB2312"/>
          <w:sz w:val="30"/>
          <w:szCs w:val="30"/>
        </w:rPr>
        <w:t>XXXX股份有限公司关于“XX转债”停止交易的公告</w:t>
      </w:r>
    </w:p>
    <w:p>
      <w:pPr>
        <w:adjustRightInd w:val="0"/>
        <w:snapToGrid w:val="0"/>
        <w:spacing w:line="560" w:lineRule="exact"/>
        <w:ind w:left="360" w:firstLine="600" w:firstLineChars="200"/>
        <w:jc w:val="center"/>
        <w:rPr>
          <w:rFonts w:ascii="仿宋" w:hAnsi="仿宋" w:eastAsia="仿宋_GB2312"/>
          <w:sz w:val="30"/>
          <w:szCs w:val="30"/>
        </w:rPr>
      </w:pPr>
    </w:p>
    <w:p>
      <w:pPr>
        <w:pBdr>
          <w:top w:val="single" w:color="auto" w:sz="4" w:space="1"/>
          <w:left w:val="single" w:color="auto" w:sz="4" w:space="4"/>
          <w:bottom w:val="single" w:color="auto" w:sz="4" w:space="1"/>
          <w:right w:val="single" w:color="auto" w:sz="4" w:space="4"/>
        </w:pBdr>
        <w:adjustRightInd w:val="0"/>
        <w:snapToGrid w:val="0"/>
        <w:spacing w:line="560" w:lineRule="exact"/>
        <w:ind w:firstLine="600" w:firstLineChars="200"/>
        <w:rPr>
          <w:rFonts w:ascii="仿宋" w:hAnsi="仿宋" w:eastAsia="仿宋_GB2312"/>
          <w:color w:val="000000"/>
          <w:sz w:val="30"/>
          <w:szCs w:val="30"/>
        </w:rPr>
      </w:pPr>
      <w:r>
        <w:rPr>
          <w:rFonts w:hint="eastAsia" w:ascii="仿宋" w:hAnsi="仿宋" w:eastAsia="仿宋_GB2312"/>
          <w:color w:val="000000"/>
          <w:sz w:val="30"/>
          <w:szCs w:val="30"/>
        </w:rPr>
        <w:t>本公司董事会及全体董事保证本公告内容不存在任何虚假记载、误导性陈述或者重大遗漏，并对其内容的真实性、准确性和完整性承担法律责任。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firstLine="600" w:firstLineChars="200"/>
        <w:rPr>
          <w:rFonts w:ascii="仿宋" w:hAnsi="仿宋" w:eastAsia="仿宋_GB2312"/>
          <w:color w:val="000000"/>
          <w:sz w:val="30"/>
          <w:szCs w:val="30"/>
        </w:rPr>
      </w:pPr>
      <w:r>
        <w:rPr>
          <w:rFonts w:hint="eastAsia" w:ascii="仿宋" w:hAnsi="仿宋" w:eastAsia="仿宋_GB2312"/>
          <w:color w:val="000000"/>
          <w:sz w:val="30"/>
          <w:szCs w:val="30"/>
        </w:rPr>
        <w:t>如有董事对临时公告内容的真实性、准确性和完整性无法保证或存在异议的，公司应当在公告中作特别提示。</w:t>
      </w:r>
    </w:p>
    <w:p>
      <w:pPr>
        <w:adjustRightInd w:val="0"/>
        <w:snapToGrid w:val="0"/>
        <w:spacing w:line="560" w:lineRule="exact"/>
        <w:ind w:firstLine="602" w:firstLineChars="200"/>
        <w:rPr>
          <w:rFonts w:ascii="仿宋" w:hAnsi="仿宋" w:eastAsia="仿宋_GB2312"/>
          <w:b/>
          <w:color w:val="000000"/>
          <w:sz w:val="30"/>
          <w:szCs w:val="30"/>
        </w:rPr>
      </w:pPr>
    </w:p>
    <w:p>
      <w:pPr>
        <w:adjustRightInd w:val="0"/>
        <w:snapToGrid w:val="0"/>
        <w:spacing w:line="560" w:lineRule="exact"/>
        <w:ind w:firstLine="602" w:firstLineChars="200"/>
        <w:jc w:val="left"/>
        <w:rPr>
          <w:rFonts w:ascii="仿宋" w:hAnsi="仿宋" w:eastAsia="仿宋_GB2312"/>
          <w:b/>
          <w:color w:val="000000"/>
          <w:sz w:val="30"/>
          <w:szCs w:val="30"/>
        </w:rPr>
      </w:pPr>
      <w:r>
        <w:rPr>
          <w:rFonts w:hint="eastAsia" w:ascii="仿宋" w:hAnsi="仿宋" w:eastAsia="仿宋_GB2312"/>
          <w:b/>
          <w:color w:val="000000"/>
          <w:sz w:val="30"/>
          <w:szCs w:val="30"/>
        </w:rPr>
        <w:t>重要内容提示：</w:t>
      </w:r>
    </w:p>
    <w:p>
      <w:pPr>
        <w:numPr>
          <w:ilvl w:val="0"/>
          <w:numId w:val="6"/>
        </w:numPr>
        <w:adjustRightInd w:val="0"/>
        <w:snapToGrid w:val="0"/>
        <w:spacing w:line="560" w:lineRule="exact"/>
        <w:ind w:left="0" w:firstLine="600" w:firstLineChars="200"/>
        <w:jc w:val="left"/>
        <w:rPr>
          <w:rFonts w:ascii="仿宋" w:hAnsi="仿宋" w:eastAsia="仿宋_GB2312"/>
          <w:color w:val="000000"/>
          <w:sz w:val="30"/>
          <w:szCs w:val="30"/>
        </w:rPr>
      </w:pPr>
      <w:r>
        <w:rPr>
          <w:rFonts w:hint="eastAsia" w:ascii="仿宋" w:hAnsi="仿宋" w:eastAsia="仿宋_GB2312"/>
          <w:color w:val="000000"/>
          <w:sz w:val="30"/>
          <w:szCs w:val="30"/>
        </w:rPr>
        <w:t>停止交易事由</w:t>
      </w:r>
    </w:p>
    <w:p>
      <w:pPr>
        <w:numPr>
          <w:ilvl w:val="0"/>
          <w:numId w:val="6"/>
        </w:numPr>
        <w:adjustRightInd w:val="0"/>
        <w:snapToGrid w:val="0"/>
        <w:spacing w:line="560" w:lineRule="exact"/>
        <w:ind w:left="0" w:firstLine="600" w:firstLineChars="200"/>
        <w:jc w:val="left"/>
        <w:rPr>
          <w:rFonts w:ascii="仿宋" w:hAnsi="仿宋" w:eastAsia="仿宋_GB2312"/>
          <w:color w:val="000000"/>
          <w:sz w:val="30"/>
          <w:szCs w:val="30"/>
        </w:rPr>
      </w:pPr>
      <w:r>
        <w:rPr>
          <w:rFonts w:hint="eastAsia" w:ascii="仿宋" w:hAnsi="仿宋" w:eastAsia="仿宋_GB2312"/>
          <w:color w:val="000000"/>
          <w:sz w:val="30"/>
          <w:szCs w:val="30"/>
        </w:rPr>
        <w:t>最后交易日：</w:t>
      </w:r>
      <w:r>
        <w:rPr>
          <w:rFonts w:hint="eastAsia" w:ascii="仿宋" w:hAnsi="仿宋" w:eastAsia="仿宋_GB2312"/>
          <w:sz w:val="30"/>
          <w:szCs w:val="30"/>
        </w:rPr>
        <w:t>XXXX年XX月XX日</w:t>
      </w:r>
    </w:p>
    <w:p>
      <w:pPr>
        <w:numPr>
          <w:ilvl w:val="0"/>
          <w:numId w:val="6"/>
        </w:numPr>
        <w:adjustRightInd w:val="0"/>
        <w:snapToGrid w:val="0"/>
        <w:spacing w:line="560" w:lineRule="exact"/>
        <w:ind w:left="0" w:firstLine="600" w:firstLineChars="200"/>
        <w:jc w:val="left"/>
        <w:rPr>
          <w:rFonts w:ascii="仿宋" w:hAnsi="仿宋" w:eastAsia="仿宋_GB2312"/>
          <w:color w:val="000000"/>
          <w:sz w:val="30"/>
          <w:szCs w:val="30"/>
        </w:rPr>
      </w:pPr>
      <w:r>
        <w:rPr>
          <w:rFonts w:hint="eastAsia" w:ascii="仿宋" w:hAnsi="仿宋" w:eastAsia="仿宋_GB2312"/>
          <w:color w:val="000000"/>
          <w:sz w:val="30"/>
          <w:szCs w:val="30"/>
        </w:rPr>
        <w:t>停止交易起始日期：</w:t>
      </w:r>
      <w:r>
        <w:rPr>
          <w:rFonts w:hint="eastAsia" w:ascii="仿宋" w:hAnsi="仿宋" w:eastAsia="仿宋_GB2312"/>
          <w:sz w:val="30"/>
          <w:szCs w:val="30"/>
        </w:rPr>
        <w:t>XXXX年XX月XX日</w:t>
      </w:r>
    </w:p>
    <w:p>
      <w:pPr>
        <w:numPr>
          <w:ilvl w:val="0"/>
          <w:numId w:val="6"/>
        </w:numPr>
        <w:adjustRightInd w:val="0"/>
        <w:snapToGrid w:val="0"/>
        <w:spacing w:line="560" w:lineRule="exact"/>
        <w:ind w:left="0" w:firstLine="600" w:firstLineChars="200"/>
        <w:jc w:val="left"/>
        <w:rPr>
          <w:rFonts w:ascii="仿宋" w:hAnsi="仿宋" w:eastAsia="仿宋_GB2312"/>
          <w:color w:val="000000"/>
          <w:sz w:val="30"/>
          <w:szCs w:val="30"/>
        </w:rPr>
      </w:pPr>
      <w:r>
        <w:rPr>
          <w:rFonts w:hint="eastAsia" w:ascii="仿宋" w:hAnsi="仿宋" w:eastAsia="仿宋_GB2312"/>
          <w:color w:val="000000"/>
          <w:sz w:val="30"/>
          <w:szCs w:val="30"/>
        </w:rPr>
        <w:t>说明可转债在存续期内不停止转股</w:t>
      </w:r>
    </w:p>
    <w:p>
      <w:pPr>
        <w:pStyle w:val="7"/>
        <w:adjustRightInd w:val="0"/>
        <w:snapToGrid w:val="0"/>
        <w:spacing w:line="560" w:lineRule="exact"/>
        <w:ind w:firstLine="600" w:firstLineChars="200"/>
        <w:jc w:val="left"/>
        <w:rPr>
          <w:rFonts w:ascii="仿宋" w:hAnsi="仿宋" w:eastAsia="仿宋_GB2312"/>
          <w:sz w:val="30"/>
          <w:szCs w:val="30"/>
        </w:rPr>
      </w:pPr>
    </w:p>
    <w:p>
      <w:pPr>
        <w:adjustRightInd w:val="0"/>
        <w:snapToGrid w:val="0"/>
        <w:spacing w:line="560" w:lineRule="exact"/>
        <w:ind w:firstLine="602" w:firstLineChars="200"/>
        <w:rPr>
          <w:rFonts w:ascii="黑体" w:hAnsi="黑体" w:eastAsia="黑体"/>
          <w:b/>
          <w:bCs/>
          <w:sz w:val="30"/>
          <w:szCs w:val="30"/>
        </w:rPr>
      </w:pPr>
      <w:r>
        <w:rPr>
          <w:rFonts w:hint="eastAsia" w:ascii="黑体" w:hAnsi="黑体" w:eastAsia="黑体"/>
          <w:b/>
          <w:bCs/>
          <w:sz w:val="30"/>
          <w:szCs w:val="30"/>
        </w:rPr>
        <w:t>一、可转债基本情况</w:t>
      </w:r>
    </w:p>
    <w:p>
      <w:pPr>
        <w:adjustRightInd w:val="0"/>
        <w:snapToGrid w:val="0"/>
        <w:spacing w:line="560" w:lineRule="exact"/>
        <w:ind w:firstLine="600" w:firstLineChars="200"/>
        <w:rPr>
          <w:rFonts w:ascii="仿宋" w:hAnsi="仿宋" w:eastAsia="仿宋_GB2312"/>
          <w:sz w:val="30"/>
          <w:szCs w:val="30"/>
        </w:rPr>
      </w:pPr>
      <w:r>
        <w:rPr>
          <w:rFonts w:hint="eastAsia" w:ascii="仿宋" w:hAnsi="仿宋" w:eastAsia="仿宋_GB2312"/>
          <w:sz w:val="30"/>
          <w:szCs w:val="30"/>
        </w:rPr>
        <w:t>XXXX股份有限公司(以下简称“本公司”)经中国证监会XXXX号文批准，于XXXX年XX月XX日通过上海证券交易所向社会公开发行XXXX万元人民币可转换公司债券，期限为XX年(即XXXX年XX月XX日～XXXX年XX月XX日)，XXXX年XX月XX日起在上海证券交易所挂牌交易，证券简称为“XX转债”，证券代码为“XXXXXX”。</w:t>
      </w:r>
    </w:p>
    <w:p>
      <w:pPr>
        <w:adjustRightInd w:val="0"/>
        <w:snapToGrid w:val="0"/>
        <w:spacing w:line="560" w:lineRule="exact"/>
        <w:ind w:firstLine="600" w:firstLineChars="200"/>
        <w:rPr>
          <w:rFonts w:ascii="仿宋" w:hAnsi="仿宋" w:eastAsia="仿宋_GB2312"/>
          <w:sz w:val="30"/>
          <w:szCs w:val="30"/>
        </w:rPr>
      </w:pPr>
    </w:p>
    <w:p>
      <w:pPr>
        <w:adjustRightInd w:val="0"/>
        <w:snapToGrid w:val="0"/>
        <w:spacing w:line="560" w:lineRule="exact"/>
        <w:ind w:firstLine="602" w:firstLineChars="200"/>
        <w:rPr>
          <w:rFonts w:ascii="黑体" w:hAnsi="黑体" w:eastAsia="黑体"/>
          <w:b/>
          <w:bCs/>
          <w:sz w:val="30"/>
          <w:szCs w:val="30"/>
        </w:rPr>
      </w:pPr>
      <w:r>
        <w:rPr>
          <w:rFonts w:hint="eastAsia" w:ascii="黑体" w:hAnsi="黑体" w:eastAsia="黑体"/>
          <w:b/>
          <w:bCs/>
          <w:sz w:val="30"/>
          <w:szCs w:val="30"/>
        </w:rPr>
        <w:t>二、可转债停止交易原因</w:t>
      </w:r>
    </w:p>
    <w:p>
      <w:pPr>
        <w:pStyle w:val="7"/>
        <w:adjustRightInd w:val="0"/>
        <w:snapToGrid w:val="0"/>
        <w:spacing w:after="0" w:line="560" w:lineRule="exact"/>
        <w:ind w:left="0" w:leftChars="0" w:firstLine="600" w:firstLineChars="200"/>
        <w:rPr>
          <w:rFonts w:ascii="仿宋" w:hAnsi="仿宋" w:eastAsia="仿宋_GB2312"/>
          <w:color w:val="000000"/>
          <w:sz w:val="30"/>
          <w:szCs w:val="30"/>
        </w:rPr>
      </w:pPr>
      <w:r>
        <w:rPr>
          <w:rFonts w:hint="eastAsia" w:ascii="仿宋" w:hAnsi="仿宋" w:eastAsia="仿宋_GB2312"/>
          <w:color w:val="000000"/>
          <w:sz w:val="30"/>
          <w:szCs w:val="30"/>
        </w:rPr>
        <w:t>截至</w:t>
      </w:r>
      <w:r>
        <w:rPr>
          <w:rFonts w:hint="eastAsia" w:ascii="仿宋" w:hAnsi="仿宋" w:eastAsia="仿宋_GB2312"/>
          <w:sz w:val="30"/>
          <w:szCs w:val="30"/>
        </w:rPr>
        <w:t>XXXX年XX月XX日</w:t>
      </w:r>
      <w:r>
        <w:rPr>
          <w:rFonts w:hint="eastAsia" w:ascii="仿宋" w:hAnsi="仿宋" w:eastAsia="仿宋_GB2312"/>
          <w:color w:val="000000"/>
          <w:sz w:val="30"/>
          <w:szCs w:val="30"/>
        </w:rPr>
        <w:t>，公司</w:t>
      </w:r>
      <w:r>
        <w:rPr>
          <w:rFonts w:hint="eastAsia" w:ascii="仿宋" w:hAnsi="仿宋" w:eastAsia="仿宋_GB2312"/>
          <w:sz w:val="30"/>
          <w:szCs w:val="30"/>
        </w:rPr>
        <w:t>XX转债尚未转股的转债</w:t>
      </w:r>
      <w:r>
        <w:rPr>
          <w:rFonts w:hint="eastAsia" w:ascii="仿宋" w:hAnsi="仿宋" w:eastAsia="仿宋_GB2312"/>
          <w:color w:val="000000"/>
          <w:sz w:val="30"/>
          <w:szCs w:val="30"/>
        </w:rPr>
        <w:t>面值总额为XXXX元人民币，少于</w:t>
      </w:r>
      <w:r>
        <w:rPr>
          <w:rFonts w:ascii="仿宋" w:hAnsi="仿宋" w:eastAsia="仿宋_GB2312"/>
          <w:color w:val="000000"/>
          <w:sz w:val="30"/>
          <w:szCs w:val="30"/>
        </w:rPr>
        <w:t xml:space="preserve">3000 </w:t>
      </w:r>
      <w:r>
        <w:rPr>
          <w:rFonts w:hint="eastAsia" w:ascii="仿宋" w:hAnsi="仿宋" w:eastAsia="仿宋_GB2312"/>
          <w:color w:val="000000"/>
          <w:sz w:val="30"/>
          <w:szCs w:val="30"/>
        </w:rPr>
        <w:t>万元人民币，根据</w:t>
      </w:r>
      <w:r>
        <w:rPr>
          <w:rFonts w:ascii="仿宋" w:hAnsi="仿宋" w:eastAsia="仿宋_GB2312"/>
          <w:color w:val="000000"/>
          <w:sz w:val="30"/>
          <w:szCs w:val="30"/>
        </w:rPr>
        <w:t xml:space="preserve"> </w:t>
      </w:r>
      <w:r>
        <w:rPr>
          <w:rFonts w:hint="eastAsia" w:ascii="仿宋" w:hAnsi="仿宋" w:eastAsia="仿宋_GB2312"/>
          <w:color w:val="000000"/>
          <w:sz w:val="30"/>
          <w:szCs w:val="30"/>
        </w:rPr>
        <w:t>《上海证券交易所股票上市规则》的有关规定，</w:t>
      </w:r>
      <w:r>
        <w:rPr>
          <w:rFonts w:hint="eastAsia" w:ascii="仿宋" w:hAnsi="仿宋" w:eastAsia="仿宋_GB2312"/>
          <w:sz w:val="30"/>
          <w:szCs w:val="30"/>
        </w:rPr>
        <w:t>XX转债将</w:t>
      </w:r>
      <w:r>
        <w:rPr>
          <w:rFonts w:hint="eastAsia" w:ascii="仿宋" w:hAnsi="仿宋" w:eastAsia="仿宋_GB2312"/>
          <w:color w:val="000000"/>
          <w:sz w:val="30"/>
          <w:szCs w:val="30"/>
        </w:rPr>
        <w:t>停止交易。</w:t>
      </w:r>
    </w:p>
    <w:p>
      <w:pPr>
        <w:adjustRightInd w:val="0"/>
        <w:snapToGrid w:val="0"/>
        <w:spacing w:line="560" w:lineRule="exact"/>
        <w:ind w:firstLine="480" w:firstLineChars="200"/>
        <w:rPr>
          <w:rFonts w:ascii="楷体" w:hAnsi="楷体" w:eastAsia="楷体"/>
          <w:sz w:val="24"/>
          <w:szCs w:val="24"/>
        </w:rPr>
      </w:pPr>
      <w:r>
        <w:rPr>
          <w:rFonts w:ascii="楷体" w:hAnsi="楷体" w:eastAsia="楷体"/>
          <w:sz w:val="24"/>
          <w:szCs w:val="24"/>
        </w:rPr>
        <w:t>（编制提醒：1.</w:t>
      </w:r>
      <w:r>
        <w:rPr>
          <w:rFonts w:hint="eastAsia" w:ascii="楷体" w:hAnsi="楷体" w:eastAsia="楷体"/>
          <w:sz w:val="24"/>
          <w:szCs w:val="24"/>
        </w:rPr>
        <w:t>公司可转债行使赎回权期间，可转债流通面值少于</w:t>
      </w:r>
      <w:r>
        <w:rPr>
          <w:rFonts w:ascii="楷体" w:hAnsi="楷体" w:eastAsia="楷体"/>
          <w:sz w:val="24"/>
          <w:szCs w:val="24"/>
        </w:rPr>
        <w:t>3000</w:t>
      </w:r>
      <w:r>
        <w:rPr>
          <w:rFonts w:hint="eastAsia" w:ascii="楷体" w:hAnsi="楷体" w:eastAsia="楷体"/>
          <w:sz w:val="24"/>
          <w:szCs w:val="24"/>
        </w:rPr>
        <w:t>万元人民币的，可转债不停止交易。</w:t>
      </w:r>
      <w:r>
        <w:rPr>
          <w:rFonts w:ascii="楷体" w:hAnsi="楷体" w:eastAsia="楷体"/>
          <w:sz w:val="24"/>
          <w:szCs w:val="24"/>
        </w:rPr>
        <w:t>2.公司可转债回售期间，回售导致可转债余额少于3000万元人民币的，回售程序不中断，回售流程结束后启动可转债的停止交易程序。）</w:t>
      </w:r>
    </w:p>
    <w:p>
      <w:pPr>
        <w:adjustRightInd w:val="0"/>
        <w:snapToGrid w:val="0"/>
        <w:spacing w:line="560" w:lineRule="exact"/>
        <w:ind w:firstLine="480" w:firstLineChars="200"/>
        <w:rPr>
          <w:rFonts w:ascii="楷体" w:hAnsi="楷体" w:eastAsia="楷体"/>
          <w:sz w:val="24"/>
          <w:szCs w:val="24"/>
        </w:rPr>
      </w:pPr>
    </w:p>
    <w:p>
      <w:pPr>
        <w:adjustRightInd w:val="0"/>
        <w:snapToGrid w:val="0"/>
        <w:spacing w:line="560" w:lineRule="exact"/>
        <w:ind w:firstLine="602" w:firstLineChars="200"/>
        <w:rPr>
          <w:rFonts w:ascii="黑体" w:hAnsi="黑体" w:eastAsia="黑体"/>
          <w:b/>
          <w:bCs/>
          <w:sz w:val="30"/>
          <w:szCs w:val="30"/>
        </w:rPr>
      </w:pPr>
      <w:r>
        <w:rPr>
          <w:rFonts w:hint="eastAsia" w:ascii="黑体" w:hAnsi="黑体" w:eastAsia="黑体"/>
          <w:b/>
          <w:bCs/>
          <w:sz w:val="30"/>
          <w:szCs w:val="30"/>
        </w:rPr>
        <w:t>三、可转债停止交易相关事项说明</w:t>
      </w:r>
    </w:p>
    <w:p>
      <w:pPr>
        <w:pStyle w:val="7"/>
        <w:adjustRightInd w:val="0"/>
        <w:snapToGrid w:val="0"/>
        <w:spacing w:after="0" w:line="560" w:lineRule="exact"/>
        <w:ind w:left="0" w:leftChars="0" w:firstLine="600" w:firstLineChars="200"/>
        <w:rPr>
          <w:rFonts w:ascii="仿宋" w:hAnsi="仿宋" w:eastAsia="仿宋_GB2312"/>
          <w:color w:val="000000"/>
          <w:sz w:val="30"/>
          <w:szCs w:val="30"/>
        </w:rPr>
      </w:pPr>
      <w:r>
        <w:rPr>
          <w:rFonts w:hint="eastAsia" w:ascii="仿宋" w:hAnsi="仿宋" w:eastAsia="仿宋_GB2312"/>
          <w:color w:val="000000"/>
          <w:sz w:val="30"/>
          <w:szCs w:val="30"/>
        </w:rPr>
        <w:t>（一）停止交易起始日期：XXXX年XX月XX日。</w:t>
      </w:r>
    </w:p>
    <w:p>
      <w:pPr>
        <w:pStyle w:val="7"/>
        <w:adjustRightInd w:val="0"/>
        <w:snapToGrid w:val="0"/>
        <w:spacing w:after="0" w:line="560" w:lineRule="exact"/>
        <w:ind w:left="0" w:leftChars="0" w:firstLine="600" w:firstLineChars="200"/>
        <w:rPr>
          <w:rFonts w:ascii="仿宋" w:hAnsi="仿宋" w:eastAsia="仿宋_GB2312"/>
          <w:color w:val="000000"/>
          <w:sz w:val="30"/>
          <w:szCs w:val="30"/>
        </w:rPr>
      </w:pPr>
      <w:r>
        <w:rPr>
          <w:rFonts w:hint="eastAsia" w:ascii="仿宋" w:hAnsi="仿宋" w:eastAsia="仿宋_GB2312"/>
          <w:color w:val="000000"/>
          <w:sz w:val="30"/>
          <w:szCs w:val="30"/>
        </w:rPr>
        <w:t>（二）披露可转债的余额数据。</w:t>
      </w:r>
    </w:p>
    <w:p>
      <w:pPr>
        <w:pStyle w:val="7"/>
        <w:adjustRightInd w:val="0"/>
        <w:snapToGrid w:val="0"/>
        <w:spacing w:after="0" w:line="560" w:lineRule="exact"/>
        <w:ind w:left="0" w:leftChars="0" w:firstLine="600" w:firstLineChars="200"/>
        <w:rPr>
          <w:rFonts w:ascii="仿宋" w:hAnsi="仿宋" w:eastAsia="仿宋_GB2312"/>
          <w:color w:val="000000"/>
          <w:sz w:val="30"/>
          <w:szCs w:val="30"/>
        </w:rPr>
      </w:pPr>
      <w:r>
        <w:rPr>
          <w:rFonts w:hint="eastAsia" w:ascii="仿宋" w:hAnsi="仿宋" w:eastAsia="仿宋_GB2312"/>
          <w:color w:val="000000"/>
          <w:sz w:val="30"/>
          <w:szCs w:val="30"/>
        </w:rPr>
        <w:t>（三）说明在存续期内可转债仍可以转股。</w:t>
      </w:r>
    </w:p>
    <w:p>
      <w:pPr>
        <w:pStyle w:val="7"/>
        <w:adjustRightInd w:val="0"/>
        <w:snapToGrid w:val="0"/>
        <w:spacing w:after="0" w:line="560" w:lineRule="exact"/>
        <w:ind w:left="0" w:leftChars="0" w:firstLine="600" w:firstLineChars="200"/>
        <w:rPr>
          <w:rFonts w:ascii="仿宋" w:hAnsi="仿宋" w:eastAsia="仿宋_GB2312"/>
          <w:color w:val="000000"/>
          <w:sz w:val="30"/>
          <w:szCs w:val="30"/>
        </w:rPr>
      </w:pPr>
    </w:p>
    <w:p>
      <w:pPr>
        <w:adjustRightInd w:val="0"/>
        <w:snapToGrid w:val="0"/>
        <w:spacing w:line="560" w:lineRule="exact"/>
        <w:ind w:firstLine="602" w:firstLineChars="200"/>
        <w:rPr>
          <w:rFonts w:ascii="黑体" w:hAnsi="黑体" w:eastAsia="黑体"/>
          <w:b/>
          <w:bCs/>
          <w:sz w:val="30"/>
          <w:szCs w:val="30"/>
        </w:rPr>
      </w:pPr>
      <w:r>
        <w:rPr>
          <w:rFonts w:hint="eastAsia" w:ascii="黑体" w:hAnsi="黑体" w:eastAsia="黑体"/>
          <w:b/>
          <w:bCs/>
          <w:sz w:val="30"/>
          <w:szCs w:val="30"/>
        </w:rPr>
        <w:t>四、联系方式</w:t>
      </w:r>
    </w:p>
    <w:p>
      <w:pPr>
        <w:adjustRightInd w:val="0"/>
        <w:snapToGrid w:val="0"/>
        <w:spacing w:line="560" w:lineRule="exact"/>
        <w:ind w:firstLine="600" w:firstLineChars="200"/>
        <w:rPr>
          <w:rFonts w:ascii="仿宋" w:hAnsi="仿宋" w:eastAsia="仿宋_GB2312"/>
          <w:color w:val="000000"/>
          <w:sz w:val="30"/>
          <w:szCs w:val="30"/>
        </w:rPr>
      </w:pPr>
      <w:r>
        <w:rPr>
          <w:rFonts w:hint="eastAsia" w:ascii="仿宋" w:hAnsi="仿宋" w:eastAsia="仿宋_GB2312"/>
          <w:color w:val="000000"/>
          <w:sz w:val="30"/>
          <w:szCs w:val="30"/>
        </w:rPr>
        <w:t>联系部门：</w:t>
      </w:r>
    </w:p>
    <w:p>
      <w:pPr>
        <w:adjustRightInd w:val="0"/>
        <w:snapToGrid w:val="0"/>
        <w:spacing w:line="560" w:lineRule="exact"/>
        <w:ind w:firstLine="600" w:firstLineChars="200"/>
        <w:rPr>
          <w:rFonts w:ascii="仿宋" w:hAnsi="仿宋" w:eastAsia="仿宋_GB2312"/>
          <w:color w:val="000000"/>
          <w:sz w:val="30"/>
          <w:szCs w:val="30"/>
        </w:rPr>
      </w:pPr>
      <w:r>
        <w:rPr>
          <w:rFonts w:hint="eastAsia" w:ascii="仿宋" w:hAnsi="仿宋" w:eastAsia="仿宋_GB2312"/>
          <w:color w:val="000000"/>
          <w:sz w:val="30"/>
          <w:szCs w:val="30"/>
        </w:rPr>
        <w:t>联系电话：（XXXX）XXXXXXX</w:t>
      </w:r>
    </w:p>
    <w:p>
      <w:pPr>
        <w:adjustRightInd w:val="0"/>
        <w:snapToGrid w:val="0"/>
        <w:spacing w:line="560" w:lineRule="exact"/>
        <w:ind w:firstLine="600" w:firstLineChars="200"/>
        <w:rPr>
          <w:rFonts w:ascii="仿宋" w:hAnsi="仿宋" w:eastAsia="仿宋_GB2312"/>
          <w:color w:val="000000"/>
          <w:sz w:val="30"/>
          <w:szCs w:val="30"/>
        </w:rPr>
      </w:pPr>
    </w:p>
    <w:p>
      <w:pPr>
        <w:adjustRightInd w:val="0"/>
        <w:snapToGrid w:val="0"/>
        <w:spacing w:line="560" w:lineRule="exact"/>
        <w:ind w:firstLine="600" w:firstLineChars="200"/>
        <w:rPr>
          <w:rFonts w:ascii="仿宋" w:hAnsi="仿宋" w:eastAsia="仿宋_GB2312"/>
          <w:color w:val="000000"/>
          <w:sz w:val="30"/>
          <w:szCs w:val="30"/>
        </w:rPr>
      </w:pPr>
      <w:r>
        <w:rPr>
          <w:rFonts w:hint="eastAsia" w:ascii="仿宋" w:hAnsi="仿宋" w:eastAsia="仿宋_GB2312"/>
          <w:color w:val="000000"/>
          <w:sz w:val="30"/>
          <w:szCs w:val="30"/>
        </w:rPr>
        <w:t>特此公告。</w:t>
      </w:r>
    </w:p>
    <w:p>
      <w:pPr>
        <w:adjustRightInd w:val="0"/>
        <w:snapToGrid w:val="0"/>
        <w:spacing w:line="560" w:lineRule="exact"/>
        <w:ind w:firstLine="600" w:firstLineChars="200"/>
        <w:jc w:val="left"/>
        <w:rPr>
          <w:rFonts w:ascii="仿宋" w:hAnsi="仿宋" w:eastAsia="仿宋_GB2312"/>
          <w:color w:val="000000"/>
          <w:sz w:val="30"/>
          <w:szCs w:val="30"/>
        </w:rPr>
      </w:pPr>
    </w:p>
    <w:p>
      <w:pPr>
        <w:adjustRightInd w:val="0"/>
        <w:snapToGrid w:val="0"/>
        <w:spacing w:line="560" w:lineRule="exact"/>
        <w:ind w:firstLine="600" w:firstLineChars="200"/>
        <w:jc w:val="right"/>
        <w:rPr>
          <w:rFonts w:ascii="仿宋" w:hAnsi="仿宋" w:eastAsia="仿宋_GB2312"/>
          <w:color w:val="000000"/>
          <w:sz w:val="30"/>
          <w:szCs w:val="30"/>
        </w:rPr>
      </w:pPr>
      <w:r>
        <w:rPr>
          <w:rFonts w:hint="eastAsia" w:ascii="仿宋" w:hAnsi="仿宋" w:eastAsia="仿宋_GB2312"/>
          <w:color w:val="000000"/>
          <w:sz w:val="30"/>
          <w:szCs w:val="30"/>
        </w:rPr>
        <w:t>XXXX股份有限公司董事会</w:t>
      </w:r>
    </w:p>
    <w:p>
      <w:pPr>
        <w:pStyle w:val="9"/>
        <w:adjustRightInd w:val="0"/>
        <w:snapToGrid w:val="0"/>
        <w:spacing w:line="560" w:lineRule="exact"/>
        <w:ind w:left="0" w:leftChars="0" w:firstLine="600" w:firstLineChars="200"/>
        <w:jc w:val="right"/>
        <w:rPr>
          <w:rFonts w:ascii="仿宋" w:hAnsi="仿宋" w:eastAsia="仿宋_GB2312"/>
          <w:color w:val="000000"/>
          <w:sz w:val="30"/>
          <w:szCs w:val="30"/>
        </w:rPr>
      </w:pPr>
      <w:r>
        <w:rPr>
          <w:rFonts w:hint="eastAsia" w:ascii="仿宋" w:hAnsi="仿宋" w:eastAsia="仿宋_GB2312"/>
          <w:color w:val="000000"/>
          <w:sz w:val="30"/>
          <w:szCs w:val="30"/>
        </w:rPr>
        <w:t>年  月  日</w:t>
      </w:r>
    </w:p>
    <w:p>
      <w:pPr>
        <w:widowControl/>
        <w:jc w:val="left"/>
        <w:rPr>
          <w:rFonts w:ascii="仿宋" w:hAnsi="仿宋" w:eastAsia="仿宋_GB2312"/>
          <w:color w:val="000000"/>
          <w:sz w:val="30"/>
          <w:szCs w:val="30"/>
        </w:rPr>
      </w:pPr>
      <w:r>
        <w:rPr>
          <w:rFonts w:ascii="仿宋" w:hAnsi="仿宋" w:eastAsia="仿宋_GB2312"/>
          <w:color w:val="000000"/>
          <w:sz w:val="30"/>
          <w:szCs w:val="30"/>
        </w:rPr>
        <w:br w:type="page"/>
      </w:r>
    </w:p>
    <w:p>
      <w:pPr>
        <w:pStyle w:val="3"/>
        <w:rPr>
          <w:rFonts w:ascii="黑体" w:hAnsi="黑体" w:eastAsia="黑体"/>
        </w:rPr>
      </w:pPr>
      <w:bookmarkStart w:id="60" w:name="_Toc108525223"/>
      <w:r>
        <w:rPr>
          <w:rFonts w:hint="eastAsia" w:ascii="黑体" w:hAnsi="黑体" w:eastAsia="黑体"/>
        </w:rPr>
        <w:t>七、可转债评级调整</w:t>
      </w:r>
      <w:bookmarkEnd w:id="60"/>
    </w:p>
    <w:p>
      <w:pPr>
        <w:pStyle w:val="4"/>
        <w:rPr>
          <w:sz w:val="32"/>
          <w:szCs w:val="32"/>
        </w:rPr>
      </w:pPr>
      <w:bookmarkStart w:id="61" w:name="_Toc50034120"/>
      <w:bookmarkStart w:id="62" w:name="_Toc352226128"/>
      <w:bookmarkStart w:id="63" w:name="_Toc356840116"/>
      <w:bookmarkStart w:id="64" w:name="_Toc108525224"/>
      <w:r>
        <w:rPr>
          <w:rFonts w:hint="eastAsia"/>
          <w:sz w:val="32"/>
          <w:szCs w:val="32"/>
        </w:rPr>
        <w:t>1</w:t>
      </w:r>
      <w:r>
        <w:rPr>
          <w:sz w:val="32"/>
          <w:szCs w:val="32"/>
        </w:rPr>
        <w:t>6.</w:t>
      </w:r>
      <w:r>
        <w:rPr>
          <w:rFonts w:hint="eastAsia"/>
          <w:sz w:val="32"/>
          <w:szCs w:val="32"/>
        </w:rPr>
        <w:t>上市公司可转债评级调整公告</w:t>
      </w:r>
      <w:bookmarkEnd w:id="61"/>
      <w:bookmarkEnd w:id="62"/>
      <w:bookmarkEnd w:id="63"/>
      <w:bookmarkEnd w:id="64"/>
    </w:p>
    <w:p>
      <w:pPr>
        <w:adjustRightInd w:val="0"/>
        <w:snapToGrid w:val="0"/>
        <w:spacing w:line="560" w:lineRule="exact"/>
        <w:jc w:val="left"/>
        <w:rPr>
          <w:rFonts w:ascii="仿宋" w:hAnsi="仿宋" w:eastAsia="仿宋_GB2312"/>
          <w:b/>
          <w:sz w:val="30"/>
          <w:szCs w:val="30"/>
        </w:rPr>
      </w:pPr>
      <w:r>
        <w:rPr>
          <w:rFonts w:hint="eastAsia" w:ascii="仿宋" w:hAnsi="仿宋" w:eastAsia="仿宋_GB2312"/>
          <w:b/>
          <w:sz w:val="30"/>
          <w:szCs w:val="30"/>
        </w:rPr>
        <w:t>适用情形：</w:t>
      </w:r>
    </w:p>
    <w:p>
      <w:pPr>
        <w:adjustRightInd w:val="0"/>
        <w:snapToGrid w:val="0"/>
        <w:spacing w:line="560" w:lineRule="exact"/>
        <w:ind w:firstLine="600" w:firstLineChars="200"/>
        <w:jc w:val="left"/>
        <w:rPr>
          <w:rFonts w:ascii="仿宋" w:hAnsi="仿宋" w:eastAsia="仿宋_GB2312"/>
          <w:sz w:val="30"/>
          <w:szCs w:val="30"/>
        </w:rPr>
      </w:pPr>
      <w:r>
        <w:rPr>
          <w:rFonts w:hint="eastAsia" w:ascii="仿宋" w:hAnsi="仿宋" w:eastAsia="仿宋_GB2312"/>
          <w:sz w:val="30"/>
          <w:szCs w:val="30"/>
        </w:rPr>
        <w:t>上市公司披露可转债评级报告适用本公告格式。</w:t>
      </w:r>
    </w:p>
    <w:p>
      <w:pPr>
        <w:adjustRightInd w:val="0"/>
        <w:snapToGrid w:val="0"/>
        <w:spacing w:line="560" w:lineRule="exact"/>
        <w:ind w:firstLine="600" w:firstLineChars="200"/>
        <w:jc w:val="left"/>
        <w:rPr>
          <w:rFonts w:ascii="仿宋" w:hAnsi="仿宋" w:eastAsia="仿宋_GB2312"/>
          <w:sz w:val="30"/>
          <w:szCs w:val="30"/>
        </w:rPr>
      </w:pPr>
    </w:p>
    <w:p>
      <w:pPr>
        <w:widowControl/>
        <w:adjustRightInd w:val="0"/>
        <w:snapToGrid w:val="0"/>
        <w:spacing w:line="560" w:lineRule="exact"/>
        <w:rPr>
          <w:rFonts w:ascii="仿宋" w:hAnsi="仿宋" w:eastAsia="仿宋_GB2312" w:cs="宋体"/>
          <w:color w:val="000000"/>
          <w:kern w:val="0"/>
          <w:sz w:val="30"/>
          <w:szCs w:val="30"/>
        </w:rPr>
      </w:pPr>
      <w:r>
        <w:rPr>
          <w:rFonts w:ascii="仿宋" w:hAnsi="仿宋" w:eastAsia="仿宋_GB2312" w:cs="宋体"/>
          <w:color w:val="000000"/>
          <w:kern w:val="0"/>
          <w:sz w:val="30"/>
          <w:szCs w:val="30"/>
        </w:rPr>
        <w:t>证券代码：</w:t>
      </w:r>
      <w:r>
        <w:rPr>
          <w:rFonts w:hint="eastAsia" w:ascii="仿宋" w:hAnsi="仿宋" w:eastAsia="仿宋_GB2312" w:cs="宋体"/>
          <w:color w:val="000000"/>
          <w:kern w:val="0"/>
          <w:sz w:val="30"/>
          <w:szCs w:val="30"/>
        </w:rPr>
        <w:t xml:space="preserve"> </w:t>
      </w:r>
      <w:r>
        <w:rPr>
          <w:rFonts w:ascii="仿宋" w:hAnsi="仿宋" w:eastAsia="仿宋_GB2312" w:cs="宋体"/>
          <w:color w:val="000000"/>
          <w:kern w:val="0"/>
          <w:sz w:val="30"/>
          <w:szCs w:val="30"/>
        </w:rPr>
        <w:t xml:space="preserve">        </w:t>
      </w:r>
      <w:r>
        <w:rPr>
          <w:rFonts w:hint="eastAsia" w:ascii="仿宋" w:hAnsi="仿宋" w:eastAsia="仿宋_GB2312" w:cs="宋体"/>
          <w:color w:val="000000"/>
          <w:kern w:val="0"/>
          <w:sz w:val="30"/>
          <w:szCs w:val="30"/>
        </w:rPr>
        <w:t xml:space="preserve"> </w:t>
      </w:r>
      <w:r>
        <w:rPr>
          <w:rFonts w:ascii="仿宋" w:hAnsi="仿宋" w:eastAsia="仿宋_GB2312" w:cs="宋体"/>
          <w:color w:val="000000"/>
          <w:kern w:val="0"/>
          <w:sz w:val="30"/>
          <w:szCs w:val="30"/>
        </w:rPr>
        <w:t xml:space="preserve">  </w:t>
      </w:r>
      <w:r>
        <w:rPr>
          <w:rFonts w:hint="eastAsia" w:ascii="仿宋" w:hAnsi="仿宋" w:eastAsia="仿宋_GB2312" w:cs="宋体"/>
          <w:color w:val="000000"/>
          <w:kern w:val="0"/>
          <w:sz w:val="30"/>
          <w:szCs w:val="30"/>
        </w:rPr>
        <w:t xml:space="preserve"> </w:t>
      </w:r>
      <w:r>
        <w:rPr>
          <w:rFonts w:ascii="仿宋" w:hAnsi="仿宋" w:eastAsia="仿宋_GB2312" w:cs="宋体"/>
          <w:color w:val="000000"/>
          <w:kern w:val="0"/>
          <w:sz w:val="30"/>
          <w:szCs w:val="30"/>
        </w:rPr>
        <w:t>证券简称：</w:t>
      </w:r>
      <w:r>
        <w:rPr>
          <w:rFonts w:hint="eastAsia" w:ascii="仿宋" w:hAnsi="仿宋" w:eastAsia="仿宋_GB2312" w:cs="宋体"/>
          <w:color w:val="000000"/>
          <w:kern w:val="0"/>
          <w:sz w:val="30"/>
          <w:szCs w:val="30"/>
        </w:rPr>
        <w:t xml:space="preserve">     </w:t>
      </w:r>
      <w:r>
        <w:rPr>
          <w:rFonts w:ascii="仿宋" w:hAnsi="仿宋" w:eastAsia="仿宋_GB2312" w:cs="宋体"/>
          <w:color w:val="000000"/>
          <w:kern w:val="0"/>
          <w:sz w:val="30"/>
          <w:szCs w:val="30"/>
        </w:rPr>
        <w:t xml:space="preserve">       </w:t>
      </w:r>
      <w:r>
        <w:rPr>
          <w:rFonts w:hint="eastAsia" w:ascii="仿宋" w:hAnsi="仿宋" w:eastAsia="仿宋_GB2312" w:cs="宋体"/>
          <w:color w:val="000000"/>
          <w:kern w:val="0"/>
          <w:sz w:val="30"/>
          <w:szCs w:val="30"/>
        </w:rPr>
        <w:t>公告</w:t>
      </w:r>
      <w:r>
        <w:rPr>
          <w:rFonts w:ascii="仿宋" w:hAnsi="仿宋" w:eastAsia="仿宋_GB2312" w:cs="宋体"/>
          <w:color w:val="000000"/>
          <w:kern w:val="0"/>
          <w:sz w:val="30"/>
          <w:szCs w:val="30"/>
        </w:rPr>
        <w:t>编号：</w:t>
      </w:r>
    </w:p>
    <w:p>
      <w:pPr>
        <w:widowControl/>
        <w:adjustRightInd w:val="0"/>
        <w:snapToGrid w:val="0"/>
        <w:spacing w:line="560" w:lineRule="exact"/>
        <w:rPr>
          <w:rFonts w:ascii="仿宋" w:hAnsi="仿宋" w:eastAsia="仿宋_GB2312" w:cs="宋体"/>
          <w:color w:val="000000"/>
          <w:kern w:val="0"/>
          <w:sz w:val="30"/>
          <w:szCs w:val="30"/>
        </w:rPr>
      </w:pPr>
      <w:r>
        <w:rPr>
          <w:rFonts w:hint="eastAsia" w:ascii="仿宋" w:hAnsi="仿宋" w:eastAsia="仿宋_GB2312" w:cs="宋体"/>
          <w:color w:val="000000"/>
          <w:kern w:val="0"/>
          <w:sz w:val="30"/>
          <w:szCs w:val="30"/>
        </w:rPr>
        <w:t xml:space="preserve">转债代码：  </w:t>
      </w:r>
      <w:r>
        <w:rPr>
          <w:rFonts w:ascii="仿宋" w:hAnsi="仿宋" w:eastAsia="仿宋_GB2312" w:cs="宋体"/>
          <w:color w:val="000000"/>
          <w:kern w:val="0"/>
          <w:sz w:val="30"/>
          <w:szCs w:val="30"/>
        </w:rPr>
        <w:t xml:space="preserve">         </w:t>
      </w:r>
      <w:r>
        <w:rPr>
          <w:rFonts w:hint="eastAsia" w:ascii="仿宋" w:hAnsi="仿宋" w:eastAsia="仿宋_GB2312" w:cs="宋体"/>
          <w:color w:val="000000"/>
          <w:kern w:val="0"/>
          <w:sz w:val="30"/>
          <w:szCs w:val="30"/>
        </w:rPr>
        <w:t xml:space="preserve">  转债简称</w:t>
      </w:r>
      <w:r>
        <w:rPr>
          <w:rFonts w:ascii="仿宋" w:hAnsi="仿宋" w:eastAsia="仿宋_GB2312" w:cs="宋体"/>
          <w:color w:val="000000"/>
          <w:kern w:val="0"/>
          <w:sz w:val="30"/>
          <w:szCs w:val="30"/>
        </w:rPr>
        <w:t>：</w:t>
      </w:r>
      <w:r>
        <w:rPr>
          <w:rFonts w:hint="eastAsia" w:ascii="仿宋" w:hAnsi="仿宋" w:eastAsia="仿宋_GB2312" w:cs="宋体"/>
          <w:color w:val="000000"/>
          <w:kern w:val="0"/>
          <w:sz w:val="30"/>
          <w:szCs w:val="30"/>
        </w:rPr>
        <w:t xml:space="preserve">     </w:t>
      </w:r>
    </w:p>
    <w:p>
      <w:pPr>
        <w:adjustRightInd w:val="0"/>
        <w:snapToGrid w:val="0"/>
        <w:spacing w:line="560" w:lineRule="exact"/>
        <w:ind w:firstLine="600" w:firstLineChars="200"/>
        <w:jc w:val="left"/>
        <w:rPr>
          <w:rFonts w:ascii="仿宋" w:hAnsi="仿宋" w:eastAsia="仿宋_GB2312"/>
          <w:sz w:val="30"/>
          <w:szCs w:val="30"/>
        </w:rPr>
      </w:pPr>
    </w:p>
    <w:p>
      <w:pPr>
        <w:adjustRightInd w:val="0"/>
        <w:snapToGrid w:val="0"/>
        <w:spacing w:line="560" w:lineRule="exact"/>
        <w:jc w:val="center"/>
        <w:rPr>
          <w:rFonts w:ascii="仿宋" w:hAnsi="仿宋" w:eastAsia="仿宋_GB2312"/>
          <w:sz w:val="30"/>
          <w:szCs w:val="30"/>
        </w:rPr>
      </w:pPr>
      <w:r>
        <w:rPr>
          <w:rFonts w:ascii="仿宋" w:hAnsi="仿宋" w:eastAsia="仿宋_GB2312"/>
          <w:sz w:val="30"/>
          <w:szCs w:val="30"/>
        </w:rPr>
        <w:t>XXXX</w:t>
      </w:r>
      <w:r>
        <w:rPr>
          <w:rFonts w:hint="eastAsia" w:ascii="仿宋" w:hAnsi="仿宋" w:eastAsia="仿宋_GB2312"/>
          <w:sz w:val="30"/>
          <w:szCs w:val="30"/>
        </w:rPr>
        <w:t>股份有限公司关于“XX转债”评级调整公告</w:t>
      </w:r>
    </w:p>
    <w:p>
      <w:pPr>
        <w:adjustRightInd w:val="0"/>
        <w:snapToGrid w:val="0"/>
        <w:spacing w:line="560" w:lineRule="exact"/>
        <w:ind w:left="360" w:firstLine="600" w:firstLineChars="200"/>
        <w:jc w:val="center"/>
        <w:rPr>
          <w:rFonts w:ascii="仿宋" w:hAnsi="仿宋" w:eastAsia="仿宋_GB2312"/>
          <w:sz w:val="30"/>
          <w:szCs w:val="30"/>
        </w:rPr>
      </w:pPr>
    </w:p>
    <w:p>
      <w:pPr>
        <w:pBdr>
          <w:top w:val="single" w:color="auto" w:sz="4" w:space="1"/>
          <w:left w:val="single" w:color="auto" w:sz="4" w:space="4"/>
          <w:bottom w:val="single" w:color="auto" w:sz="4" w:space="1"/>
          <w:right w:val="single" w:color="auto" w:sz="4" w:space="4"/>
        </w:pBdr>
        <w:adjustRightInd w:val="0"/>
        <w:snapToGrid w:val="0"/>
        <w:spacing w:line="560" w:lineRule="exact"/>
        <w:ind w:firstLine="600" w:firstLineChars="200"/>
        <w:rPr>
          <w:rFonts w:ascii="仿宋" w:hAnsi="仿宋" w:eastAsia="仿宋_GB2312"/>
          <w:color w:val="000000"/>
          <w:sz w:val="30"/>
          <w:szCs w:val="30"/>
        </w:rPr>
      </w:pPr>
      <w:r>
        <w:rPr>
          <w:rFonts w:hint="eastAsia" w:ascii="仿宋" w:hAnsi="仿宋" w:eastAsia="仿宋_GB2312"/>
          <w:color w:val="000000"/>
          <w:sz w:val="30"/>
          <w:szCs w:val="30"/>
        </w:rPr>
        <w:t>本公司董事会及全体董事保证本公告内容不存在任何虚假记载、误导性陈述或者重大遗漏，并对其内容的真实性、准确性和完整性承担法律责任。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firstLine="600" w:firstLineChars="200"/>
        <w:rPr>
          <w:rFonts w:ascii="仿宋" w:hAnsi="仿宋" w:eastAsia="仿宋_GB2312"/>
          <w:color w:val="000000"/>
          <w:sz w:val="30"/>
          <w:szCs w:val="30"/>
        </w:rPr>
      </w:pPr>
      <w:r>
        <w:rPr>
          <w:rFonts w:hint="eastAsia" w:ascii="仿宋" w:hAnsi="仿宋" w:eastAsia="仿宋_GB2312"/>
          <w:color w:val="000000"/>
          <w:sz w:val="30"/>
          <w:szCs w:val="30"/>
        </w:rPr>
        <w:t>如有董事对临时公告内容的真实性、准确性和完整性无法保证或存在异议的，公司应当在公告中作特别提示。</w:t>
      </w:r>
    </w:p>
    <w:p>
      <w:pPr>
        <w:adjustRightInd w:val="0"/>
        <w:snapToGrid w:val="0"/>
        <w:spacing w:line="560" w:lineRule="exact"/>
        <w:ind w:firstLine="602" w:firstLineChars="200"/>
        <w:rPr>
          <w:rFonts w:ascii="仿宋" w:hAnsi="仿宋" w:eastAsia="仿宋_GB2312"/>
          <w:b/>
          <w:color w:val="000000"/>
          <w:sz w:val="30"/>
          <w:szCs w:val="30"/>
        </w:rPr>
      </w:pPr>
    </w:p>
    <w:p>
      <w:pPr>
        <w:adjustRightInd w:val="0"/>
        <w:snapToGrid w:val="0"/>
        <w:spacing w:line="560" w:lineRule="exact"/>
        <w:ind w:firstLine="602" w:firstLineChars="200"/>
        <w:jc w:val="left"/>
        <w:rPr>
          <w:rFonts w:ascii="仿宋" w:hAnsi="仿宋" w:eastAsia="仿宋_GB2312"/>
          <w:b/>
          <w:sz w:val="30"/>
          <w:szCs w:val="30"/>
        </w:rPr>
      </w:pPr>
      <w:r>
        <w:rPr>
          <w:rFonts w:hint="eastAsia" w:ascii="仿宋" w:hAnsi="仿宋" w:eastAsia="仿宋_GB2312"/>
          <w:b/>
          <w:sz w:val="30"/>
          <w:szCs w:val="30"/>
        </w:rPr>
        <w:t>重要内容提示：</w:t>
      </w:r>
    </w:p>
    <w:p>
      <w:pPr>
        <w:adjustRightInd w:val="0"/>
        <w:snapToGrid w:val="0"/>
        <w:spacing w:line="560" w:lineRule="exact"/>
        <w:ind w:firstLine="600" w:firstLineChars="200"/>
        <w:jc w:val="left"/>
        <w:rPr>
          <w:rFonts w:ascii="仿宋" w:hAnsi="仿宋" w:eastAsia="仿宋_GB2312"/>
          <w:sz w:val="30"/>
          <w:szCs w:val="30"/>
        </w:rPr>
      </w:pPr>
      <w:r>
        <w:rPr>
          <w:rFonts w:hint="eastAsia" w:ascii="仿宋" w:hAnsi="仿宋" w:eastAsia="仿宋_GB2312"/>
          <w:sz w:val="30"/>
          <w:szCs w:val="30"/>
        </w:rPr>
        <w:t>调整前</w:t>
      </w:r>
      <w:r>
        <w:rPr>
          <w:rFonts w:ascii="仿宋" w:hAnsi="仿宋" w:eastAsia="仿宋_GB2312"/>
          <w:sz w:val="30"/>
          <w:szCs w:val="30"/>
        </w:rPr>
        <w:t>XX</w:t>
      </w:r>
      <w:r>
        <w:rPr>
          <w:rFonts w:hint="eastAsia" w:ascii="仿宋" w:hAnsi="仿宋" w:eastAsia="仿宋_GB2312"/>
          <w:sz w:val="30"/>
          <w:szCs w:val="30"/>
        </w:rPr>
        <w:t>转债评级：</w:t>
      </w:r>
      <w:r>
        <w:rPr>
          <w:rFonts w:ascii="仿宋" w:hAnsi="仿宋" w:eastAsia="仿宋_GB2312"/>
          <w:sz w:val="30"/>
          <w:szCs w:val="30"/>
        </w:rPr>
        <w:t xml:space="preserve">  </w:t>
      </w:r>
      <w:r>
        <w:rPr>
          <w:rFonts w:hint="eastAsia" w:ascii="仿宋" w:hAnsi="仿宋" w:eastAsia="仿宋_GB2312"/>
          <w:sz w:val="30"/>
          <w:szCs w:val="30"/>
        </w:rPr>
        <w:t>主体评级：</w:t>
      </w:r>
    </w:p>
    <w:p>
      <w:pPr>
        <w:adjustRightInd w:val="0"/>
        <w:snapToGrid w:val="0"/>
        <w:spacing w:line="560" w:lineRule="exact"/>
        <w:ind w:firstLine="600" w:firstLineChars="200"/>
        <w:jc w:val="left"/>
        <w:rPr>
          <w:rFonts w:ascii="仿宋" w:hAnsi="仿宋" w:eastAsia="仿宋_GB2312"/>
          <w:sz w:val="30"/>
          <w:szCs w:val="30"/>
        </w:rPr>
      </w:pPr>
      <w:r>
        <w:rPr>
          <w:rFonts w:hint="eastAsia" w:ascii="仿宋" w:hAnsi="仿宋" w:eastAsia="仿宋_GB2312"/>
          <w:sz w:val="30"/>
          <w:szCs w:val="30"/>
        </w:rPr>
        <w:t>调整后</w:t>
      </w:r>
      <w:r>
        <w:rPr>
          <w:rFonts w:ascii="仿宋" w:hAnsi="仿宋" w:eastAsia="仿宋_GB2312"/>
          <w:sz w:val="30"/>
          <w:szCs w:val="30"/>
        </w:rPr>
        <w:t>XX</w:t>
      </w:r>
      <w:r>
        <w:rPr>
          <w:rFonts w:hint="eastAsia" w:ascii="仿宋" w:hAnsi="仿宋" w:eastAsia="仿宋_GB2312"/>
          <w:sz w:val="30"/>
          <w:szCs w:val="30"/>
        </w:rPr>
        <w:t>转债评级：</w:t>
      </w:r>
      <w:r>
        <w:rPr>
          <w:rFonts w:ascii="仿宋" w:hAnsi="仿宋" w:eastAsia="仿宋_GB2312"/>
          <w:sz w:val="30"/>
          <w:szCs w:val="30"/>
        </w:rPr>
        <w:t xml:space="preserve">  </w:t>
      </w:r>
      <w:r>
        <w:rPr>
          <w:rFonts w:hint="eastAsia" w:ascii="仿宋" w:hAnsi="仿宋" w:eastAsia="仿宋_GB2312"/>
          <w:sz w:val="30"/>
          <w:szCs w:val="30"/>
        </w:rPr>
        <w:t>主体评级：</w:t>
      </w:r>
    </w:p>
    <w:p>
      <w:pPr>
        <w:adjustRightInd w:val="0"/>
        <w:snapToGrid w:val="0"/>
        <w:spacing w:line="560" w:lineRule="exact"/>
        <w:ind w:firstLine="600" w:firstLineChars="200"/>
        <w:jc w:val="left"/>
        <w:rPr>
          <w:rFonts w:ascii="仿宋" w:hAnsi="仿宋" w:eastAsia="仿宋_GB2312"/>
          <w:sz w:val="30"/>
          <w:szCs w:val="30"/>
        </w:rPr>
      </w:pPr>
      <w:r>
        <w:rPr>
          <w:rFonts w:hint="eastAsia" w:ascii="仿宋" w:hAnsi="仿宋" w:eastAsia="仿宋_GB2312"/>
          <w:sz w:val="30"/>
          <w:szCs w:val="30"/>
        </w:rPr>
        <w:t>调整后</w:t>
      </w:r>
      <w:r>
        <w:rPr>
          <w:rFonts w:ascii="仿宋" w:hAnsi="仿宋" w:eastAsia="仿宋_GB2312"/>
          <w:sz w:val="30"/>
          <w:szCs w:val="30"/>
        </w:rPr>
        <w:t>XX</w:t>
      </w:r>
      <w:r>
        <w:rPr>
          <w:rFonts w:hint="eastAsia" w:ascii="仿宋" w:hAnsi="仿宋" w:eastAsia="仿宋_GB2312"/>
          <w:sz w:val="30"/>
          <w:szCs w:val="30"/>
        </w:rPr>
        <w:t>转债不可</w:t>
      </w:r>
      <w:r>
        <w:rPr>
          <w:rFonts w:ascii="仿宋" w:hAnsi="仿宋" w:eastAsia="仿宋_GB2312"/>
          <w:sz w:val="30"/>
          <w:szCs w:val="30"/>
        </w:rPr>
        <w:t>/</w:t>
      </w:r>
      <w:r>
        <w:rPr>
          <w:rFonts w:hint="eastAsia" w:ascii="仿宋" w:hAnsi="仿宋" w:eastAsia="仿宋_GB2312"/>
          <w:sz w:val="30"/>
          <w:szCs w:val="30"/>
        </w:rPr>
        <w:t>仍可作为债券质押式回购交易的质押券</w:t>
      </w:r>
    </w:p>
    <w:p>
      <w:pPr>
        <w:adjustRightInd w:val="0"/>
        <w:snapToGrid w:val="0"/>
        <w:spacing w:line="560" w:lineRule="exact"/>
        <w:ind w:firstLine="600" w:firstLineChars="200"/>
        <w:jc w:val="left"/>
        <w:rPr>
          <w:rFonts w:ascii="仿宋" w:hAnsi="仿宋" w:eastAsia="仿宋_GB2312"/>
          <w:sz w:val="30"/>
          <w:szCs w:val="30"/>
        </w:rPr>
      </w:pPr>
    </w:p>
    <w:p>
      <w:pPr>
        <w:adjustRightInd w:val="0"/>
        <w:snapToGrid w:val="0"/>
        <w:spacing w:line="560" w:lineRule="exact"/>
        <w:ind w:firstLine="600" w:firstLineChars="200"/>
        <w:jc w:val="left"/>
        <w:rPr>
          <w:rFonts w:ascii="仿宋" w:hAnsi="仿宋" w:eastAsia="仿宋_GB2312"/>
          <w:sz w:val="30"/>
          <w:szCs w:val="30"/>
        </w:rPr>
      </w:pPr>
      <w:r>
        <w:rPr>
          <w:rFonts w:hint="eastAsia" w:ascii="仿宋" w:hAnsi="仿宋" w:eastAsia="仿宋_GB2312"/>
          <w:sz w:val="30"/>
          <w:szCs w:val="30"/>
        </w:rPr>
        <w:t>根据《上市公司证券发行管理办法》等有关规定，本公司委托信用评级机构</w:t>
      </w:r>
      <w:bookmarkStart w:id="65" w:name="OLE_LINK3"/>
      <w:r>
        <w:rPr>
          <w:rFonts w:ascii="仿宋" w:hAnsi="仿宋" w:eastAsia="仿宋_GB2312"/>
          <w:sz w:val="30"/>
          <w:szCs w:val="30"/>
        </w:rPr>
        <w:t>XXXX</w:t>
      </w:r>
      <w:bookmarkEnd w:id="65"/>
      <w:r>
        <w:rPr>
          <w:rFonts w:hint="eastAsia" w:ascii="仿宋" w:hAnsi="仿宋" w:eastAsia="仿宋_GB2312"/>
          <w:sz w:val="30"/>
          <w:szCs w:val="30"/>
        </w:rPr>
        <w:t>公司对本公司</w:t>
      </w:r>
      <w:r>
        <w:rPr>
          <w:rFonts w:ascii="仿宋" w:hAnsi="仿宋" w:eastAsia="仿宋_GB2312"/>
          <w:sz w:val="30"/>
          <w:szCs w:val="30"/>
        </w:rPr>
        <w:t>XXXX</w:t>
      </w:r>
      <w:r>
        <w:rPr>
          <w:rFonts w:hint="eastAsia" w:ascii="仿宋" w:hAnsi="仿宋" w:eastAsia="仿宋_GB2312"/>
          <w:sz w:val="30"/>
          <w:szCs w:val="30"/>
        </w:rPr>
        <w:t>年发行的</w:t>
      </w:r>
      <w:r>
        <w:rPr>
          <w:rFonts w:ascii="仿宋" w:hAnsi="仿宋" w:eastAsia="仿宋_GB2312"/>
          <w:sz w:val="30"/>
          <w:szCs w:val="30"/>
        </w:rPr>
        <w:t>XX</w:t>
      </w:r>
      <w:r>
        <w:rPr>
          <w:rFonts w:hint="eastAsia" w:ascii="仿宋" w:hAnsi="仿宋" w:eastAsia="仿宋_GB2312"/>
          <w:sz w:val="30"/>
          <w:szCs w:val="30"/>
        </w:rPr>
        <w:t>转债进行了跟踪信用评级。</w:t>
      </w:r>
    </w:p>
    <w:p>
      <w:pPr>
        <w:adjustRightInd w:val="0"/>
        <w:snapToGrid w:val="0"/>
        <w:spacing w:line="560" w:lineRule="exact"/>
        <w:ind w:firstLine="600" w:firstLineChars="200"/>
        <w:rPr>
          <w:rFonts w:ascii="仿宋" w:hAnsi="仿宋" w:eastAsia="仿宋_GB2312"/>
          <w:sz w:val="30"/>
          <w:szCs w:val="30"/>
        </w:rPr>
      </w:pPr>
      <w:r>
        <w:rPr>
          <w:rFonts w:hint="eastAsia" w:ascii="仿宋" w:hAnsi="仿宋" w:eastAsia="仿宋_GB2312"/>
          <w:sz w:val="30"/>
          <w:szCs w:val="30"/>
        </w:rPr>
        <w:t>本公司前次主体信用评级结果为</w:t>
      </w:r>
      <w:r>
        <w:rPr>
          <w:rFonts w:ascii="仿宋" w:hAnsi="仿宋" w:eastAsia="仿宋_GB2312"/>
          <w:sz w:val="30"/>
          <w:szCs w:val="30"/>
        </w:rPr>
        <w:t>XX</w:t>
      </w:r>
      <w:r>
        <w:rPr>
          <w:rFonts w:hint="eastAsia" w:ascii="仿宋" w:hAnsi="仿宋" w:eastAsia="仿宋_GB2312"/>
          <w:sz w:val="30"/>
          <w:szCs w:val="30"/>
        </w:rPr>
        <w:t>；</w:t>
      </w:r>
      <w:r>
        <w:rPr>
          <w:rFonts w:ascii="仿宋" w:hAnsi="仿宋" w:eastAsia="仿宋_GB2312"/>
          <w:sz w:val="30"/>
          <w:szCs w:val="30"/>
        </w:rPr>
        <w:t>XX</w:t>
      </w:r>
      <w:r>
        <w:rPr>
          <w:rFonts w:hint="eastAsia" w:ascii="仿宋" w:hAnsi="仿宋" w:eastAsia="仿宋_GB2312"/>
          <w:sz w:val="30"/>
          <w:szCs w:val="30"/>
        </w:rPr>
        <w:t>转债前次评级结果为</w:t>
      </w:r>
      <w:r>
        <w:rPr>
          <w:rFonts w:ascii="仿宋" w:hAnsi="仿宋" w:eastAsia="仿宋_GB2312"/>
          <w:sz w:val="30"/>
          <w:szCs w:val="30"/>
        </w:rPr>
        <w:t>XX</w:t>
      </w:r>
      <w:r>
        <w:rPr>
          <w:rFonts w:hint="eastAsia" w:ascii="仿宋" w:hAnsi="仿宋" w:eastAsia="仿宋_GB2312"/>
          <w:sz w:val="30"/>
          <w:szCs w:val="30"/>
        </w:rPr>
        <w:t>；评级机构为</w:t>
      </w:r>
      <w:r>
        <w:rPr>
          <w:rFonts w:ascii="仿宋" w:hAnsi="仿宋" w:eastAsia="仿宋_GB2312"/>
          <w:sz w:val="30"/>
          <w:szCs w:val="30"/>
        </w:rPr>
        <w:t>XXXX</w:t>
      </w:r>
      <w:r>
        <w:rPr>
          <w:rFonts w:hint="eastAsia" w:ascii="仿宋" w:hAnsi="仿宋" w:eastAsia="仿宋_GB2312"/>
          <w:sz w:val="30"/>
          <w:szCs w:val="30"/>
        </w:rPr>
        <w:t>公司，评级时间为</w:t>
      </w:r>
      <w:r>
        <w:rPr>
          <w:rFonts w:ascii="仿宋" w:hAnsi="仿宋" w:eastAsia="仿宋_GB2312"/>
          <w:sz w:val="30"/>
          <w:szCs w:val="30"/>
        </w:rPr>
        <w:t>XXXX</w:t>
      </w:r>
      <w:r>
        <w:rPr>
          <w:rFonts w:hint="eastAsia" w:ascii="仿宋" w:hAnsi="仿宋" w:eastAsia="仿宋_GB2312"/>
          <w:sz w:val="30"/>
          <w:szCs w:val="30"/>
        </w:rPr>
        <w:t>年</w:t>
      </w:r>
      <w:r>
        <w:rPr>
          <w:rFonts w:ascii="仿宋" w:hAnsi="仿宋" w:eastAsia="仿宋_GB2312"/>
          <w:sz w:val="30"/>
          <w:szCs w:val="30"/>
        </w:rPr>
        <w:t>XX</w:t>
      </w:r>
      <w:r>
        <w:rPr>
          <w:rFonts w:hint="eastAsia" w:ascii="仿宋" w:hAnsi="仿宋" w:eastAsia="仿宋_GB2312"/>
          <w:sz w:val="30"/>
          <w:szCs w:val="30"/>
        </w:rPr>
        <w:t>月</w:t>
      </w:r>
      <w:r>
        <w:rPr>
          <w:rFonts w:ascii="仿宋" w:hAnsi="仿宋" w:eastAsia="仿宋_GB2312"/>
          <w:sz w:val="30"/>
          <w:szCs w:val="30"/>
        </w:rPr>
        <w:t>XX</w:t>
      </w:r>
      <w:r>
        <w:rPr>
          <w:rFonts w:hint="eastAsia" w:ascii="仿宋" w:hAnsi="仿宋" w:eastAsia="仿宋_GB2312"/>
          <w:sz w:val="30"/>
          <w:szCs w:val="30"/>
        </w:rPr>
        <w:t>日。</w:t>
      </w:r>
    </w:p>
    <w:p>
      <w:pPr>
        <w:adjustRightInd w:val="0"/>
        <w:snapToGrid w:val="0"/>
        <w:spacing w:line="560" w:lineRule="exact"/>
        <w:ind w:firstLine="600" w:firstLineChars="200"/>
        <w:rPr>
          <w:rFonts w:ascii="仿宋" w:hAnsi="仿宋" w:eastAsia="仿宋_GB2312"/>
          <w:sz w:val="30"/>
          <w:szCs w:val="30"/>
        </w:rPr>
      </w:pPr>
      <w:r>
        <w:rPr>
          <w:rFonts w:hint="eastAsia" w:ascii="仿宋" w:hAnsi="仿宋" w:eastAsia="仿宋_GB2312"/>
          <w:sz w:val="30"/>
          <w:szCs w:val="30"/>
        </w:rPr>
        <w:t>评级机构</w:t>
      </w:r>
      <w:r>
        <w:rPr>
          <w:rFonts w:ascii="仿宋" w:hAnsi="仿宋" w:eastAsia="仿宋_GB2312"/>
          <w:sz w:val="30"/>
          <w:szCs w:val="30"/>
        </w:rPr>
        <w:t>XXXX</w:t>
      </w:r>
      <w:r>
        <w:rPr>
          <w:rFonts w:hint="eastAsia" w:ascii="仿宋" w:hAnsi="仿宋" w:eastAsia="仿宋_GB2312"/>
          <w:sz w:val="30"/>
          <w:szCs w:val="30"/>
        </w:rPr>
        <w:t>公司在对本公司经营状况</w:t>
      </w:r>
      <w:r>
        <w:rPr>
          <w:rFonts w:ascii="仿宋" w:hAnsi="仿宋" w:eastAsia="仿宋_GB2312"/>
          <w:sz w:val="30"/>
          <w:szCs w:val="30"/>
        </w:rPr>
        <w:t>/</w:t>
      </w:r>
      <w:r>
        <w:rPr>
          <w:rFonts w:hint="eastAsia" w:ascii="仿宋" w:hAnsi="仿宋" w:eastAsia="仿宋_GB2312"/>
          <w:sz w:val="30"/>
          <w:szCs w:val="30"/>
        </w:rPr>
        <w:t>行业</w:t>
      </w:r>
      <w:r>
        <w:rPr>
          <w:rFonts w:ascii="仿宋" w:hAnsi="仿宋" w:eastAsia="仿宋_GB2312"/>
          <w:sz w:val="30"/>
          <w:szCs w:val="30"/>
        </w:rPr>
        <w:t>/</w:t>
      </w:r>
      <w:r>
        <w:rPr>
          <w:rFonts w:hint="eastAsia" w:ascii="仿宋" w:hAnsi="仿宋" w:eastAsia="仿宋_GB2312"/>
          <w:sz w:val="30"/>
          <w:szCs w:val="30"/>
        </w:rPr>
        <w:t>其他情况进行综合分析与评估的基础上，于</w:t>
      </w:r>
      <w:r>
        <w:rPr>
          <w:rFonts w:ascii="仿宋" w:hAnsi="仿宋" w:eastAsia="仿宋_GB2312"/>
          <w:sz w:val="30"/>
          <w:szCs w:val="30"/>
        </w:rPr>
        <w:t>XXXX</w:t>
      </w:r>
      <w:r>
        <w:rPr>
          <w:rFonts w:hint="eastAsia" w:ascii="仿宋" w:hAnsi="仿宋" w:eastAsia="仿宋_GB2312"/>
          <w:sz w:val="30"/>
          <w:szCs w:val="30"/>
        </w:rPr>
        <w:t>年</w:t>
      </w:r>
      <w:r>
        <w:rPr>
          <w:rFonts w:ascii="仿宋" w:hAnsi="仿宋" w:eastAsia="仿宋_GB2312"/>
          <w:sz w:val="30"/>
          <w:szCs w:val="30"/>
        </w:rPr>
        <w:t>XX</w:t>
      </w:r>
      <w:r>
        <w:rPr>
          <w:rFonts w:hint="eastAsia" w:ascii="仿宋" w:hAnsi="仿宋" w:eastAsia="仿宋_GB2312"/>
          <w:sz w:val="30"/>
          <w:szCs w:val="30"/>
        </w:rPr>
        <w:t>月</w:t>
      </w:r>
      <w:r>
        <w:rPr>
          <w:rFonts w:ascii="仿宋" w:hAnsi="仿宋" w:eastAsia="仿宋_GB2312"/>
          <w:sz w:val="30"/>
          <w:szCs w:val="30"/>
        </w:rPr>
        <w:t>XX</w:t>
      </w:r>
      <w:r>
        <w:rPr>
          <w:rFonts w:hint="eastAsia" w:ascii="仿宋" w:hAnsi="仿宋" w:eastAsia="仿宋_GB2312"/>
          <w:sz w:val="30"/>
          <w:szCs w:val="30"/>
        </w:rPr>
        <w:t>日出具了《</w:t>
      </w:r>
      <w:r>
        <w:rPr>
          <w:rFonts w:ascii="仿宋" w:hAnsi="仿宋" w:eastAsia="仿宋_GB2312"/>
          <w:sz w:val="30"/>
          <w:szCs w:val="30"/>
        </w:rPr>
        <w:t>XXXX</w:t>
      </w:r>
      <w:r>
        <w:rPr>
          <w:rFonts w:hint="eastAsia" w:ascii="仿宋" w:hAnsi="仿宋" w:eastAsia="仿宋_GB2312"/>
          <w:sz w:val="30"/>
          <w:szCs w:val="30"/>
        </w:rPr>
        <w:t>评级报告》，本次公司主体信用评级结果为：</w:t>
      </w:r>
      <w:r>
        <w:rPr>
          <w:rFonts w:ascii="仿宋" w:hAnsi="仿宋" w:eastAsia="仿宋_GB2312"/>
          <w:sz w:val="30"/>
          <w:szCs w:val="30"/>
        </w:rPr>
        <w:t>XX</w:t>
      </w:r>
      <w:r>
        <w:rPr>
          <w:rFonts w:hint="eastAsia" w:ascii="仿宋" w:hAnsi="仿宋" w:eastAsia="仿宋_GB2312"/>
          <w:sz w:val="30"/>
          <w:szCs w:val="30"/>
        </w:rPr>
        <w:t>；</w:t>
      </w:r>
      <w:r>
        <w:rPr>
          <w:rFonts w:ascii="仿宋" w:hAnsi="仿宋" w:eastAsia="仿宋_GB2312"/>
          <w:sz w:val="30"/>
          <w:szCs w:val="30"/>
        </w:rPr>
        <w:t>XX</w:t>
      </w:r>
      <w:r>
        <w:rPr>
          <w:rFonts w:hint="eastAsia" w:ascii="仿宋" w:hAnsi="仿宋" w:eastAsia="仿宋_GB2312"/>
          <w:sz w:val="30"/>
          <w:szCs w:val="30"/>
        </w:rPr>
        <w:t>转债评级结果为：</w:t>
      </w:r>
      <w:r>
        <w:rPr>
          <w:rFonts w:ascii="仿宋" w:hAnsi="仿宋" w:eastAsia="仿宋_GB2312"/>
          <w:sz w:val="30"/>
          <w:szCs w:val="30"/>
        </w:rPr>
        <w:t>XX</w:t>
      </w:r>
      <w:r>
        <w:rPr>
          <w:rFonts w:hint="eastAsia" w:ascii="仿宋" w:hAnsi="仿宋" w:eastAsia="仿宋_GB2312"/>
          <w:sz w:val="30"/>
          <w:szCs w:val="30"/>
        </w:rPr>
        <w:t>。本次评级调整后，</w:t>
      </w:r>
      <w:r>
        <w:rPr>
          <w:rFonts w:ascii="仿宋" w:hAnsi="仿宋" w:eastAsia="仿宋_GB2312"/>
          <w:sz w:val="30"/>
          <w:szCs w:val="30"/>
        </w:rPr>
        <w:t>XX</w:t>
      </w:r>
      <w:r>
        <w:rPr>
          <w:rFonts w:hint="eastAsia" w:ascii="仿宋" w:hAnsi="仿宋" w:eastAsia="仿宋_GB2312"/>
          <w:sz w:val="30"/>
          <w:szCs w:val="30"/>
        </w:rPr>
        <w:t>转债不可</w:t>
      </w:r>
      <w:r>
        <w:rPr>
          <w:rFonts w:ascii="仿宋" w:hAnsi="仿宋" w:eastAsia="仿宋_GB2312"/>
          <w:sz w:val="30"/>
          <w:szCs w:val="30"/>
        </w:rPr>
        <w:t>/</w:t>
      </w:r>
      <w:r>
        <w:rPr>
          <w:rFonts w:hint="eastAsia" w:ascii="仿宋" w:hAnsi="仿宋" w:eastAsia="仿宋_GB2312"/>
          <w:sz w:val="30"/>
          <w:szCs w:val="30"/>
        </w:rPr>
        <w:t>仍可作为债券质押式回购交易的质押券。</w:t>
      </w:r>
    </w:p>
    <w:p>
      <w:pPr>
        <w:adjustRightInd w:val="0"/>
        <w:snapToGrid w:val="0"/>
        <w:spacing w:line="560" w:lineRule="exact"/>
        <w:ind w:firstLine="600" w:firstLineChars="200"/>
        <w:rPr>
          <w:rFonts w:ascii="仿宋" w:hAnsi="仿宋" w:eastAsia="仿宋_GB2312"/>
          <w:sz w:val="30"/>
          <w:szCs w:val="30"/>
        </w:rPr>
      </w:pPr>
      <w:r>
        <w:rPr>
          <w:rFonts w:hint="eastAsia" w:ascii="仿宋" w:hAnsi="仿宋" w:eastAsia="仿宋_GB2312"/>
          <w:sz w:val="30"/>
          <w:szCs w:val="30"/>
        </w:rPr>
        <w:t>本次信用评级报告《</w:t>
      </w:r>
      <w:r>
        <w:rPr>
          <w:rFonts w:ascii="仿宋" w:hAnsi="仿宋" w:eastAsia="仿宋_GB2312"/>
          <w:sz w:val="30"/>
          <w:szCs w:val="30"/>
        </w:rPr>
        <w:t>XXXX</w:t>
      </w:r>
      <w:r>
        <w:rPr>
          <w:rFonts w:hint="eastAsia" w:ascii="仿宋" w:hAnsi="仿宋" w:eastAsia="仿宋_GB2312"/>
          <w:sz w:val="30"/>
          <w:szCs w:val="30"/>
        </w:rPr>
        <w:t>》详见上海证券交易所网站（</w:t>
      </w:r>
      <w:r>
        <w:fldChar w:fldCharType="begin"/>
      </w:r>
      <w:r>
        <w:instrText xml:space="preserve"> HYPERLINK "http://www.sse.com.cn" </w:instrText>
      </w:r>
      <w:r>
        <w:fldChar w:fldCharType="separate"/>
      </w:r>
      <w:r>
        <w:rPr>
          <w:rFonts w:ascii="仿宋" w:hAnsi="仿宋" w:eastAsia="仿宋_GB2312"/>
          <w:sz w:val="30"/>
          <w:szCs w:val="30"/>
        </w:rPr>
        <w:t>www.sse.com.cn</w:t>
      </w:r>
      <w:r>
        <w:rPr>
          <w:rFonts w:ascii="仿宋" w:hAnsi="仿宋" w:eastAsia="仿宋_GB2312"/>
          <w:sz w:val="30"/>
          <w:szCs w:val="30"/>
        </w:rPr>
        <w:fldChar w:fldCharType="end"/>
      </w:r>
      <w:r>
        <w:rPr>
          <w:rFonts w:hint="eastAsia" w:ascii="仿宋" w:hAnsi="仿宋" w:eastAsia="仿宋_GB2312"/>
          <w:sz w:val="30"/>
          <w:szCs w:val="30"/>
        </w:rPr>
        <w:t>）。</w:t>
      </w:r>
    </w:p>
    <w:p>
      <w:pPr>
        <w:adjustRightInd w:val="0"/>
        <w:snapToGrid w:val="0"/>
        <w:spacing w:line="560" w:lineRule="exact"/>
        <w:ind w:firstLine="600" w:firstLineChars="200"/>
        <w:jc w:val="left"/>
        <w:rPr>
          <w:rFonts w:ascii="仿宋" w:hAnsi="仿宋" w:eastAsia="仿宋_GB2312"/>
          <w:sz w:val="30"/>
          <w:szCs w:val="30"/>
        </w:rPr>
      </w:pPr>
    </w:p>
    <w:p>
      <w:pPr>
        <w:adjustRightInd w:val="0"/>
        <w:snapToGrid w:val="0"/>
        <w:spacing w:line="560" w:lineRule="exact"/>
        <w:ind w:firstLine="600" w:firstLineChars="200"/>
        <w:jc w:val="left"/>
        <w:rPr>
          <w:rFonts w:ascii="仿宋" w:hAnsi="仿宋" w:eastAsia="仿宋_GB2312"/>
          <w:sz w:val="30"/>
          <w:szCs w:val="30"/>
        </w:rPr>
      </w:pPr>
      <w:r>
        <w:rPr>
          <w:rFonts w:hint="eastAsia" w:ascii="仿宋" w:hAnsi="仿宋" w:eastAsia="仿宋_GB2312"/>
          <w:sz w:val="30"/>
          <w:szCs w:val="30"/>
        </w:rPr>
        <w:t>特此公告。</w:t>
      </w:r>
      <w:r>
        <w:rPr>
          <w:rFonts w:ascii="仿宋" w:hAnsi="仿宋" w:eastAsia="仿宋_GB2312"/>
          <w:sz w:val="30"/>
          <w:szCs w:val="30"/>
        </w:rPr>
        <w:t xml:space="preserve"> </w:t>
      </w:r>
    </w:p>
    <w:p>
      <w:pPr>
        <w:adjustRightInd w:val="0"/>
        <w:snapToGrid w:val="0"/>
        <w:spacing w:line="560" w:lineRule="exact"/>
        <w:ind w:firstLine="600" w:firstLineChars="200"/>
        <w:jc w:val="left"/>
        <w:rPr>
          <w:rFonts w:ascii="仿宋" w:hAnsi="仿宋" w:eastAsia="仿宋_GB2312"/>
          <w:sz w:val="30"/>
          <w:szCs w:val="30"/>
        </w:rPr>
      </w:pPr>
    </w:p>
    <w:p>
      <w:pPr>
        <w:adjustRightInd w:val="0"/>
        <w:snapToGrid w:val="0"/>
        <w:spacing w:line="560" w:lineRule="exact"/>
        <w:ind w:firstLine="600" w:firstLineChars="200"/>
        <w:jc w:val="right"/>
        <w:rPr>
          <w:rFonts w:ascii="仿宋" w:hAnsi="仿宋" w:eastAsia="仿宋_GB2312"/>
          <w:sz w:val="30"/>
          <w:szCs w:val="30"/>
        </w:rPr>
      </w:pPr>
      <w:r>
        <w:rPr>
          <w:rFonts w:ascii="仿宋" w:hAnsi="仿宋" w:eastAsia="仿宋_GB2312"/>
          <w:sz w:val="30"/>
          <w:szCs w:val="30"/>
        </w:rPr>
        <w:t>XXXX</w:t>
      </w:r>
      <w:r>
        <w:rPr>
          <w:rFonts w:hint="eastAsia" w:ascii="仿宋" w:hAnsi="仿宋" w:eastAsia="仿宋_GB2312"/>
          <w:sz w:val="30"/>
          <w:szCs w:val="30"/>
        </w:rPr>
        <w:t>股份有限公司董事会</w:t>
      </w:r>
    </w:p>
    <w:p>
      <w:pPr>
        <w:adjustRightInd w:val="0"/>
        <w:snapToGrid w:val="0"/>
        <w:spacing w:line="560" w:lineRule="exact"/>
        <w:ind w:firstLine="600" w:firstLineChars="200"/>
        <w:jc w:val="right"/>
        <w:rPr>
          <w:rFonts w:ascii="仿宋" w:hAnsi="仿宋" w:eastAsia="仿宋_GB2312"/>
          <w:sz w:val="30"/>
          <w:szCs w:val="30"/>
        </w:rPr>
      </w:pPr>
      <w:r>
        <w:rPr>
          <w:rFonts w:hint="eastAsia" w:ascii="仿宋" w:hAnsi="仿宋" w:eastAsia="仿宋_GB2312"/>
          <w:sz w:val="30"/>
          <w:szCs w:val="30"/>
        </w:rPr>
        <w:t>年</w:t>
      </w:r>
      <w:r>
        <w:rPr>
          <w:rFonts w:ascii="仿宋" w:hAnsi="仿宋" w:eastAsia="仿宋_GB2312"/>
          <w:sz w:val="30"/>
          <w:szCs w:val="30"/>
        </w:rPr>
        <w:t xml:space="preserve">  </w:t>
      </w:r>
      <w:r>
        <w:rPr>
          <w:rFonts w:hint="eastAsia" w:ascii="仿宋" w:hAnsi="仿宋" w:eastAsia="仿宋_GB2312"/>
          <w:sz w:val="30"/>
          <w:szCs w:val="30"/>
        </w:rPr>
        <w:t>月</w:t>
      </w:r>
      <w:r>
        <w:rPr>
          <w:rFonts w:ascii="仿宋" w:hAnsi="仿宋" w:eastAsia="仿宋_GB2312"/>
          <w:sz w:val="30"/>
          <w:szCs w:val="30"/>
        </w:rPr>
        <w:t xml:space="preserve">  </w:t>
      </w:r>
      <w:r>
        <w:rPr>
          <w:rFonts w:hint="eastAsia" w:ascii="仿宋" w:hAnsi="仿宋" w:eastAsia="仿宋_GB2312"/>
          <w:sz w:val="30"/>
          <w:szCs w:val="30"/>
        </w:rPr>
        <w:t>日</w:t>
      </w:r>
    </w:p>
    <w:p>
      <w:pPr>
        <w:adjustRightInd w:val="0"/>
        <w:snapToGrid w:val="0"/>
        <w:spacing w:line="560" w:lineRule="exact"/>
        <w:ind w:firstLine="600" w:firstLineChars="200"/>
        <w:jc w:val="left"/>
        <w:rPr>
          <w:rFonts w:ascii="仿宋" w:hAnsi="仿宋" w:eastAsia="仿宋_GB2312"/>
          <w:sz w:val="30"/>
          <w:szCs w:val="30"/>
        </w:rPr>
      </w:pPr>
    </w:p>
    <w:p>
      <w:pPr>
        <w:adjustRightInd w:val="0"/>
        <w:snapToGrid w:val="0"/>
        <w:spacing w:line="560" w:lineRule="exact"/>
        <w:ind w:firstLine="600" w:firstLineChars="200"/>
        <w:jc w:val="left"/>
        <w:rPr>
          <w:rFonts w:ascii="仿宋" w:hAnsi="仿宋" w:eastAsia="仿宋_GB2312"/>
          <w:sz w:val="30"/>
          <w:szCs w:val="30"/>
        </w:rPr>
      </w:pPr>
    </w:p>
    <w:p>
      <w:pPr>
        <w:widowControl/>
        <w:jc w:val="left"/>
        <w:rPr>
          <w:rFonts w:ascii="仿宋" w:hAnsi="仿宋" w:eastAsia="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86959969"/>
      <w:docPartObj>
        <w:docPartGallery w:val="autotext"/>
      </w:docPartObj>
    </w:sdtPr>
    <w:sdtContent>
      <w:p>
        <w:pPr>
          <w:pStyle w:val="11"/>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1</w:t>
        </w:r>
        <w:r>
          <w:rPr>
            <w:rFonts w:ascii="Times New Roman" w:hAnsi="Times New Roman" w:cs="Times New Roman"/>
            <w:lang w:val="zh-CN"/>
          </w:rPr>
          <w:fldChar w:fldCharType="end"/>
        </w:r>
      </w:p>
    </w:sdtContent>
  </w:sdt>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7D0067"/>
    <w:multiLevelType w:val="singleLevel"/>
    <w:tmpl w:val="127D0067"/>
    <w:lvl w:ilvl="0" w:tentative="0">
      <w:start w:val="1"/>
      <w:numFmt w:val="bullet"/>
      <w:lvlText w:val=""/>
      <w:lvlJc w:val="left"/>
      <w:pPr>
        <w:tabs>
          <w:tab w:val="left" w:pos="420"/>
        </w:tabs>
        <w:ind w:left="420" w:hanging="420"/>
      </w:pPr>
      <w:rPr>
        <w:rFonts w:hint="default" w:ascii="Wingdings" w:hAnsi="Wingdings"/>
      </w:rPr>
    </w:lvl>
  </w:abstractNum>
  <w:abstractNum w:abstractNumId="1">
    <w:nsid w:val="1F610870"/>
    <w:multiLevelType w:val="multilevel"/>
    <w:tmpl w:val="1F610870"/>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
    <w:nsid w:val="314905C2"/>
    <w:multiLevelType w:val="multilevel"/>
    <w:tmpl w:val="314905C2"/>
    <w:lvl w:ilvl="0" w:tentative="0">
      <w:start w:val="1"/>
      <w:numFmt w:val="bullet"/>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3">
    <w:nsid w:val="38030EAA"/>
    <w:multiLevelType w:val="multilevel"/>
    <w:tmpl w:val="38030EAA"/>
    <w:lvl w:ilvl="0" w:tentative="0">
      <w:start w:val="1"/>
      <w:numFmt w:val="bullet"/>
      <w:lvlText w:val=""/>
      <w:lvlJc w:val="left"/>
      <w:pPr>
        <w:tabs>
          <w:tab w:val="left" w:pos="0"/>
        </w:tabs>
        <w:ind w:left="0" w:hanging="420"/>
      </w:pPr>
      <w:rPr>
        <w:rFonts w:hint="default" w:ascii="Wingdings" w:hAnsi="Wingdings"/>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bullet"/>
      <w:lvlText w:val=""/>
      <w:lvlJc w:val="left"/>
      <w:pPr>
        <w:ind w:left="840" w:hanging="420"/>
      </w:pPr>
      <w:rPr>
        <w:rFonts w:hint="default" w:ascii="Wingdings" w:hAnsi="Wingdings"/>
      </w:rPr>
    </w:lvl>
    <w:lvl w:ilvl="3" w:tentative="0">
      <w:start w:val="1"/>
      <w:numFmt w:val="bullet"/>
      <w:lvlText w:val=""/>
      <w:lvlJc w:val="left"/>
      <w:pPr>
        <w:ind w:left="1260" w:hanging="420"/>
      </w:pPr>
      <w:rPr>
        <w:rFonts w:hint="default" w:ascii="Wingdings" w:hAnsi="Wingdings"/>
      </w:rPr>
    </w:lvl>
    <w:lvl w:ilvl="4" w:tentative="0">
      <w:start w:val="1"/>
      <w:numFmt w:val="bullet"/>
      <w:lvlText w:val=""/>
      <w:lvlJc w:val="left"/>
      <w:pPr>
        <w:ind w:left="1680" w:hanging="420"/>
      </w:pPr>
      <w:rPr>
        <w:rFonts w:hint="default" w:ascii="Wingdings" w:hAnsi="Wingdings"/>
      </w:rPr>
    </w:lvl>
    <w:lvl w:ilvl="5" w:tentative="0">
      <w:start w:val="1"/>
      <w:numFmt w:val="bullet"/>
      <w:lvlText w:val=""/>
      <w:lvlJc w:val="left"/>
      <w:pPr>
        <w:ind w:left="2100" w:hanging="420"/>
      </w:pPr>
      <w:rPr>
        <w:rFonts w:hint="default" w:ascii="Wingdings" w:hAnsi="Wingdings"/>
      </w:rPr>
    </w:lvl>
    <w:lvl w:ilvl="6" w:tentative="0">
      <w:start w:val="1"/>
      <w:numFmt w:val="bullet"/>
      <w:lvlText w:val=""/>
      <w:lvlJc w:val="left"/>
      <w:pPr>
        <w:ind w:left="2520" w:hanging="420"/>
      </w:pPr>
      <w:rPr>
        <w:rFonts w:hint="default" w:ascii="Wingdings" w:hAnsi="Wingdings"/>
      </w:rPr>
    </w:lvl>
    <w:lvl w:ilvl="7" w:tentative="0">
      <w:start w:val="1"/>
      <w:numFmt w:val="bullet"/>
      <w:lvlText w:val=""/>
      <w:lvlJc w:val="left"/>
      <w:pPr>
        <w:ind w:left="2940" w:hanging="420"/>
      </w:pPr>
      <w:rPr>
        <w:rFonts w:hint="default" w:ascii="Wingdings" w:hAnsi="Wingdings"/>
      </w:rPr>
    </w:lvl>
    <w:lvl w:ilvl="8" w:tentative="0">
      <w:start w:val="1"/>
      <w:numFmt w:val="bullet"/>
      <w:lvlText w:val=""/>
      <w:lvlJc w:val="left"/>
      <w:pPr>
        <w:ind w:left="3360" w:hanging="420"/>
      </w:pPr>
      <w:rPr>
        <w:rFonts w:hint="default" w:ascii="Wingdings" w:hAnsi="Wingdings"/>
      </w:rPr>
    </w:lvl>
  </w:abstractNum>
  <w:abstractNum w:abstractNumId="4">
    <w:nsid w:val="3E284C14"/>
    <w:multiLevelType w:val="multilevel"/>
    <w:tmpl w:val="3E284C1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4BC03C9E"/>
    <w:multiLevelType w:val="multilevel"/>
    <w:tmpl w:val="4BC03C9E"/>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6">
    <w:nsid w:val="627A3495"/>
    <w:multiLevelType w:val="multilevel"/>
    <w:tmpl w:val="627A3495"/>
    <w:lvl w:ilvl="0" w:tentative="0">
      <w:start w:val="1"/>
      <w:numFmt w:val="bullet"/>
      <w:lvlText w:val=""/>
      <w:lvlJc w:val="left"/>
      <w:pPr>
        <w:ind w:left="420" w:hanging="420"/>
      </w:pPr>
      <w:rPr>
        <w:rFonts w:hint="default" w:ascii="Wingdings" w:hAnsi="Wingdings"/>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7">
    <w:nsid w:val="65AE7EB0"/>
    <w:multiLevelType w:val="multilevel"/>
    <w:tmpl w:val="65AE7EB0"/>
    <w:lvl w:ilvl="0" w:tentative="0">
      <w:start w:val="1"/>
      <w:numFmt w:val="bullet"/>
      <w:lvlText w:val=""/>
      <w:lvlJc w:val="left"/>
      <w:pPr>
        <w:ind w:left="930" w:hanging="420"/>
      </w:pPr>
      <w:rPr>
        <w:rFonts w:hint="default" w:ascii="Wingdings" w:hAnsi="Wingdings"/>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8">
    <w:nsid w:val="6B7A7F86"/>
    <w:multiLevelType w:val="multilevel"/>
    <w:tmpl w:val="6B7A7F86"/>
    <w:lvl w:ilvl="0" w:tentative="0">
      <w:start w:val="1"/>
      <w:numFmt w:val="bullet"/>
      <w:lvlText w:val=""/>
      <w:lvlJc w:val="left"/>
      <w:pPr>
        <w:tabs>
          <w:tab w:val="left" w:pos="900"/>
        </w:tabs>
        <w:ind w:left="900" w:hanging="420"/>
      </w:pPr>
      <w:rPr>
        <w:rFonts w:hint="default" w:ascii="Wingdings" w:hAnsi="Wingdings"/>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9">
    <w:nsid w:val="73D15925"/>
    <w:multiLevelType w:val="multilevel"/>
    <w:tmpl w:val="73D15925"/>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
  </w:num>
  <w:num w:numId="2">
    <w:abstractNumId w:val="9"/>
  </w:num>
  <w:num w:numId="3">
    <w:abstractNumId w:val="5"/>
  </w:num>
  <w:num w:numId="4">
    <w:abstractNumId w:val="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num>
  <w:num w:numId="8">
    <w:abstractNumId w:val="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D27"/>
    <w:rsid w:val="0000123A"/>
    <w:rsid w:val="00007E9C"/>
    <w:rsid w:val="000110FE"/>
    <w:rsid w:val="00012667"/>
    <w:rsid w:val="00014167"/>
    <w:rsid w:val="00016FD9"/>
    <w:rsid w:val="00025AEC"/>
    <w:rsid w:val="0003072B"/>
    <w:rsid w:val="000322A7"/>
    <w:rsid w:val="000343CA"/>
    <w:rsid w:val="00042AC2"/>
    <w:rsid w:val="000451C6"/>
    <w:rsid w:val="00045205"/>
    <w:rsid w:val="00052AFA"/>
    <w:rsid w:val="00066478"/>
    <w:rsid w:val="0007049F"/>
    <w:rsid w:val="0007664E"/>
    <w:rsid w:val="00081B14"/>
    <w:rsid w:val="00084450"/>
    <w:rsid w:val="0009004F"/>
    <w:rsid w:val="00094DAF"/>
    <w:rsid w:val="000959B5"/>
    <w:rsid w:val="000A05E0"/>
    <w:rsid w:val="000B3D08"/>
    <w:rsid w:val="000B7300"/>
    <w:rsid w:val="000C3716"/>
    <w:rsid w:val="000C4A73"/>
    <w:rsid w:val="000D2753"/>
    <w:rsid w:val="000D34C6"/>
    <w:rsid w:val="000E0D31"/>
    <w:rsid w:val="000E15CA"/>
    <w:rsid w:val="000E1A54"/>
    <w:rsid w:val="000E5270"/>
    <w:rsid w:val="000F45F7"/>
    <w:rsid w:val="000F72AB"/>
    <w:rsid w:val="00102280"/>
    <w:rsid w:val="0010315B"/>
    <w:rsid w:val="0010631C"/>
    <w:rsid w:val="00111A15"/>
    <w:rsid w:val="00117054"/>
    <w:rsid w:val="0011726D"/>
    <w:rsid w:val="00120835"/>
    <w:rsid w:val="00120E04"/>
    <w:rsid w:val="001213F9"/>
    <w:rsid w:val="00126255"/>
    <w:rsid w:val="00130C15"/>
    <w:rsid w:val="00132BDD"/>
    <w:rsid w:val="00134BB8"/>
    <w:rsid w:val="00141C80"/>
    <w:rsid w:val="00143F42"/>
    <w:rsid w:val="00147392"/>
    <w:rsid w:val="001546F0"/>
    <w:rsid w:val="00154F3D"/>
    <w:rsid w:val="001553F0"/>
    <w:rsid w:val="00155F5C"/>
    <w:rsid w:val="00156797"/>
    <w:rsid w:val="001625F2"/>
    <w:rsid w:val="0017098D"/>
    <w:rsid w:val="001730D6"/>
    <w:rsid w:val="0017363A"/>
    <w:rsid w:val="0017397A"/>
    <w:rsid w:val="00176DBD"/>
    <w:rsid w:val="00184D5D"/>
    <w:rsid w:val="00185AE7"/>
    <w:rsid w:val="00186F4F"/>
    <w:rsid w:val="0019215C"/>
    <w:rsid w:val="00197D85"/>
    <w:rsid w:val="001A05CE"/>
    <w:rsid w:val="001A48F2"/>
    <w:rsid w:val="001A6440"/>
    <w:rsid w:val="001B0869"/>
    <w:rsid w:val="001B0C2B"/>
    <w:rsid w:val="001B601D"/>
    <w:rsid w:val="001C6A58"/>
    <w:rsid w:val="001C77D5"/>
    <w:rsid w:val="001E72FB"/>
    <w:rsid w:val="001F0188"/>
    <w:rsid w:val="001F39F2"/>
    <w:rsid w:val="001F7182"/>
    <w:rsid w:val="002170EA"/>
    <w:rsid w:val="00217890"/>
    <w:rsid w:val="00226699"/>
    <w:rsid w:val="0023080D"/>
    <w:rsid w:val="002339B5"/>
    <w:rsid w:val="002378E0"/>
    <w:rsid w:val="00246919"/>
    <w:rsid w:val="00257C10"/>
    <w:rsid w:val="00263C65"/>
    <w:rsid w:val="00267A9F"/>
    <w:rsid w:val="002712AD"/>
    <w:rsid w:val="002744D7"/>
    <w:rsid w:val="00280545"/>
    <w:rsid w:val="00284F40"/>
    <w:rsid w:val="00285192"/>
    <w:rsid w:val="002919A2"/>
    <w:rsid w:val="002920BF"/>
    <w:rsid w:val="002944F2"/>
    <w:rsid w:val="002B208B"/>
    <w:rsid w:val="002B29E7"/>
    <w:rsid w:val="002C1CDE"/>
    <w:rsid w:val="002C5B6B"/>
    <w:rsid w:val="002C5CC5"/>
    <w:rsid w:val="002D0322"/>
    <w:rsid w:val="002D15EC"/>
    <w:rsid w:val="002D4E62"/>
    <w:rsid w:val="002D708A"/>
    <w:rsid w:val="002E3F93"/>
    <w:rsid w:val="002E721E"/>
    <w:rsid w:val="002F24DB"/>
    <w:rsid w:val="002F4625"/>
    <w:rsid w:val="00300E85"/>
    <w:rsid w:val="00307804"/>
    <w:rsid w:val="00312AA3"/>
    <w:rsid w:val="003156BE"/>
    <w:rsid w:val="003334FB"/>
    <w:rsid w:val="003360F4"/>
    <w:rsid w:val="00337F4E"/>
    <w:rsid w:val="00340D7E"/>
    <w:rsid w:val="00342795"/>
    <w:rsid w:val="00345FB4"/>
    <w:rsid w:val="003521D9"/>
    <w:rsid w:val="00374843"/>
    <w:rsid w:val="00377437"/>
    <w:rsid w:val="003807EB"/>
    <w:rsid w:val="003811C3"/>
    <w:rsid w:val="00381E91"/>
    <w:rsid w:val="00381EEB"/>
    <w:rsid w:val="00395825"/>
    <w:rsid w:val="00397347"/>
    <w:rsid w:val="003A1614"/>
    <w:rsid w:val="003A5A69"/>
    <w:rsid w:val="003B5C21"/>
    <w:rsid w:val="003B6401"/>
    <w:rsid w:val="003B7332"/>
    <w:rsid w:val="003C0C01"/>
    <w:rsid w:val="003D0E5B"/>
    <w:rsid w:val="003D2DA8"/>
    <w:rsid w:val="003D7BCD"/>
    <w:rsid w:val="003E5439"/>
    <w:rsid w:val="003E5616"/>
    <w:rsid w:val="003F456E"/>
    <w:rsid w:val="00404244"/>
    <w:rsid w:val="0040789D"/>
    <w:rsid w:val="00407CD5"/>
    <w:rsid w:val="00410EA0"/>
    <w:rsid w:val="00412DD9"/>
    <w:rsid w:val="0041523D"/>
    <w:rsid w:val="00421D5B"/>
    <w:rsid w:val="004224AC"/>
    <w:rsid w:val="00426C84"/>
    <w:rsid w:val="004332C8"/>
    <w:rsid w:val="00433D27"/>
    <w:rsid w:val="00441405"/>
    <w:rsid w:val="0046078F"/>
    <w:rsid w:val="00461434"/>
    <w:rsid w:val="00462D87"/>
    <w:rsid w:val="004654FE"/>
    <w:rsid w:val="004678E1"/>
    <w:rsid w:val="0047063C"/>
    <w:rsid w:val="00483A5E"/>
    <w:rsid w:val="004951DE"/>
    <w:rsid w:val="004B7ADB"/>
    <w:rsid w:val="004B7D31"/>
    <w:rsid w:val="004B7E6E"/>
    <w:rsid w:val="004C2F2F"/>
    <w:rsid w:val="004C7157"/>
    <w:rsid w:val="004F1C62"/>
    <w:rsid w:val="004F221B"/>
    <w:rsid w:val="004F4580"/>
    <w:rsid w:val="004F60E7"/>
    <w:rsid w:val="00501839"/>
    <w:rsid w:val="00501E3E"/>
    <w:rsid w:val="00506980"/>
    <w:rsid w:val="00506D1A"/>
    <w:rsid w:val="005115B7"/>
    <w:rsid w:val="005147B7"/>
    <w:rsid w:val="00514815"/>
    <w:rsid w:val="005158DA"/>
    <w:rsid w:val="00516959"/>
    <w:rsid w:val="00517215"/>
    <w:rsid w:val="0051749E"/>
    <w:rsid w:val="00525053"/>
    <w:rsid w:val="00526D36"/>
    <w:rsid w:val="00532308"/>
    <w:rsid w:val="0054373A"/>
    <w:rsid w:val="00546AA4"/>
    <w:rsid w:val="00546D19"/>
    <w:rsid w:val="00560718"/>
    <w:rsid w:val="00565417"/>
    <w:rsid w:val="0057422D"/>
    <w:rsid w:val="0057483D"/>
    <w:rsid w:val="0057667A"/>
    <w:rsid w:val="00581197"/>
    <w:rsid w:val="00581790"/>
    <w:rsid w:val="0058608F"/>
    <w:rsid w:val="00590AA6"/>
    <w:rsid w:val="005910B5"/>
    <w:rsid w:val="00594366"/>
    <w:rsid w:val="005C335F"/>
    <w:rsid w:val="005C4038"/>
    <w:rsid w:val="005D1738"/>
    <w:rsid w:val="005D18A5"/>
    <w:rsid w:val="005D256A"/>
    <w:rsid w:val="005E3FF8"/>
    <w:rsid w:val="005E47A8"/>
    <w:rsid w:val="005E6D07"/>
    <w:rsid w:val="005F37B8"/>
    <w:rsid w:val="005F7C31"/>
    <w:rsid w:val="006059AB"/>
    <w:rsid w:val="00615B38"/>
    <w:rsid w:val="006209C0"/>
    <w:rsid w:val="0062169C"/>
    <w:rsid w:val="00635346"/>
    <w:rsid w:val="00635680"/>
    <w:rsid w:val="00667B1D"/>
    <w:rsid w:val="0067064C"/>
    <w:rsid w:val="00675077"/>
    <w:rsid w:val="00677132"/>
    <w:rsid w:val="00684107"/>
    <w:rsid w:val="006870D0"/>
    <w:rsid w:val="00687E48"/>
    <w:rsid w:val="0069007B"/>
    <w:rsid w:val="0069232C"/>
    <w:rsid w:val="006A3F59"/>
    <w:rsid w:val="006A4ED7"/>
    <w:rsid w:val="006C2AD5"/>
    <w:rsid w:val="006C60DB"/>
    <w:rsid w:val="006D5F5A"/>
    <w:rsid w:val="006E151B"/>
    <w:rsid w:val="006F0B2E"/>
    <w:rsid w:val="006F1D05"/>
    <w:rsid w:val="007003A1"/>
    <w:rsid w:val="007006F6"/>
    <w:rsid w:val="007111AF"/>
    <w:rsid w:val="007168EE"/>
    <w:rsid w:val="007245EB"/>
    <w:rsid w:val="0072648A"/>
    <w:rsid w:val="007276E0"/>
    <w:rsid w:val="00734D30"/>
    <w:rsid w:val="00737B2D"/>
    <w:rsid w:val="007415B1"/>
    <w:rsid w:val="00747758"/>
    <w:rsid w:val="007531DF"/>
    <w:rsid w:val="00756398"/>
    <w:rsid w:val="00764A5A"/>
    <w:rsid w:val="007741DC"/>
    <w:rsid w:val="00783240"/>
    <w:rsid w:val="007845A5"/>
    <w:rsid w:val="00784609"/>
    <w:rsid w:val="00784976"/>
    <w:rsid w:val="007955C1"/>
    <w:rsid w:val="00797070"/>
    <w:rsid w:val="007A2184"/>
    <w:rsid w:val="007B0CF7"/>
    <w:rsid w:val="007B11FE"/>
    <w:rsid w:val="007B2D18"/>
    <w:rsid w:val="007B4347"/>
    <w:rsid w:val="007B7952"/>
    <w:rsid w:val="007B7E38"/>
    <w:rsid w:val="007C4415"/>
    <w:rsid w:val="007C6402"/>
    <w:rsid w:val="007D5008"/>
    <w:rsid w:val="007D5A99"/>
    <w:rsid w:val="007D649C"/>
    <w:rsid w:val="007E72CD"/>
    <w:rsid w:val="007E7883"/>
    <w:rsid w:val="007F102B"/>
    <w:rsid w:val="007F35EE"/>
    <w:rsid w:val="007F4A72"/>
    <w:rsid w:val="007F4B32"/>
    <w:rsid w:val="007F5D32"/>
    <w:rsid w:val="007F764F"/>
    <w:rsid w:val="00806EA6"/>
    <w:rsid w:val="00814035"/>
    <w:rsid w:val="00816684"/>
    <w:rsid w:val="0082718F"/>
    <w:rsid w:val="00830D6C"/>
    <w:rsid w:val="00840151"/>
    <w:rsid w:val="008431B3"/>
    <w:rsid w:val="00853ECE"/>
    <w:rsid w:val="0085674C"/>
    <w:rsid w:val="00862F42"/>
    <w:rsid w:val="008669EA"/>
    <w:rsid w:val="00870FD0"/>
    <w:rsid w:val="0087798C"/>
    <w:rsid w:val="00892F11"/>
    <w:rsid w:val="008A4226"/>
    <w:rsid w:val="008A7A04"/>
    <w:rsid w:val="008A7C4E"/>
    <w:rsid w:val="008B2AB4"/>
    <w:rsid w:val="008C0DD5"/>
    <w:rsid w:val="008C2A2E"/>
    <w:rsid w:val="008C2B7B"/>
    <w:rsid w:val="008D1F8E"/>
    <w:rsid w:val="008D274B"/>
    <w:rsid w:val="008D5756"/>
    <w:rsid w:val="008E5F1D"/>
    <w:rsid w:val="008F0B8B"/>
    <w:rsid w:val="008F5F23"/>
    <w:rsid w:val="008F6EE8"/>
    <w:rsid w:val="00903A46"/>
    <w:rsid w:val="00920844"/>
    <w:rsid w:val="00931050"/>
    <w:rsid w:val="009319F3"/>
    <w:rsid w:val="00931C9C"/>
    <w:rsid w:val="00936206"/>
    <w:rsid w:val="0094331A"/>
    <w:rsid w:val="009468F5"/>
    <w:rsid w:val="00947BC1"/>
    <w:rsid w:val="00953213"/>
    <w:rsid w:val="00955C0C"/>
    <w:rsid w:val="009563EC"/>
    <w:rsid w:val="009726C4"/>
    <w:rsid w:val="009808F3"/>
    <w:rsid w:val="00981C32"/>
    <w:rsid w:val="00982A6B"/>
    <w:rsid w:val="009A15CC"/>
    <w:rsid w:val="009A615A"/>
    <w:rsid w:val="009A731A"/>
    <w:rsid w:val="009B0558"/>
    <w:rsid w:val="009B6670"/>
    <w:rsid w:val="009B670E"/>
    <w:rsid w:val="009C3ADF"/>
    <w:rsid w:val="009C4E9D"/>
    <w:rsid w:val="009C6B26"/>
    <w:rsid w:val="009C7129"/>
    <w:rsid w:val="009D6E6C"/>
    <w:rsid w:val="009F31A2"/>
    <w:rsid w:val="009F3FD2"/>
    <w:rsid w:val="00A06250"/>
    <w:rsid w:val="00A14BD7"/>
    <w:rsid w:val="00A213E5"/>
    <w:rsid w:val="00A23C43"/>
    <w:rsid w:val="00A24976"/>
    <w:rsid w:val="00A24CC6"/>
    <w:rsid w:val="00A2572D"/>
    <w:rsid w:val="00A273C8"/>
    <w:rsid w:val="00A35E51"/>
    <w:rsid w:val="00A4709C"/>
    <w:rsid w:val="00A475ED"/>
    <w:rsid w:val="00A62F23"/>
    <w:rsid w:val="00A63065"/>
    <w:rsid w:val="00A64F6B"/>
    <w:rsid w:val="00A67E9B"/>
    <w:rsid w:val="00A70561"/>
    <w:rsid w:val="00A71A10"/>
    <w:rsid w:val="00A720C8"/>
    <w:rsid w:val="00A827ED"/>
    <w:rsid w:val="00A849A9"/>
    <w:rsid w:val="00A867C3"/>
    <w:rsid w:val="00A92BF3"/>
    <w:rsid w:val="00A93BC7"/>
    <w:rsid w:val="00A94654"/>
    <w:rsid w:val="00AA3C20"/>
    <w:rsid w:val="00AB37D2"/>
    <w:rsid w:val="00AB3D39"/>
    <w:rsid w:val="00AB5F4C"/>
    <w:rsid w:val="00AB698D"/>
    <w:rsid w:val="00AC0A65"/>
    <w:rsid w:val="00AC1C1E"/>
    <w:rsid w:val="00AD1EE6"/>
    <w:rsid w:val="00AD4BCB"/>
    <w:rsid w:val="00AE33AA"/>
    <w:rsid w:val="00AE72C4"/>
    <w:rsid w:val="00AF0C91"/>
    <w:rsid w:val="00AF17DF"/>
    <w:rsid w:val="00B001FF"/>
    <w:rsid w:val="00B0057B"/>
    <w:rsid w:val="00B00ADB"/>
    <w:rsid w:val="00B05868"/>
    <w:rsid w:val="00B129D0"/>
    <w:rsid w:val="00B13CFF"/>
    <w:rsid w:val="00B328A9"/>
    <w:rsid w:val="00B3301B"/>
    <w:rsid w:val="00B3793D"/>
    <w:rsid w:val="00B37CB4"/>
    <w:rsid w:val="00B40060"/>
    <w:rsid w:val="00B4194F"/>
    <w:rsid w:val="00B44BE4"/>
    <w:rsid w:val="00B46A2D"/>
    <w:rsid w:val="00B533BD"/>
    <w:rsid w:val="00B60798"/>
    <w:rsid w:val="00B72306"/>
    <w:rsid w:val="00B757DF"/>
    <w:rsid w:val="00B8080E"/>
    <w:rsid w:val="00B8415F"/>
    <w:rsid w:val="00B84C28"/>
    <w:rsid w:val="00B95D1C"/>
    <w:rsid w:val="00B96C9C"/>
    <w:rsid w:val="00BA595A"/>
    <w:rsid w:val="00BB2626"/>
    <w:rsid w:val="00BB7886"/>
    <w:rsid w:val="00BC297E"/>
    <w:rsid w:val="00BC3855"/>
    <w:rsid w:val="00BC5F7D"/>
    <w:rsid w:val="00BC6646"/>
    <w:rsid w:val="00BD06CA"/>
    <w:rsid w:val="00BE198A"/>
    <w:rsid w:val="00BE48FC"/>
    <w:rsid w:val="00BE4C61"/>
    <w:rsid w:val="00BF036E"/>
    <w:rsid w:val="00BF0565"/>
    <w:rsid w:val="00BF720B"/>
    <w:rsid w:val="00BF7795"/>
    <w:rsid w:val="00C001CA"/>
    <w:rsid w:val="00C03DEA"/>
    <w:rsid w:val="00C073E9"/>
    <w:rsid w:val="00C1398F"/>
    <w:rsid w:val="00C249EC"/>
    <w:rsid w:val="00C33DE7"/>
    <w:rsid w:val="00C34769"/>
    <w:rsid w:val="00C35693"/>
    <w:rsid w:val="00C44BA1"/>
    <w:rsid w:val="00C52A53"/>
    <w:rsid w:val="00C60360"/>
    <w:rsid w:val="00C63515"/>
    <w:rsid w:val="00C701F7"/>
    <w:rsid w:val="00C71B30"/>
    <w:rsid w:val="00C739CE"/>
    <w:rsid w:val="00C763BD"/>
    <w:rsid w:val="00C83275"/>
    <w:rsid w:val="00C95680"/>
    <w:rsid w:val="00CA51C6"/>
    <w:rsid w:val="00CA53EF"/>
    <w:rsid w:val="00CD15A4"/>
    <w:rsid w:val="00CF141B"/>
    <w:rsid w:val="00CF38EC"/>
    <w:rsid w:val="00CF3C69"/>
    <w:rsid w:val="00D07449"/>
    <w:rsid w:val="00D11A0C"/>
    <w:rsid w:val="00D14F6D"/>
    <w:rsid w:val="00D21AE0"/>
    <w:rsid w:val="00D24CAB"/>
    <w:rsid w:val="00D27A9E"/>
    <w:rsid w:val="00D30081"/>
    <w:rsid w:val="00D3093D"/>
    <w:rsid w:val="00D334E9"/>
    <w:rsid w:val="00D40CF1"/>
    <w:rsid w:val="00D46533"/>
    <w:rsid w:val="00D47CC8"/>
    <w:rsid w:val="00D5017A"/>
    <w:rsid w:val="00D523F5"/>
    <w:rsid w:val="00D55F54"/>
    <w:rsid w:val="00D611CB"/>
    <w:rsid w:val="00D634A3"/>
    <w:rsid w:val="00D662D3"/>
    <w:rsid w:val="00D66BB2"/>
    <w:rsid w:val="00D74821"/>
    <w:rsid w:val="00D762C5"/>
    <w:rsid w:val="00D84B2E"/>
    <w:rsid w:val="00D96537"/>
    <w:rsid w:val="00D97867"/>
    <w:rsid w:val="00DA43D2"/>
    <w:rsid w:val="00DA4874"/>
    <w:rsid w:val="00DA7ADA"/>
    <w:rsid w:val="00DB0B9B"/>
    <w:rsid w:val="00DB19BC"/>
    <w:rsid w:val="00DB1F6A"/>
    <w:rsid w:val="00DC7F75"/>
    <w:rsid w:val="00DD5F2A"/>
    <w:rsid w:val="00DD6A5F"/>
    <w:rsid w:val="00DF1A23"/>
    <w:rsid w:val="00DF4F8D"/>
    <w:rsid w:val="00E00691"/>
    <w:rsid w:val="00E040F7"/>
    <w:rsid w:val="00E06E10"/>
    <w:rsid w:val="00E109FF"/>
    <w:rsid w:val="00E1327E"/>
    <w:rsid w:val="00E22D2C"/>
    <w:rsid w:val="00E26035"/>
    <w:rsid w:val="00E35B35"/>
    <w:rsid w:val="00E40671"/>
    <w:rsid w:val="00E41864"/>
    <w:rsid w:val="00E42378"/>
    <w:rsid w:val="00E428A7"/>
    <w:rsid w:val="00E43952"/>
    <w:rsid w:val="00E44756"/>
    <w:rsid w:val="00E55C5C"/>
    <w:rsid w:val="00E7075F"/>
    <w:rsid w:val="00E70DDA"/>
    <w:rsid w:val="00E801D0"/>
    <w:rsid w:val="00E822A7"/>
    <w:rsid w:val="00E8714E"/>
    <w:rsid w:val="00E952DB"/>
    <w:rsid w:val="00EA426B"/>
    <w:rsid w:val="00EB441E"/>
    <w:rsid w:val="00EB61BA"/>
    <w:rsid w:val="00EC48C2"/>
    <w:rsid w:val="00EC62A3"/>
    <w:rsid w:val="00EC7074"/>
    <w:rsid w:val="00EC7B3D"/>
    <w:rsid w:val="00ED2208"/>
    <w:rsid w:val="00ED47AB"/>
    <w:rsid w:val="00ED5F40"/>
    <w:rsid w:val="00EE4586"/>
    <w:rsid w:val="00EE7675"/>
    <w:rsid w:val="00EF5FAB"/>
    <w:rsid w:val="00EF6744"/>
    <w:rsid w:val="00F02ECC"/>
    <w:rsid w:val="00F05973"/>
    <w:rsid w:val="00F20F30"/>
    <w:rsid w:val="00F22EC2"/>
    <w:rsid w:val="00F23877"/>
    <w:rsid w:val="00F245D1"/>
    <w:rsid w:val="00F247C6"/>
    <w:rsid w:val="00F24F68"/>
    <w:rsid w:val="00F25434"/>
    <w:rsid w:val="00F2755E"/>
    <w:rsid w:val="00F57774"/>
    <w:rsid w:val="00F64CB6"/>
    <w:rsid w:val="00F7058E"/>
    <w:rsid w:val="00F74F7E"/>
    <w:rsid w:val="00F869E9"/>
    <w:rsid w:val="00F9080A"/>
    <w:rsid w:val="00F91BED"/>
    <w:rsid w:val="00F92E54"/>
    <w:rsid w:val="00F9337B"/>
    <w:rsid w:val="00F95B24"/>
    <w:rsid w:val="00FA4349"/>
    <w:rsid w:val="00FA5BBC"/>
    <w:rsid w:val="00FB0012"/>
    <w:rsid w:val="00FB39B1"/>
    <w:rsid w:val="00FC46B1"/>
    <w:rsid w:val="00FC4B4F"/>
    <w:rsid w:val="00FC6582"/>
    <w:rsid w:val="00FC76C7"/>
    <w:rsid w:val="00FC7BBC"/>
    <w:rsid w:val="00FD5A2B"/>
    <w:rsid w:val="00FD60E5"/>
    <w:rsid w:val="00FE1690"/>
    <w:rsid w:val="00FF23B2"/>
    <w:rsid w:val="00FF7377"/>
    <w:rsid w:val="63620E65"/>
    <w:rsid w:val="768269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5"/>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3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6"/>
    <w:unhideWhenUsed/>
    <w:qFormat/>
    <w:uiPriority w:val="9"/>
    <w:pPr>
      <w:keepNext/>
      <w:keepLines/>
      <w:spacing w:before="260" w:after="260" w:line="416" w:lineRule="auto"/>
      <w:jc w:val="center"/>
      <w:outlineLvl w:val="2"/>
    </w:pPr>
    <w:rPr>
      <w:rFonts w:ascii="黑体" w:hAnsi="黑体" w:eastAsia="黑体"/>
      <w:b/>
      <w:bCs/>
      <w:sz w:val="36"/>
      <w:szCs w:val="36"/>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9"/>
    <w:semiHidden/>
    <w:unhideWhenUsed/>
    <w:qFormat/>
    <w:uiPriority w:val="99"/>
    <w:rPr>
      <w:rFonts w:ascii="宋体" w:eastAsia="宋体"/>
      <w:sz w:val="18"/>
      <w:szCs w:val="18"/>
    </w:rPr>
  </w:style>
  <w:style w:type="paragraph" w:styleId="6">
    <w:name w:val="annotation text"/>
    <w:basedOn w:val="1"/>
    <w:link w:val="37"/>
    <w:semiHidden/>
    <w:unhideWhenUsed/>
    <w:qFormat/>
    <w:uiPriority w:val="99"/>
    <w:pPr>
      <w:jc w:val="left"/>
    </w:pPr>
  </w:style>
  <w:style w:type="paragraph" w:styleId="7">
    <w:name w:val="Body Text Indent"/>
    <w:basedOn w:val="1"/>
    <w:link w:val="27"/>
    <w:unhideWhenUsed/>
    <w:qFormat/>
    <w:uiPriority w:val="0"/>
    <w:pPr>
      <w:spacing w:after="120"/>
      <w:ind w:left="420" w:leftChars="200"/>
    </w:pPr>
    <w:rPr>
      <w:rFonts w:ascii="Times New Roman" w:hAnsi="Times New Roman" w:eastAsia="宋体" w:cs="Times New Roman"/>
      <w:szCs w:val="24"/>
    </w:rPr>
  </w:style>
  <w:style w:type="paragraph" w:styleId="8">
    <w:name w:val="toc 3"/>
    <w:basedOn w:val="1"/>
    <w:next w:val="1"/>
    <w:unhideWhenUsed/>
    <w:qFormat/>
    <w:uiPriority w:val="39"/>
    <w:pPr>
      <w:tabs>
        <w:tab w:val="right" w:leader="dot" w:pos="8296"/>
      </w:tabs>
      <w:spacing w:line="520" w:lineRule="exact"/>
      <w:ind w:left="840" w:leftChars="400"/>
    </w:pPr>
  </w:style>
  <w:style w:type="paragraph" w:styleId="9">
    <w:name w:val="Date"/>
    <w:basedOn w:val="1"/>
    <w:next w:val="1"/>
    <w:link w:val="28"/>
    <w:unhideWhenUsed/>
    <w:qFormat/>
    <w:uiPriority w:val="0"/>
    <w:pPr>
      <w:ind w:left="100" w:leftChars="2500"/>
    </w:pPr>
    <w:rPr>
      <w:rFonts w:ascii="Times New Roman" w:hAnsi="Times New Roman" w:eastAsia="宋体" w:cs="Times New Roman"/>
      <w:szCs w:val="24"/>
    </w:rPr>
  </w:style>
  <w:style w:type="paragraph" w:styleId="10">
    <w:name w:val="Balloon Text"/>
    <w:basedOn w:val="1"/>
    <w:link w:val="32"/>
    <w:semiHidden/>
    <w:unhideWhenUsed/>
    <w:qFormat/>
    <w:uiPriority w:val="99"/>
    <w:rPr>
      <w:sz w:val="18"/>
      <w:szCs w:val="18"/>
    </w:rPr>
  </w:style>
  <w:style w:type="paragraph" w:styleId="11">
    <w:name w:val="footer"/>
    <w:basedOn w:val="1"/>
    <w:link w:val="23"/>
    <w:unhideWhenUsed/>
    <w:qFormat/>
    <w:uiPriority w:val="99"/>
    <w:pPr>
      <w:tabs>
        <w:tab w:val="center" w:pos="4153"/>
        <w:tab w:val="right" w:pos="8306"/>
      </w:tabs>
      <w:snapToGrid w:val="0"/>
      <w:jc w:val="left"/>
    </w:pPr>
    <w:rPr>
      <w:sz w:val="18"/>
      <w:szCs w:val="18"/>
    </w:rPr>
  </w:style>
  <w:style w:type="paragraph" w:styleId="12">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tabs>
        <w:tab w:val="right" w:leader="dot" w:pos="8296"/>
      </w:tabs>
      <w:spacing w:line="400" w:lineRule="exact"/>
    </w:pPr>
  </w:style>
  <w:style w:type="paragraph" w:styleId="14">
    <w:name w:val="toc 2"/>
    <w:basedOn w:val="1"/>
    <w:next w:val="1"/>
    <w:unhideWhenUsed/>
    <w:qFormat/>
    <w:uiPriority w:val="39"/>
    <w:pPr>
      <w:tabs>
        <w:tab w:val="right" w:leader="dot" w:pos="8296"/>
      </w:tabs>
      <w:spacing w:line="520" w:lineRule="exact"/>
      <w:ind w:left="420" w:leftChars="200"/>
    </w:pPr>
    <w:rPr>
      <w:rFonts w:ascii="仿宋" w:hAnsi="仿宋" w:eastAsia="仿宋_GB2312" w:cs="宋体"/>
      <w:b/>
      <w:bCs/>
      <w:kern w:val="0"/>
      <w:sz w:val="30"/>
      <w:szCs w:val="30"/>
    </w:rPr>
  </w:style>
  <w:style w:type="paragraph" w:styleId="15">
    <w:name w:val="Normal (Web)"/>
    <w:basedOn w:val="1"/>
    <w:link w:val="40"/>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6">
    <w:name w:val="Title"/>
    <w:basedOn w:val="1"/>
    <w:next w:val="1"/>
    <w:link w:val="29"/>
    <w:qFormat/>
    <w:uiPriority w:val="10"/>
    <w:pPr>
      <w:spacing w:before="240" w:after="60"/>
      <w:jc w:val="center"/>
      <w:outlineLvl w:val="0"/>
    </w:pPr>
    <w:rPr>
      <w:rFonts w:eastAsia="宋体" w:asciiTheme="majorHAnsi" w:hAnsiTheme="majorHAnsi" w:cstheme="majorBidi"/>
      <w:b/>
      <w:bCs/>
      <w:sz w:val="30"/>
      <w:szCs w:val="32"/>
    </w:rPr>
  </w:style>
  <w:style w:type="paragraph" w:styleId="17">
    <w:name w:val="annotation subject"/>
    <w:basedOn w:val="6"/>
    <w:next w:val="6"/>
    <w:link w:val="38"/>
    <w:semiHidden/>
    <w:unhideWhenUsed/>
    <w:qFormat/>
    <w:uiPriority w:val="99"/>
    <w:rPr>
      <w:b/>
      <w:bCs/>
    </w:rPr>
  </w:style>
  <w:style w:type="character" w:styleId="20">
    <w:name w:val="Hyperlink"/>
    <w:basedOn w:val="19"/>
    <w:unhideWhenUsed/>
    <w:qFormat/>
    <w:uiPriority w:val="99"/>
    <w:rPr>
      <w:color w:val="0000FF" w:themeColor="hyperlink"/>
      <w:u w:val="single"/>
    </w:rPr>
  </w:style>
  <w:style w:type="character" w:styleId="21">
    <w:name w:val="annotation reference"/>
    <w:basedOn w:val="19"/>
    <w:semiHidden/>
    <w:unhideWhenUsed/>
    <w:qFormat/>
    <w:uiPriority w:val="99"/>
    <w:rPr>
      <w:sz w:val="21"/>
      <w:szCs w:val="21"/>
    </w:rPr>
  </w:style>
  <w:style w:type="character" w:customStyle="1" w:styleId="22">
    <w:name w:val="页眉 Char"/>
    <w:basedOn w:val="19"/>
    <w:link w:val="12"/>
    <w:qFormat/>
    <w:uiPriority w:val="99"/>
    <w:rPr>
      <w:sz w:val="18"/>
      <w:szCs w:val="18"/>
    </w:rPr>
  </w:style>
  <w:style w:type="character" w:customStyle="1" w:styleId="23">
    <w:name w:val="页脚 Char"/>
    <w:basedOn w:val="19"/>
    <w:link w:val="11"/>
    <w:qFormat/>
    <w:uiPriority w:val="99"/>
    <w:rPr>
      <w:sz w:val="18"/>
      <w:szCs w:val="18"/>
    </w:rPr>
  </w:style>
  <w:style w:type="character" w:customStyle="1" w:styleId="24">
    <w:name w:val="标题 1 Char"/>
    <w:basedOn w:val="19"/>
    <w:qFormat/>
    <w:uiPriority w:val="9"/>
    <w:rPr>
      <w:b/>
      <w:bCs/>
      <w:kern w:val="44"/>
      <w:sz w:val="44"/>
      <w:szCs w:val="44"/>
    </w:rPr>
  </w:style>
  <w:style w:type="character" w:customStyle="1" w:styleId="25">
    <w:name w:val="标题 1 Char1"/>
    <w:basedOn w:val="19"/>
    <w:link w:val="2"/>
    <w:qFormat/>
    <w:uiPriority w:val="0"/>
    <w:rPr>
      <w:rFonts w:ascii="Times New Roman" w:hAnsi="Times New Roman" w:eastAsia="宋体" w:cs="Times New Roman"/>
      <w:b/>
      <w:bCs/>
      <w:kern w:val="44"/>
      <w:sz w:val="44"/>
      <w:szCs w:val="44"/>
    </w:rPr>
  </w:style>
  <w:style w:type="character" w:customStyle="1" w:styleId="26">
    <w:name w:val="正文文本缩进 Char"/>
    <w:basedOn w:val="19"/>
    <w:semiHidden/>
    <w:qFormat/>
    <w:uiPriority w:val="99"/>
  </w:style>
  <w:style w:type="character" w:customStyle="1" w:styleId="27">
    <w:name w:val="正文文本缩进 Char1"/>
    <w:basedOn w:val="19"/>
    <w:link w:val="7"/>
    <w:qFormat/>
    <w:uiPriority w:val="0"/>
    <w:rPr>
      <w:rFonts w:ascii="Times New Roman" w:hAnsi="Times New Roman" w:eastAsia="宋体" w:cs="Times New Roman"/>
      <w:szCs w:val="24"/>
    </w:rPr>
  </w:style>
  <w:style w:type="character" w:customStyle="1" w:styleId="28">
    <w:name w:val="日期 Char"/>
    <w:basedOn w:val="19"/>
    <w:link w:val="9"/>
    <w:qFormat/>
    <w:uiPriority w:val="0"/>
    <w:rPr>
      <w:rFonts w:ascii="Times New Roman" w:hAnsi="Times New Roman" w:eastAsia="宋体" w:cs="Times New Roman"/>
      <w:szCs w:val="24"/>
    </w:rPr>
  </w:style>
  <w:style w:type="character" w:customStyle="1" w:styleId="29">
    <w:name w:val="标题 Char"/>
    <w:basedOn w:val="19"/>
    <w:link w:val="16"/>
    <w:qFormat/>
    <w:uiPriority w:val="10"/>
    <w:rPr>
      <w:rFonts w:eastAsia="宋体" w:asciiTheme="majorHAnsi" w:hAnsiTheme="majorHAnsi" w:cstheme="majorBidi"/>
      <w:b/>
      <w:bCs/>
      <w:sz w:val="30"/>
      <w:szCs w:val="32"/>
    </w:rPr>
  </w:style>
  <w:style w:type="paragraph" w:customStyle="1" w:styleId="3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1">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2">
    <w:name w:val="批注框文本 Char"/>
    <w:basedOn w:val="19"/>
    <w:link w:val="10"/>
    <w:semiHidden/>
    <w:qFormat/>
    <w:uiPriority w:val="99"/>
    <w:rPr>
      <w:sz w:val="18"/>
      <w:szCs w:val="18"/>
    </w:rPr>
  </w:style>
  <w:style w:type="paragraph" w:customStyle="1" w:styleId="33">
    <w:name w:val="列出段落1"/>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styleId="34">
    <w:name w:val="List Paragraph"/>
    <w:basedOn w:val="1"/>
    <w:qFormat/>
    <w:uiPriority w:val="34"/>
    <w:pPr>
      <w:ind w:firstLine="420" w:firstLineChars="200"/>
    </w:pPr>
    <w:rPr>
      <w:rFonts w:ascii="宋体" w:hAnsi="宋体" w:eastAsia="宋体"/>
      <w:sz w:val="24"/>
    </w:rPr>
  </w:style>
  <w:style w:type="character" w:customStyle="1" w:styleId="35">
    <w:name w:val="标题 2 Char"/>
    <w:basedOn w:val="19"/>
    <w:link w:val="3"/>
    <w:qFormat/>
    <w:uiPriority w:val="9"/>
    <w:rPr>
      <w:rFonts w:asciiTheme="majorHAnsi" w:hAnsiTheme="majorHAnsi" w:eastAsiaTheme="majorEastAsia" w:cstheme="majorBidi"/>
      <w:b/>
      <w:bCs/>
      <w:sz w:val="32"/>
      <w:szCs w:val="32"/>
    </w:rPr>
  </w:style>
  <w:style w:type="character" w:customStyle="1" w:styleId="36">
    <w:name w:val="标题 3 Char"/>
    <w:basedOn w:val="19"/>
    <w:link w:val="4"/>
    <w:qFormat/>
    <w:uiPriority w:val="9"/>
    <w:rPr>
      <w:rFonts w:ascii="黑体" w:hAnsi="黑体" w:eastAsia="黑体"/>
      <w:b/>
      <w:bCs/>
      <w:sz w:val="36"/>
      <w:szCs w:val="36"/>
    </w:rPr>
  </w:style>
  <w:style w:type="character" w:customStyle="1" w:styleId="37">
    <w:name w:val="批注文字 Char"/>
    <w:basedOn w:val="19"/>
    <w:link w:val="6"/>
    <w:semiHidden/>
    <w:qFormat/>
    <w:uiPriority w:val="99"/>
  </w:style>
  <w:style w:type="character" w:customStyle="1" w:styleId="38">
    <w:name w:val="批注主题 Char"/>
    <w:basedOn w:val="37"/>
    <w:link w:val="17"/>
    <w:semiHidden/>
    <w:qFormat/>
    <w:uiPriority w:val="99"/>
    <w:rPr>
      <w:b/>
      <w:bCs/>
    </w:rPr>
  </w:style>
  <w:style w:type="character" w:customStyle="1" w:styleId="39">
    <w:name w:val="文档结构图 Char"/>
    <w:basedOn w:val="19"/>
    <w:link w:val="5"/>
    <w:semiHidden/>
    <w:qFormat/>
    <w:uiPriority w:val="99"/>
    <w:rPr>
      <w:rFonts w:ascii="宋体" w:eastAsia="宋体"/>
      <w:sz w:val="18"/>
      <w:szCs w:val="18"/>
    </w:rPr>
  </w:style>
  <w:style w:type="character" w:customStyle="1" w:styleId="40">
    <w:name w:val="普通(网站) Char"/>
    <w:basedOn w:val="19"/>
    <w:link w:val="15"/>
    <w:qFormat/>
    <w:uiPriority w:val="99"/>
    <w:rPr>
      <w:rFonts w:ascii="宋体" w:hAnsi="宋体" w:eastAsia="宋体" w:cs="宋体"/>
      <w:kern w:val="0"/>
      <w:sz w:val="24"/>
      <w:szCs w:val="24"/>
    </w:rPr>
  </w:style>
  <w:style w:type="paragraph" w:customStyle="1" w:styleId="41">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42">
    <w:name w:val="未处理的提及1"/>
    <w:basedOn w:val="19"/>
    <w:semiHidden/>
    <w:unhideWhenUsed/>
    <w:qFormat/>
    <w:uiPriority w:val="99"/>
    <w:rPr>
      <w:color w:val="605E5C"/>
      <w:shd w:val="clear" w:color="auto" w:fill="E1DFDD"/>
    </w:rPr>
  </w:style>
  <w:style w:type="paragraph" w:customStyle="1" w:styleId="43">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7F7D45-414F-4DBF-8A93-6C69FA48CDFC}">
  <ds:schemaRefs/>
</ds:datastoreItem>
</file>

<file path=docProps/app.xml><?xml version="1.0" encoding="utf-8"?>
<Properties xmlns="http://schemas.openxmlformats.org/officeDocument/2006/extended-properties" xmlns:vt="http://schemas.openxmlformats.org/officeDocument/2006/docPropsVTypes">
  <Template>Normal.dotm</Template>
  <Pages>54</Pages>
  <Words>3287</Words>
  <Characters>18740</Characters>
  <Lines>156</Lines>
  <Paragraphs>43</Paragraphs>
  <TotalTime>11</TotalTime>
  <ScaleCrop>false</ScaleCrop>
  <LinksUpToDate>false</LinksUpToDate>
  <CharactersWithSpaces>21984</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2022-04-23T15:37:00Z</dcterms:created>
  <dcterms:modified xsi:type="dcterms:W3CDTF">2023-08-04T05:45:09Z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8A905F9D1370489B94CF58B71D9EF236</vt:lpwstr>
  </property>
</Properties>
</file>