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37132" w14:textId="0F38338D" w:rsidR="009534D2" w:rsidRPr="00CD1B97" w:rsidRDefault="00F25CD6" w:rsidP="00842D1B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330904134"/>
      <w:bookmarkStart w:id="1" w:name="_Toc340839619"/>
      <w:bookmarkStart w:id="2" w:name="_Toc50034066"/>
      <w:r w:rsidRPr="00CD1B97">
        <w:rPr>
          <w:rFonts w:ascii="黑体" w:eastAsia="黑体" w:hAnsi="黑体" w:hint="eastAsia"/>
          <w:b/>
          <w:bCs/>
          <w:sz w:val="36"/>
          <w:szCs w:val="36"/>
        </w:rPr>
        <w:t xml:space="preserve">第二号 </w:t>
      </w:r>
      <w:bookmarkEnd w:id="0"/>
      <w:bookmarkEnd w:id="1"/>
      <w:bookmarkEnd w:id="2"/>
      <w:r w:rsidR="002C7EE3" w:rsidRPr="00CD1B97">
        <w:rPr>
          <w:rFonts w:ascii="黑体" w:eastAsia="黑体" w:hAnsi="黑体" w:hint="eastAsia"/>
          <w:b/>
          <w:bCs/>
          <w:sz w:val="36"/>
          <w:szCs w:val="36"/>
        </w:rPr>
        <w:t>上市公司对外投资公告</w:t>
      </w:r>
    </w:p>
    <w:p w14:paraId="017A50B4" w14:textId="77777777" w:rsidR="009534D2" w:rsidRDefault="009534D2">
      <w:pPr>
        <w:adjustRightInd w:val="0"/>
        <w:snapToGrid w:val="0"/>
        <w:spacing w:line="560" w:lineRule="exact"/>
        <w:ind w:firstLineChars="200" w:firstLine="602"/>
        <w:rPr>
          <w:rFonts w:ascii="仿宋" w:eastAsia="仿宋_GB2312" w:hAnsi="仿宋"/>
          <w:b/>
          <w:bCs/>
          <w:sz w:val="30"/>
          <w:szCs w:val="30"/>
        </w:rPr>
      </w:pPr>
    </w:p>
    <w:p w14:paraId="4C76AC15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适用情形：</w:t>
      </w:r>
    </w:p>
    <w:p w14:paraId="7FB47F49" w14:textId="74FFB37F" w:rsidR="009534D2" w:rsidRDefault="00F25CD6">
      <w:pPr>
        <w:pStyle w:val="ac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1.上市公司发生新设公司、投资新项目、对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包括</w:t>
      </w:r>
      <w:r w:rsidR="004A632D">
        <w:rPr>
          <w:rFonts w:ascii="仿宋_GB2312" w:eastAsia="仿宋_GB2312" w:hint="eastAsia"/>
          <w:color w:val="000000"/>
          <w:sz w:val="30"/>
          <w:szCs w:val="30"/>
        </w:rPr>
        <w:t>子公司</w:t>
      </w:r>
      <w:r w:rsidR="00842D1B">
        <w:rPr>
          <w:rFonts w:ascii="仿宋_GB2312" w:eastAsia="仿宋_GB2312" w:hint="eastAsia"/>
          <w:color w:val="000000"/>
          <w:sz w:val="30"/>
          <w:szCs w:val="30"/>
        </w:rPr>
        <w:t>、参股公司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在内的</w:t>
      </w:r>
      <w:r>
        <w:rPr>
          <w:rFonts w:ascii="仿宋_GB2312" w:eastAsia="仿宋_GB2312" w:hint="eastAsia"/>
          <w:color w:val="000000"/>
          <w:sz w:val="30"/>
          <w:szCs w:val="30"/>
        </w:rPr>
        <w:t>现有公司</w:t>
      </w:r>
      <w:r w:rsidRPr="00B84E4D">
        <w:rPr>
          <w:rFonts w:ascii="仿宋_GB2312" w:eastAsia="仿宋_GB2312" w:hint="eastAsia"/>
          <w:color w:val="000000"/>
          <w:sz w:val="30"/>
          <w:szCs w:val="30"/>
        </w:rPr>
        <w:t>增资</w:t>
      </w:r>
      <w:r w:rsidR="000C3D68">
        <w:rPr>
          <w:rFonts w:ascii="仿宋_GB2312" w:eastAsia="仿宋_GB2312" w:hint="eastAsia"/>
          <w:color w:val="000000"/>
          <w:sz w:val="30"/>
          <w:szCs w:val="30"/>
        </w:rPr>
        <w:t>等事项达到《股票上市规则》规定的信息披露标准，适用本公告格式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4A842122" w14:textId="77777777" w:rsidR="009534D2" w:rsidRDefault="00F25CD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.如上述对外</w:t>
      </w:r>
      <w:r w:rsidR="000C3D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投资事项构成《股票上市规则》规定的关联交易，适用本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所发布的上市公司关联交易相关公告指引，并参考本</w:t>
      </w:r>
      <w:r w:rsidR="000C3D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公告</w:t>
      </w:r>
      <w:r w:rsidR="00CE778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格式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的主要内容进行披露。</w:t>
      </w:r>
    </w:p>
    <w:p w14:paraId="49F7FAE1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000000"/>
          <w:sz w:val="30"/>
          <w:szCs w:val="30"/>
        </w:rPr>
      </w:pPr>
    </w:p>
    <w:p w14:paraId="4960684C" w14:textId="77777777" w:rsidR="009534D2" w:rsidRDefault="00F25CD6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14:paraId="128E0E4B" w14:textId="77777777" w:rsidR="009534D2" w:rsidRDefault="009534D2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</w:p>
    <w:p w14:paraId="6EC70F30" w14:textId="4672E9A4" w:rsidR="009534D2" w:rsidRDefault="005323CB">
      <w:pPr>
        <w:adjustRightInd w:val="0"/>
        <w:snapToGrid w:val="0"/>
        <w:spacing w:line="560" w:lineRule="exact"/>
        <w:ind w:firstLineChars="200" w:firstLine="600"/>
        <w:jc w:val="center"/>
        <w:rPr>
          <w:rFonts w:ascii="仿宋" w:eastAsia="仿宋_GB2312" w:hAnsi="仿宋"/>
          <w:bCs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</w:t>
      </w:r>
      <w:r>
        <w:rPr>
          <w:rFonts w:ascii="仿宋_GB2312" w:eastAsia="仿宋_GB2312" w:hAnsi="宋体"/>
          <w:color w:val="000000"/>
          <w:sz w:val="30"/>
          <w:szCs w:val="30"/>
        </w:rPr>
        <w:t>XXX</w:t>
      </w:r>
      <w:bookmarkStart w:id="3" w:name="_GoBack"/>
      <w:bookmarkEnd w:id="3"/>
      <w:r w:rsidR="00F25CD6">
        <w:rPr>
          <w:rFonts w:ascii="仿宋" w:eastAsia="仿宋_GB2312" w:hAnsi="仿宋" w:hint="eastAsia"/>
          <w:bCs/>
          <w:sz w:val="30"/>
          <w:szCs w:val="30"/>
        </w:rPr>
        <w:t>股份有限公司对外投资公告</w:t>
      </w:r>
    </w:p>
    <w:p w14:paraId="659E8A43" w14:textId="77777777" w:rsidR="009534D2" w:rsidRDefault="009534D2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14:paraId="0E2B26DA" w14:textId="10656B08" w:rsidR="009534D2" w:rsidRDefault="00F25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本公司董事会及全体董事保证本公告内容不存在任何虚假记载、误导性陈述或者重大遗漏，并对其内容的真实性、准确性和完整性承担法律责任。</w:t>
      </w:r>
    </w:p>
    <w:p w14:paraId="287E2C00" w14:textId="77777777" w:rsidR="009534D2" w:rsidRDefault="00F25C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14:paraId="0B6AB553" w14:textId="77777777" w:rsidR="009534D2" w:rsidRDefault="009534D2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17BAE2E8" w14:textId="77777777" w:rsidR="009534D2" w:rsidRDefault="00F25CD6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14:paraId="779FA922" w14:textId="77777777" w:rsidR="009534D2" w:rsidRDefault="00F25CD6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投资标的名称</w:t>
      </w:r>
    </w:p>
    <w:p w14:paraId="432868CD" w14:textId="77777777" w:rsidR="009534D2" w:rsidRDefault="00F25CD6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投资金额</w:t>
      </w:r>
    </w:p>
    <w:p w14:paraId="0049463C" w14:textId="77777777" w:rsidR="009534D2" w:rsidRDefault="00012D48">
      <w:pPr>
        <w:pStyle w:val="ad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" w:eastAsia="仿宋_GB2312" w:hAnsi="仿宋"/>
          <w:bCs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相关风险提示</w:t>
      </w:r>
    </w:p>
    <w:p w14:paraId="16182366" w14:textId="77777777" w:rsidR="009534D2" w:rsidRDefault="009534D2">
      <w:pPr>
        <w:tabs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</w:p>
    <w:p w14:paraId="3712AAFE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一、对外投资概述</w:t>
      </w:r>
    </w:p>
    <w:p w14:paraId="62369730" w14:textId="77777777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</w:t>
      </w:r>
      <w:r>
        <w:rPr>
          <w:rFonts w:ascii="仿宋" w:eastAsia="仿宋_GB2312" w:hAnsi="仿宋" w:hint="eastAsia"/>
          <w:color w:val="000000"/>
          <w:sz w:val="30"/>
          <w:szCs w:val="30"/>
        </w:rPr>
        <w:t>对外投资的基本情况，包括协议各主体名称（或姓名），投资目的，投资标的以及涉及金额</w:t>
      </w:r>
      <w:r w:rsidR="00012D48">
        <w:rPr>
          <w:rFonts w:ascii="仿宋" w:eastAsia="仿宋_GB2312" w:hAnsi="仿宋" w:hint="eastAsia"/>
          <w:color w:val="000000"/>
          <w:sz w:val="30"/>
          <w:szCs w:val="30"/>
        </w:rPr>
        <w:t>等</w:t>
      </w:r>
      <w:r>
        <w:rPr>
          <w:rFonts w:ascii="仿宋" w:eastAsia="仿宋_GB2312" w:hAnsi="仿宋" w:hint="eastAsia"/>
          <w:color w:val="000000"/>
          <w:sz w:val="30"/>
          <w:szCs w:val="30"/>
        </w:rPr>
        <w:t>。</w:t>
      </w:r>
    </w:p>
    <w:p w14:paraId="6352F257" w14:textId="76A25E12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（二）董事会审议情况，是否需经股东大会</w:t>
      </w:r>
      <w:r w:rsidR="005F6C91">
        <w:rPr>
          <w:rFonts w:ascii="仿宋" w:eastAsia="仿宋_GB2312" w:hAnsi="仿宋" w:hint="eastAsia"/>
          <w:color w:val="000000"/>
          <w:sz w:val="30"/>
          <w:szCs w:val="30"/>
        </w:rPr>
        <w:t>审议通过</w:t>
      </w:r>
      <w:r>
        <w:rPr>
          <w:rFonts w:ascii="仿宋" w:eastAsia="仿宋_GB2312" w:hAnsi="仿宋" w:hint="eastAsia"/>
          <w:color w:val="000000"/>
          <w:sz w:val="30"/>
          <w:szCs w:val="30"/>
        </w:rPr>
        <w:t>和有关部门批准。</w:t>
      </w:r>
    </w:p>
    <w:p w14:paraId="0027CEA6" w14:textId="4DFFD119" w:rsidR="009534D2" w:rsidRDefault="00F25CD6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hint="eastAsia"/>
          <w:color w:val="000000"/>
          <w:sz w:val="30"/>
          <w:szCs w:val="30"/>
        </w:rPr>
        <w:t>（三）明确说明</w:t>
      </w:r>
      <w:r w:rsidR="005F6C91">
        <w:rPr>
          <w:rFonts w:ascii="仿宋" w:eastAsia="仿宋_GB2312" w:hAnsi="仿宋" w:hint="eastAsia"/>
          <w:color w:val="000000"/>
          <w:sz w:val="30"/>
          <w:szCs w:val="30"/>
        </w:rPr>
        <w:t>是否</w:t>
      </w:r>
      <w:r>
        <w:rPr>
          <w:rFonts w:ascii="仿宋" w:eastAsia="仿宋_GB2312" w:hAnsi="仿宋" w:hint="eastAsia"/>
          <w:color w:val="000000"/>
          <w:sz w:val="30"/>
          <w:szCs w:val="30"/>
        </w:rPr>
        <w:t>属于关联交易和重大资产重组事项。</w:t>
      </w:r>
    </w:p>
    <w:p w14:paraId="122F5E05" w14:textId="77777777" w:rsidR="009534D2" w:rsidRDefault="009534D2">
      <w:pPr>
        <w:pStyle w:val="ac"/>
        <w:widowControl w:val="0"/>
        <w:tabs>
          <w:tab w:val="left" w:pos="126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</w:p>
    <w:p w14:paraId="3E36A3A2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二、投资协议主体的基本情况（如适用）</w:t>
      </w:r>
    </w:p>
    <w:p w14:paraId="51306070" w14:textId="0FB09080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0C3D68">
        <w:rPr>
          <w:rFonts w:ascii="仿宋_GB2312" w:eastAsia="仿宋_GB2312" w:hint="eastAsia"/>
          <w:sz w:val="30"/>
          <w:szCs w:val="30"/>
        </w:rPr>
        <w:t>交易对方为法人或其他组织的，</w:t>
      </w:r>
      <w:r w:rsidR="000C3D6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说明交易对方的基本法人信息，例如</w:t>
      </w:r>
      <w:r w:rsidR="000C3D68">
        <w:rPr>
          <w:rFonts w:ascii="仿宋_GB2312" w:eastAsia="仿宋_GB2312" w:hint="eastAsia"/>
          <w:sz w:val="30"/>
          <w:szCs w:val="30"/>
        </w:rPr>
        <w:t>名称、统一社会信用代码、成立时间、注册地、主要办公地点、法定代表人、注册资本、主营业务、主要股东或实际控制人</w:t>
      </w:r>
      <w:r w:rsidR="003300E1">
        <w:rPr>
          <w:rFonts w:ascii="仿宋_GB2312" w:eastAsia="仿宋_GB2312" w:hint="eastAsia"/>
          <w:sz w:val="30"/>
          <w:szCs w:val="30"/>
        </w:rPr>
        <w:t>，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最近一年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又一期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的资产总额、负债总额、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净资产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、营业收入、净利润、</w:t>
      </w:r>
      <w:r w:rsidR="003300E1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资产负债率、影响被资助人偿债能力的重大</w:t>
      </w:r>
      <w:r w:rsidR="003300E1" w:rsidRPr="003C0678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或有事项涉及的总额（包括担保、抵押、诉讼与仲裁事项）等</w:t>
      </w:r>
      <w:r w:rsidR="000C3D68">
        <w:rPr>
          <w:rFonts w:ascii="仿宋_GB2312" w:eastAsia="仿宋_GB2312" w:hint="eastAsia"/>
          <w:sz w:val="30"/>
          <w:szCs w:val="30"/>
        </w:rPr>
        <w:t>。</w:t>
      </w:r>
    </w:p>
    <w:p w14:paraId="47F08BE4" w14:textId="1141EBAE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0C3D68">
        <w:rPr>
          <w:rFonts w:ascii="仿宋_GB2312" w:eastAsia="仿宋_GB2312" w:hint="eastAsia"/>
          <w:sz w:val="30"/>
          <w:szCs w:val="30"/>
        </w:rPr>
        <w:t>交易对方为自然人的，披露其姓名</w:t>
      </w:r>
      <w:r w:rsidR="000C3D6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4B2E5E">
        <w:rPr>
          <w:rFonts w:ascii="仿宋_GB2312" w:eastAsia="仿宋_GB2312" w:hAnsi="仿宋_GB2312" w:cs="仿宋_GB2312" w:hint="eastAsia"/>
          <w:sz w:val="30"/>
          <w:szCs w:val="30"/>
        </w:rPr>
        <w:t>主要</w:t>
      </w:r>
      <w:r w:rsidR="00410787">
        <w:rPr>
          <w:rFonts w:ascii="仿宋_GB2312" w:eastAsia="仿宋_GB2312" w:hAnsi="Calibri" w:hint="eastAsia"/>
          <w:color w:val="000000"/>
          <w:sz w:val="30"/>
          <w:szCs w:val="30"/>
        </w:rPr>
        <w:t>就职单位</w:t>
      </w:r>
      <w:r w:rsidR="000C3D68">
        <w:rPr>
          <w:rFonts w:ascii="仿宋_GB2312" w:eastAsia="仿宋_GB2312" w:hint="eastAsia"/>
          <w:sz w:val="30"/>
          <w:szCs w:val="30"/>
        </w:rPr>
        <w:t>等基本情况</w:t>
      </w:r>
      <w:r w:rsidR="000C3D68" w:rsidRPr="00445DAF">
        <w:rPr>
          <w:rFonts w:ascii="仿宋_GB2312" w:eastAsia="仿宋_GB2312" w:hint="eastAsia"/>
          <w:color w:val="000000"/>
          <w:sz w:val="30"/>
          <w:szCs w:val="30"/>
        </w:rPr>
        <w:t>；若上市公司向其出售资产的，</w:t>
      </w:r>
      <w:r w:rsidR="00410787">
        <w:rPr>
          <w:rFonts w:ascii="仿宋_GB2312" w:eastAsia="仿宋_GB2312" w:hint="eastAsia"/>
          <w:color w:val="000000"/>
          <w:sz w:val="30"/>
          <w:szCs w:val="30"/>
        </w:rPr>
        <w:t>披露其具有履约能力的证明</w:t>
      </w:r>
      <w:r w:rsidR="000C3D68" w:rsidRPr="009A242D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14:paraId="7233968C" w14:textId="55FF0282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DB5FC9">
        <w:rPr>
          <w:rFonts w:ascii="仿宋_GB2312" w:eastAsia="仿宋_GB2312" w:hint="eastAsia"/>
          <w:sz w:val="30"/>
          <w:szCs w:val="30"/>
        </w:rPr>
        <w:t>交易对方与上市公司之间存在产权、业务、资产、债权债务、人员等方面的其它关系的说明。</w:t>
      </w:r>
    </w:p>
    <w:p w14:paraId="40236834" w14:textId="77777777" w:rsidR="00DB5FC9" w:rsidRDefault="00B3798B" w:rsidP="00DB5FC9">
      <w:pPr>
        <w:widowControl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DB5FC9">
        <w:rPr>
          <w:rFonts w:ascii="仿宋_GB2312" w:eastAsia="仿宋_GB2312" w:hint="eastAsia"/>
          <w:sz w:val="30"/>
          <w:szCs w:val="30"/>
        </w:rPr>
        <w:t>交易对方的资信状况，若被列为失信被执行人，</w:t>
      </w:r>
      <w:r w:rsidR="00DB5FC9">
        <w:rPr>
          <w:rFonts w:ascii="仿宋_GB2312" w:eastAsia="仿宋_GB2312"/>
          <w:sz w:val="30"/>
          <w:szCs w:val="30"/>
        </w:rPr>
        <w:t>应当</w:t>
      </w:r>
      <w:r w:rsidR="00DB5FC9">
        <w:rPr>
          <w:rFonts w:ascii="仿宋_GB2312" w:eastAsia="仿宋_GB2312" w:hint="eastAsia"/>
          <w:sz w:val="30"/>
          <w:szCs w:val="30"/>
        </w:rPr>
        <w:t>披露其失信情况，及对本次交易的影响。</w:t>
      </w:r>
    </w:p>
    <w:p w14:paraId="296169BC" w14:textId="77777777" w:rsidR="009534D2" w:rsidRDefault="009534D2">
      <w:pPr>
        <w:pStyle w:val="ac"/>
        <w:widowControl w:val="0"/>
        <w:tabs>
          <w:tab w:val="left" w:pos="1080"/>
        </w:tabs>
        <w:adjustRightInd w:val="0"/>
        <w:snapToGrid w:val="0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_GB2312" w:hAnsi="仿宋"/>
          <w:color w:val="000000"/>
          <w:sz w:val="30"/>
          <w:szCs w:val="30"/>
        </w:rPr>
      </w:pPr>
    </w:p>
    <w:p w14:paraId="192218C8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三、投资标的基本情况</w:t>
      </w:r>
    </w:p>
    <w:p w14:paraId="203AEB25" w14:textId="3971A06C" w:rsidR="005F6C91" w:rsidRDefault="00F25CD6" w:rsidP="00AE484A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（一）设立公司的，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披露</w:t>
      </w:r>
      <w:r w:rsidR="00ED118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公司的基本情况，例如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经营范围、</w:t>
      </w:r>
      <w:r w:rsidR="005F6C9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主营业务</w:t>
      </w:r>
      <w:r w:rsidR="005F6C91"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注册资本、出资方式、标的公司的董事会及管理层的人员安排等。设立有限责任公司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各主要投资人的</w:t>
      </w:r>
      <w:r w:rsidR="00FA6905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投资规模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及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设立股份有限公司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前五名股东的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投资规模及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持股比例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、上市公司对新设公司的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464DC8"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  <w:t>规模及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持股比例等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14:paraId="0F5BA99C" w14:textId="3D4AC8A5" w:rsidR="009534D2" w:rsidRDefault="00AE5F7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出资方式涉及非现金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资产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，应当披露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资产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质量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</w:t>
      </w:r>
      <w:r w:rsidRPr="00F95EE9">
        <w:rPr>
          <w:rFonts w:ascii="仿宋_GB2312" w:eastAsia="仿宋_GB2312" w:hAnsi="宋体" w:cs="Times New Roman"/>
          <w:sz w:val="30"/>
          <w:szCs w:val="30"/>
        </w:rPr>
        <w:t>估值</w:t>
      </w:r>
      <w:r>
        <w:rPr>
          <w:rFonts w:ascii="仿宋_GB2312" w:eastAsia="仿宋_GB2312" w:hAnsi="宋体" w:cs="Times New Roman" w:hint="eastAsia"/>
          <w:sz w:val="30"/>
          <w:szCs w:val="30"/>
        </w:rPr>
        <w:t>的</w:t>
      </w:r>
      <w:r w:rsidRPr="00F95EE9">
        <w:rPr>
          <w:rFonts w:ascii="仿宋_GB2312" w:eastAsia="仿宋_GB2312" w:hAnsi="宋体" w:cs="Times New Roman"/>
          <w:sz w:val="30"/>
          <w:szCs w:val="30"/>
        </w:rPr>
        <w:t>公允</w:t>
      </w:r>
      <w:r>
        <w:rPr>
          <w:rFonts w:ascii="仿宋_GB2312" w:eastAsia="仿宋_GB2312" w:hAnsi="宋体" w:cs="Times New Roman"/>
          <w:sz w:val="30"/>
          <w:szCs w:val="30"/>
        </w:rPr>
        <w:t>性</w:t>
      </w:r>
      <w:r w:rsidRPr="00F95EE9">
        <w:rPr>
          <w:rFonts w:ascii="仿宋_GB2312" w:eastAsia="仿宋_GB2312" w:hAnsi="宋体" w:cs="Times New Roman"/>
          <w:sz w:val="30"/>
          <w:szCs w:val="30"/>
        </w:rPr>
        <w:t>、权利瑕疵</w:t>
      </w:r>
      <w:r>
        <w:rPr>
          <w:rFonts w:ascii="仿宋_GB2312" w:eastAsia="仿宋_GB2312" w:hAnsi="宋体" w:cs="Times New Roman" w:hint="eastAsia"/>
          <w:sz w:val="30"/>
          <w:szCs w:val="30"/>
        </w:rPr>
        <w:t>等信息</w:t>
      </w:r>
      <w:r w:rsidRP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如以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实物资产或无形资产出资的，说明资产名称、账面值、评估值、资产运营情况、有关资产是否存在抵押、质押或者其他第三人权利、是否存在涉及有关资产的重大争议、诉讼或仲裁事项、查封或者冻结等司法措施；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如以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股权出资的，说明</w:t>
      </w:r>
      <w:r w:rsidR="00BB0D4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对应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公司名称，主营业务，最近一年又一期的资产总额、资产净额、营业收入和净利润等财务数据（是否经过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审计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），相关股东持有该公司股权的比例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，以及</w:t>
      </w:r>
      <w:r w:rsidR="000C3D68" w:rsidRPr="00F95EE9">
        <w:rPr>
          <w:rFonts w:ascii="仿宋_GB2312" w:eastAsia="仿宋_GB2312" w:hAnsi="宋体" w:cs="Times New Roman"/>
          <w:sz w:val="30"/>
          <w:szCs w:val="30"/>
        </w:rPr>
        <w:t>其他股东是否放弃优先受让权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等</w:t>
      </w:r>
      <w:r w:rsidR="00F25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出资方式涉及现金出资的，说明资金来源</w:t>
      </w:r>
      <w:r w:rsidR="005D0B1E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（是否属于募集资金）</w:t>
      </w:r>
      <w:r w:rsidR="00464DC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。</w:t>
      </w:r>
    </w:p>
    <w:p w14:paraId="4A867DDE" w14:textId="4CC0F1EB" w:rsidR="001B757C" w:rsidRDefault="00F25CD6" w:rsidP="001B757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（二）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具体项目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披露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投资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项目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的主要内容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各主要投资方的出资及其他义务、项目建设期、</w:t>
      </w:r>
      <w:r w:rsidR="005F6C9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目前进展情况、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市场定位及可行性分析、项目分成，以及需要履行的审批手续等。</w:t>
      </w:r>
      <w:r w:rsidR="000C3D68" w:rsidRPr="001B757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如果公司投资进入新的领域，披露新进入领域的人员、技术、管理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壁垒</w:t>
      </w:r>
      <w:r w:rsidR="000C3D68" w:rsidRPr="001B757C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可行性分析、市场前景和风险因素等。</w:t>
      </w:r>
    </w:p>
    <w:p w14:paraId="24979055" w14:textId="210DB0B8" w:rsidR="004D046C" w:rsidRDefault="00F25CD6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）对</w:t>
      </w:r>
      <w:r w:rsidR="002627B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包括</w:t>
      </w:r>
      <w:r w:rsidR="00DB5FC9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子公司</w:t>
      </w:r>
      <w:r w:rsidR="002627B6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在内</w:t>
      </w:r>
      <w:r w:rsidR="00090CD6" w:rsidRPr="00090CD6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的现有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公司增资的，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可以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按照</w:t>
      </w:r>
      <w:r w:rsidR="000C3D68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前述设立公司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的要求披露增资方式及相关内容，同时披露被增资公司</w:t>
      </w:r>
      <w:r w:rsidR="006B08F4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的基本情况，例如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经营情况、增资前后的股权结构和最近一年又一期的主要财务指标，包括不限于资产总额、资产净额、营业收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lastRenderedPageBreak/>
        <w:t>入和净利润等，并注明是否经过审计。</w:t>
      </w:r>
    </w:p>
    <w:p w14:paraId="6A7A0E58" w14:textId="2FC6F657" w:rsidR="00464DC8" w:rsidRDefault="00464DC8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（四）投资标的为公司股权的，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如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标的公司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存在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章程或其他文件中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有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法律法规之外其他限制股东权利的条款（如有限责任公司部分股东不享有优先受让权等）</w:t>
      </w:r>
      <w:r w:rsidR="00C00F13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、为失信被执行人等情形的，</w:t>
      </w:r>
      <w:r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</w:rPr>
        <w:t>应进一步披露对本次交易的影响，以及公司所采取的应对措施等。</w:t>
      </w:r>
    </w:p>
    <w:p w14:paraId="6588C8D2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</w:p>
    <w:p w14:paraId="4B8D061E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四、对外投资合同的主要内容</w:t>
      </w:r>
    </w:p>
    <w:p w14:paraId="441F992E" w14:textId="454D3578" w:rsidR="00464DC8" w:rsidRPr="00464DC8" w:rsidRDefault="00F25CD6" w:rsidP="00711D7C">
      <w:pPr>
        <w:tabs>
          <w:tab w:val="left" w:pos="126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合同（包括附件）主要条款，</w:t>
      </w:r>
      <w:r w:rsidR="000C3D68">
        <w:rPr>
          <w:rFonts w:ascii="仿宋" w:eastAsia="仿宋_GB2312" w:hAnsi="仿宋" w:hint="eastAsia"/>
          <w:sz w:val="30"/>
          <w:szCs w:val="30"/>
        </w:rPr>
        <w:t>例如合同主体、投资金额、支付方式、</w:t>
      </w:r>
      <w:r>
        <w:rPr>
          <w:rFonts w:ascii="仿宋" w:eastAsia="仿宋_GB2312" w:hAnsi="仿宋" w:hint="eastAsia"/>
          <w:sz w:val="30"/>
          <w:szCs w:val="30"/>
        </w:rPr>
        <w:t>出资期限或者分期出资安排、</w:t>
      </w:r>
      <w:r w:rsidR="000C3D68">
        <w:rPr>
          <w:rFonts w:ascii="仿宋" w:eastAsia="仿宋_GB2312" w:hAnsi="仿宋" w:hint="eastAsia"/>
          <w:sz w:val="30"/>
          <w:szCs w:val="30"/>
        </w:rPr>
        <w:t>预期收益及收取约定、</w:t>
      </w:r>
      <w:r>
        <w:rPr>
          <w:rFonts w:ascii="仿宋" w:eastAsia="仿宋_GB2312" w:hAnsi="仿宋" w:hint="eastAsia"/>
          <w:sz w:val="30"/>
          <w:szCs w:val="30"/>
        </w:rPr>
        <w:t>投资方的未来重大义务、</w:t>
      </w:r>
      <w:r>
        <w:rPr>
          <w:rFonts w:ascii="仿宋" w:eastAsia="仿宋_GB2312" w:hAnsi="仿宋" w:cs="宋体" w:hint="eastAsia"/>
          <w:sz w:val="30"/>
          <w:szCs w:val="30"/>
        </w:rPr>
        <w:t>履行期限、违约责任、争议解决方式、</w:t>
      </w:r>
      <w:r>
        <w:rPr>
          <w:rFonts w:ascii="仿宋" w:eastAsia="仿宋_GB2312" w:hAnsi="仿宋" w:hint="eastAsia"/>
          <w:sz w:val="30"/>
          <w:szCs w:val="30"/>
        </w:rPr>
        <w:t>合同生效条件和时间以及有效期</w:t>
      </w:r>
      <w:r w:rsidR="000C3D68">
        <w:rPr>
          <w:rFonts w:ascii="仿宋" w:eastAsia="仿宋_GB2312" w:hAnsi="仿宋" w:cs="宋体" w:hint="eastAsia"/>
          <w:sz w:val="30"/>
          <w:szCs w:val="30"/>
        </w:rPr>
        <w:t>、</w:t>
      </w:r>
      <w:r>
        <w:rPr>
          <w:rFonts w:ascii="仿宋" w:eastAsia="仿宋_GB2312" w:hAnsi="仿宋" w:hint="eastAsia"/>
          <w:sz w:val="30"/>
          <w:szCs w:val="30"/>
        </w:rPr>
        <w:t>任何形式的附加或者保留条款</w:t>
      </w:r>
    </w:p>
    <w:p w14:paraId="6BD07C4A" w14:textId="77777777" w:rsidR="009534D2" w:rsidRDefault="009534D2">
      <w:pPr>
        <w:tabs>
          <w:tab w:val="left" w:pos="126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383D06C3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五、对外投资对上市公司的影响</w:t>
      </w:r>
    </w:p>
    <w:p w14:paraId="183945A0" w14:textId="250315C1" w:rsidR="009534D2" w:rsidRDefault="00F25CD6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对外投资对上市公司未来财务状况和经营成果的影响，</w:t>
      </w:r>
      <w:r w:rsidR="000C3D68">
        <w:rPr>
          <w:rFonts w:ascii="仿宋" w:eastAsia="仿宋_GB2312" w:hAnsi="仿宋" w:hint="eastAsia"/>
          <w:sz w:val="30"/>
          <w:szCs w:val="30"/>
        </w:rPr>
        <w:t>例如</w:t>
      </w:r>
      <w:r>
        <w:rPr>
          <w:rFonts w:ascii="仿宋" w:eastAsia="仿宋_GB2312" w:hAnsi="仿宋" w:hint="eastAsia"/>
          <w:sz w:val="30"/>
          <w:szCs w:val="30"/>
        </w:rPr>
        <w:t>预计从投资中获得的利益（含潜在利益）、投资行为完成后可能新增的关联交易、同业竞争及相关解决措施的说明</w:t>
      </w:r>
      <w:r w:rsidR="00DB5FC9">
        <w:rPr>
          <w:rFonts w:ascii="仿宋" w:eastAsia="仿宋_GB2312" w:hAnsi="仿宋" w:hint="eastAsia"/>
          <w:sz w:val="30"/>
          <w:szCs w:val="30"/>
        </w:rPr>
        <w:t>。</w:t>
      </w:r>
    </w:p>
    <w:p w14:paraId="6830DC58" w14:textId="77777777" w:rsidR="009534D2" w:rsidRDefault="000C3D68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  <w:r w:rsidRPr="00F95EE9">
        <w:rPr>
          <w:rFonts w:ascii="仿宋_GB2312" w:eastAsia="仿宋_GB2312" w:hAnsi="宋体" w:cs="Times New Roman" w:hint="eastAsia"/>
          <w:sz w:val="30"/>
          <w:szCs w:val="30"/>
        </w:rPr>
        <w:t>本次交易如形成新的对外担保、非经营性资金占用，应当披露前述事项的形成原因、金额以及解决措施。</w:t>
      </w:r>
    </w:p>
    <w:p w14:paraId="35821847" w14:textId="77777777" w:rsidR="009534D2" w:rsidRDefault="009534D2">
      <w:pPr>
        <w:tabs>
          <w:tab w:val="left" w:pos="108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sz w:val="30"/>
          <w:szCs w:val="30"/>
        </w:rPr>
      </w:pPr>
    </w:p>
    <w:p w14:paraId="5AEA1C61" w14:textId="77777777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六、对外投资的风险分析</w:t>
      </w:r>
    </w:p>
    <w:p w14:paraId="624FA51B" w14:textId="77777777" w:rsidR="009534D2" w:rsidRDefault="000C3D68" w:rsidP="00D40F9B">
      <w:pPr>
        <w:tabs>
          <w:tab w:val="left" w:pos="1080"/>
          <w:tab w:val="left" w:pos="144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充分提示本次对外投资的风险，例如</w:t>
      </w:r>
      <w:r w:rsidR="00F25CD6">
        <w:rPr>
          <w:rFonts w:ascii="仿宋" w:eastAsia="仿宋_GB2312" w:hAnsi="仿宋" w:hint="eastAsia"/>
          <w:bCs/>
          <w:sz w:val="30"/>
          <w:szCs w:val="30"/>
        </w:rPr>
        <w:t>投资标的因财务、市场、技术、环保、项目管理、组织实施等因素可能引致的风险</w:t>
      </w:r>
      <w:r>
        <w:rPr>
          <w:rFonts w:ascii="仿宋" w:eastAsia="仿宋_GB2312" w:hAnsi="仿宋" w:hint="eastAsia"/>
          <w:bCs/>
          <w:sz w:val="30"/>
          <w:szCs w:val="30"/>
        </w:rPr>
        <w:t>，</w:t>
      </w:r>
      <w:r w:rsidR="00F25CD6">
        <w:rPr>
          <w:rFonts w:ascii="仿宋" w:eastAsia="仿宋_GB2312" w:hAnsi="仿宋" w:hint="eastAsia"/>
          <w:bCs/>
          <w:sz w:val="30"/>
          <w:szCs w:val="30"/>
        </w:rPr>
        <w:t>投资行为可能未获得有关机构批准的风险</w:t>
      </w:r>
      <w:r>
        <w:rPr>
          <w:rFonts w:ascii="仿宋" w:eastAsia="仿宋_GB2312" w:hAnsi="仿宋" w:hint="eastAsia"/>
          <w:bCs/>
          <w:sz w:val="30"/>
          <w:szCs w:val="30"/>
        </w:rPr>
        <w:t>等</w:t>
      </w:r>
      <w:r w:rsidR="00F25CD6">
        <w:rPr>
          <w:rFonts w:ascii="仿宋" w:eastAsia="仿宋_GB2312" w:hAnsi="仿宋" w:hint="eastAsia"/>
          <w:bCs/>
          <w:sz w:val="30"/>
          <w:szCs w:val="30"/>
        </w:rPr>
        <w:t>。</w:t>
      </w:r>
    </w:p>
    <w:p w14:paraId="247DDDEB" w14:textId="77777777" w:rsidR="004D046C" w:rsidRDefault="004D046C">
      <w:pPr>
        <w:tabs>
          <w:tab w:val="left" w:pos="1080"/>
          <w:tab w:val="left" w:pos="1260"/>
          <w:tab w:val="left" w:pos="144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</w:p>
    <w:p w14:paraId="0BB7436F" w14:textId="77777777" w:rsidR="004D046C" w:rsidRPr="004D046C" w:rsidRDefault="004D046C" w:rsidP="004D046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4D046C">
        <w:rPr>
          <w:rFonts w:ascii="黑体" w:eastAsia="黑体" w:hAnsi="黑体" w:hint="eastAsia"/>
          <w:b/>
          <w:sz w:val="30"/>
          <w:szCs w:val="30"/>
        </w:rPr>
        <w:lastRenderedPageBreak/>
        <w:t>七、</w:t>
      </w:r>
      <w:r>
        <w:rPr>
          <w:rFonts w:ascii="黑体" w:eastAsia="黑体" w:hAnsi="黑体" w:hint="eastAsia"/>
          <w:b/>
          <w:sz w:val="30"/>
          <w:szCs w:val="30"/>
        </w:rPr>
        <w:t>进展披露</w:t>
      </w:r>
    </w:p>
    <w:p w14:paraId="10A2C29B" w14:textId="730965EA" w:rsidR="004D046C" w:rsidRDefault="004D046C" w:rsidP="00D40F9B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对外投资公告首次披露后，上市公司应当及时披露对外投资的审议、协议签署及</w:t>
      </w:r>
      <w:r w:rsidR="00AE5F76">
        <w:rPr>
          <w:rFonts w:ascii="仿宋_GB2312" w:eastAsia="仿宋_GB2312" w:hint="eastAsia"/>
          <w:color w:val="000000"/>
          <w:sz w:val="30"/>
          <w:szCs w:val="30"/>
        </w:rPr>
        <w:t>其他</w:t>
      </w:r>
      <w:r w:rsidR="00711D7C">
        <w:rPr>
          <w:rFonts w:ascii="仿宋_GB2312" w:eastAsia="仿宋_GB2312" w:hint="eastAsia"/>
          <w:color w:val="000000"/>
          <w:sz w:val="30"/>
          <w:szCs w:val="30"/>
        </w:rPr>
        <w:t>重大</w:t>
      </w:r>
      <w:r w:rsidR="00AE5F76">
        <w:rPr>
          <w:rFonts w:ascii="仿宋_GB2312" w:eastAsia="仿宋_GB2312" w:hint="eastAsia"/>
          <w:color w:val="000000"/>
          <w:sz w:val="30"/>
          <w:szCs w:val="30"/>
        </w:rPr>
        <w:t>进展</w:t>
      </w:r>
      <w:r>
        <w:rPr>
          <w:rFonts w:ascii="仿宋_GB2312" w:eastAsia="仿宋_GB2312" w:hint="eastAsia"/>
          <w:color w:val="000000"/>
          <w:sz w:val="30"/>
          <w:szCs w:val="30"/>
        </w:rPr>
        <w:t>或变化情况。</w:t>
      </w:r>
    </w:p>
    <w:p w14:paraId="4F108083" w14:textId="77777777" w:rsidR="009534D2" w:rsidRDefault="009534D2">
      <w:pPr>
        <w:tabs>
          <w:tab w:val="left" w:pos="540"/>
          <w:tab w:val="left" w:pos="900"/>
        </w:tabs>
        <w:adjustRightInd w:val="0"/>
        <w:snapToGrid w:val="0"/>
        <w:spacing w:line="560" w:lineRule="exact"/>
        <w:rPr>
          <w:rFonts w:ascii="仿宋" w:eastAsia="仿宋_GB2312" w:hAnsi="仿宋"/>
          <w:bCs/>
          <w:sz w:val="30"/>
          <w:szCs w:val="30"/>
        </w:rPr>
      </w:pPr>
    </w:p>
    <w:p w14:paraId="471EF104" w14:textId="77777777" w:rsidR="009534D2" w:rsidRDefault="00F25CD6">
      <w:pPr>
        <w:tabs>
          <w:tab w:val="left" w:pos="540"/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特此公告。</w:t>
      </w:r>
    </w:p>
    <w:p w14:paraId="0910EE9D" w14:textId="77777777" w:rsidR="009534D2" w:rsidRDefault="009534D2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color w:val="676767"/>
          <w:sz w:val="30"/>
          <w:szCs w:val="30"/>
        </w:rPr>
      </w:pPr>
    </w:p>
    <w:p w14:paraId="699EAD70" w14:textId="77777777" w:rsidR="009534D2" w:rsidRDefault="00F25CD6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14:paraId="07708891" w14:textId="77777777" w:rsidR="009534D2" w:rsidRDefault="00F25CD6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年  月  日</w:t>
      </w:r>
    </w:p>
    <w:p w14:paraId="0333E537" w14:textId="77777777" w:rsidR="009534D2" w:rsidRDefault="009534D2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78ED2DD8" w14:textId="36955130" w:rsidR="009534D2" w:rsidRDefault="00F25CD6">
      <w:pPr>
        <w:pStyle w:val="ad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</w:t>
      </w:r>
      <w:r w:rsidR="00B74A2C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p w14:paraId="3E04A085" w14:textId="3E090B45" w:rsidR="009534D2" w:rsidRPr="00D40F9B" w:rsidRDefault="006F390C">
      <w:pPr>
        <w:tabs>
          <w:tab w:val="left" w:pos="540"/>
          <w:tab w:val="left" w:pos="900"/>
        </w:tabs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D40F9B">
        <w:rPr>
          <w:rFonts w:ascii="仿宋_GB2312" w:eastAsia="仿宋_GB2312" w:hint="eastAsia"/>
          <w:color w:val="000000"/>
          <w:sz w:val="30"/>
          <w:szCs w:val="30"/>
        </w:rPr>
        <w:t>项目可行性研究报告（如有）</w:t>
      </w:r>
    </w:p>
    <w:p w14:paraId="528EF232" w14:textId="77777777" w:rsidR="009534D2" w:rsidRDefault="009534D2">
      <w:pPr>
        <w:spacing w:line="560" w:lineRule="exact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14:paraId="50EE46DF" w14:textId="77777777" w:rsidR="009534D2" w:rsidRDefault="00F25CD6">
      <w:pPr>
        <w:pStyle w:val="ad"/>
        <w:numPr>
          <w:ilvl w:val="0"/>
          <w:numId w:val="3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14:paraId="6021C9A1" w14:textId="1DC7CA68" w:rsidR="009534D2" w:rsidRDefault="00F25CD6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/>
          <w:bCs/>
          <w:sz w:val="30"/>
          <w:szCs w:val="30"/>
        </w:rPr>
      </w:pPr>
      <w:r>
        <w:rPr>
          <w:rFonts w:ascii="仿宋" w:eastAsia="仿宋_GB2312" w:hAnsi="仿宋" w:hint="eastAsia"/>
          <w:bCs/>
          <w:sz w:val="30"/>
          <w:szCs w:val="30"/>
        </w:rPr>
        <w:t>对外投资合同或意向书</w:t>
      </w:r>
    </w:p>
    <w:p w14:paraId="5798AACC" w14:textId="7956DE4A" w:rsidR="009534D2" w:rsidRDefault="009534D2" w:rsidP="00BD0CB7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9534D2" w:rsidSect="009534D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4254" w14:textId="77777777" w:rsidR="006C5815" w:rsidRDefault="006C5815" w:rsidP="004A632D">
      <w:r>
        <w:separator/>
      </w:r>
    </w:p>
  </w:endnote>
  <w:endnote w:type="continuationSeparator" w:id="0">
    <w:p w14:paraId="586BB561" w14:textId="77777777" w:rsidR="006C5815" w:rsidRDefault="006C5815" w:rsidP="004A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376979"/>
      <w:docPartObj>
        <w:docPartGallery w:val="Page Numbers (Bottom of Page)"/>
        <w:docPartUnique/>
      </w:docPartObj>
    </w:sdtPr>
    <w:sdtEndPr/>
    <w:sdtContent>
      <w:p w14:paraId="7A3253AE" w14:textId="25A8ACEA" w:rsidR="00CD1B97" w:rsidRDefault="00293727" w:rsidP="00293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3C91" w14:textId="77777777" w:rsidR="006C5815" w:rsidRDefault="006C5815" w:rsidP="004A632D">
      <w:r>
        <w:separator/>
      </w:r>
    </w:p>
  </w:footnote>
  <w:footnote w:type="continuationSeparator" w:id="0">
    <w:p w14:paraId="7DD363F4" w14:textId="77777777" w:rsidR="006C5815" w:rsidRDefault="006C5815" w:rsidP="004A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475A" w14:textId="77777777" w:rsidR="008844A0" w:rsidRDefault="008844A0" w:rsidP="003300E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 w15:restartNumberingAfterBreak="0">
    <w:nsid w:val="5E7B1010"/>
    <w:multiLevelType w:val="multilevel"/>
    <w:tmpl w:val="5E7B1010"/>
    <w:lvl w:ilvl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6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7E6360"/>
    <w:rsid w:val="7F7E6360"/>
    <w:rsid w:val="DFDFA6B5"/>
    <w:rsid w:val="00004D6A"/>
    <w:rsid w:val="00012D48"/>
    <w:rsid w:val="00027869"/>
    <w:rsid w:val="00027D07"/>
    <w:rsid w:val="00051EAC"/>
    <w:rsid w:val="000607D6"/>
    <w:rsid w:val="00063231"/>
    <w:rsid w:val="00066C71"/>
    <w:rsid w:val="00076CA2"/>
    <w:rsid w:val="00090CD6"/>
    <w:rsid w:val="000C3D68"/>
    <w:rsid w:val="000C7B16"/>
    <w:rsid w:val="001006CF"/>
    <w:rsid w:val="00117D19"/>
    <w:rsid w:val="0014188B"/>
    <w:rsid w:val="001B757C"/>
    <w:rsid w:val="001C5C17"/>
    <w:rsid w:val="002627B6"/>
    <w:rsid w:val="002645CA"/>
    <w:rsid w:val="00293727"/>
    <w:rsid w:val="00294FCA"/>
    <w:rsid w:val="002A60C3"/>
    <w:rsid w:val="002C7EE3"/>
    <w:rsid w:val="002E03D0"/>
    <w:rsid w:val="002F7B45"/>
    <w:rsid w:val="003109BD"/>
    <w:rsid w:val="003300E1"/>
    <w:rsid w:val="003649E3"/>
    <w:rsid w:val="00386D16"/>
    <w:rsid w:val="003E3AFE"/>
    <w:rsid w:val="003F24CC"/>
    <w:rsid w:val="003F578C"/>
    <w:rsid w:val="00410787"/>
    <w:rsid w:val="00464DC8"/>
    <w:rsid w:val="00472D09"/>
    <w:rsid w:val="004A57E5"/>
    <w:rsid w:val="004A632D"/>
    <w:rsid w:val="004A7A25"/>
    <w:rsid w:val="004B2E5E"/>
    <w:rsid w:val="004D046C"/>
    <w:rsid w:val="00526209"/>
    <w:rsid w:val="005323CB"/>
    <w:rsid w:val="00556C39"/>
    <w:rsid w:val="00583BE6"/>
    <w:rsid w:val="005D0B1E"/>
    <w:rsid w:val="005D724F"/>
    <w:rsid w:val="005F6C91"/>
    <w:rsid w:val="006623D4"/>
    <w:rsid w:val="00671228"/>
    <w:rsid w:val="006854EB"/>
    <w:rsid w:val="006A29BA"/>
    <w:rsid w:val="006B08F4"/>
    <w:rsid w:val="006B3ADF"/>
    <w:rsid w:val="006B6557"/>
    <w:rsid w:val="006B7AD1"/>
    <w:rsid w:val="006C5815"/>
    <w:rsid w:val="006F390C"/>
    <w:rsid w:val="006F3972"/>
    <w:rsid w:val="0070193B"/>
    <w:rsid w:val="00711D7C"/>
    <w:rsid w:val="007C72FB"/>
    <w:rsid w:val="008026C9"/>
    <w:rsid w:val="00842D1B"/>
    <w:rsid w:val="008450DC"/>
    <w:rsid w:val="008844A0"/>
    <w:rsid w:val="008A7BCE"/>
    <w:rsid w:val="008F50EB"/>
    <w:rsid w:val="009040BD"/>
    <w:rsid w:val="009117CE"/>
    <w:rsid w:val="00912040"/>
    <w:rsid w:val="00942EEC"/>
    <w:rsid w:val="00952D27"/>
    <w:rsid w:val="009534D2"/>
    <w:rsid w:val="00974527"/>
    <w:rsid w:val="00983E7D"/>
    <w:rsid w:val="009D60A9"/>
    <w:rsid w:val="009E6687"/>
    <w:rsid w:val="009F5AB1"/>
    <w:rsid w:val="009F7613"/>
    <w:rsid w:val="00A01677"/>
    <w:rsid w:val="00A043BB"/>
    <w:rsid w:val="00A42EEE"/>
    <w:rsid w:val="00A920B6"/>
    <w:rsid w:val="00AA1BA9"/>
    <w:rsid w:val="00AA3C7F"/>
    <w:rsid w:val="00AB141C"/>
    <w:rsid w:val="00AD074D"/>
    <w:rsid w:val="00AE2D56"/>
    <w:rsid w:val="00AE484A"/>
    <w:rsid w:val="00AE5F76"/>
    <w:rsid w:val="00B209BE"/>
    <w:rsid w:val="00B309E3"/>
    <w:rsid w:val="00B3798B"/>
    <w:rsid w:val="00B6080A"/>
    <w:rsid w:val="00B62D68"/>
    <w:rsid w:val="00B74A2C"/>
    <w:rsid w:val="00B77B05"/>
    <w:rsid w:val="00B84E4D"/>
    <w:rsid w:val="00BA351B"/>
    <w:rsid w:val="00BB0D46"/>
    <w:rsid w:val="00BD0CB7"/>
    <w:rsid w:val="00BE21EA"/>
    <w:rsid w:val="00C00F13"/>
    <w:rsid w:val="00C61582"/>
    <w:rsid w:val="00CA005A"/>
    <w:rsid w:val="00CD1B97"/>
    <w:rsid w:val="00CE7788"/>
    <w:rsid w:val="00D40F9B"/>
    <w:rsid w:val="00D71D73"/>
    <w:rsid w:val="00DA7C80"/>
    <w:rsid w:val="00DB5FC9"/>
    <w:rsid w:val="00DB6338"/>
    <w:rsid w:val="00DE5E52"/>
    <w:rsid w:val="00E3494E"/>
    <w:rsid w:val="00ED118C"/>
    <w:rsid w:val="00ED24F2"/>
    <w:rsid w:val="00F25CD6"/>
    <w:rsid w:val="00F2781E"/>
    <w:rsid w:val="00F60370"/>
    <w:rsid w:val="00F76428"/>
    <w:rsid w:val="00FA6905"/>
    <w:rsid w:val="00FC16E4"/>
    <w:rsid w:val="00FC285C"/>
    <w:rsid w:val="30670D37"/>
    <w:rsid w:val="4DFF6C8F"/>
    <w:rsid w:val="79FF6DA8"/>
    <w:rsid w:val="7F7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63B6F"/>
  <w15:docId w15:val="{427C73ED-A8E1-4BEC-8DE5-9E3239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4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534D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"/>
    <w:unhideWhenUsed/>
    <w:qFormat/>
    <w:rsid w:val="009534D2"/>
    <w:pPr>
      <w:keepNext/>
      <w:keepLines/>
      <w:numPr>
        <w:numId w:val="1"/>
      </w:numPr>
      <w:spacing w:before="240" w:after="240" w:line="360" w:lineRule="auto"/>
      <w:ind w:firstLineChars="200" w:firstLine="721"/>
      <w:outlineLvl w:val="1"/>
    </w:pPr>
    <w:rPr>
      <w:rFonts w:asciiTheme="majorHAnsi" w:eastAsia="黑体" w:hAnsiTheme="majorHAnsi" w:cstheme="majorBidi"/>
      <w:bCs/>
      <w:sz w:val="2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9534D2"/>
    <w:pPr>
      <w:ind w:leftChars="700" w:left="1440" w:rightChars="700" w:right="700"/>
    </w:pPr>
  </w:style>
  <w:style w:type="paragraph" w:styleId="a4">
    <w:name w:val="annotation text"/>
    <w:basedOn w:val="a"/>
    <w:link w:val="a5"/>
    <w:semiHidden/>
    <w:unhideWhenUsed/>
    <w:rsid w:val="009534D2"/>
    <w:pPr>
      <w:jc w:val="left"/>
    </w:pPr>
  </w:style>
  <w:style w:type="paragraph" w:styleId="20">
    <w:name w:val="Body Text Indent 2"/>
    <w:basedOn w:val="a"/>
    <w:rsid w:val="009534D2"/>
    <w:pPr>
      <w:spacing w:line="60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paragraph" w:styleId="a6">
    <w:name w:val="Balloon Text"/>
    <w:basedOn w:val="a"/>
    <w:link w:val="a7"/>
    <w:rsid w:val="009534D2"/>
    <w:rPr>
      <w:sz w:val="18"/>
      <w:szCs w:val="18"/>
    </w:rPr>
  </w:style>
  <w:style w:type="paragraph" w:styleId="a8">
    <w:name w:val="footer"/>
    <w:basedOn w:val="a"/>
    <w:link w:val="a9"/>
    <w:uiPriority w:val="99"/>
    <w:rsid w:val="00953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rsid w:val="00953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rsid w:val="00953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9534D2"/>
    <w:pPr>
      <w:ind w:firstLineChars="200" w:firstLine="420"/>
    </w:pPr>
  </w:style>
  <w:style w:type="character" w:customStyle="1" w:styleId="ab">
    <w:name w:val="页眉 字符"/>
    <w:basedOn w:val="a1"/>
    <w:link w:val="aa"/>
    <w:rsid w:val="009534D2"/>
    <w:rPr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9534D2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534D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7">
    <w:name w:val="批注框文本 字符"/>
    <w:basedOn w:val="a1"/>
    <w:link w:val="a6"/>
    <w:rsid w:val="009534D2"/>
    <w:rPr>
      <w:kern w:val="2"/>
      <w:sz w:val="18"/>
      <w:szCs w:val="18"/>
    </w:rPr>
  </w:style>
  <w:style w:type="character" w:styleId="ae">
    <w:name w:val="annotation reference"/>
    <w:basedOn w:val="a1"/>
    <w:semiHidden/>
    <w:unhideWhenUsed/>
    <w:rsid w:val="009534D2"/>
    <w:rPr>
      <w:sz w:val="21"/>
      <w:szCs w:val="21"/>
    </w:rPr>
  </w:style>
  <w:style w:type="paragraph" w:styleId="af">
    <w:name w:val="annotation subject"/>
    <w:basedOn w:val="a4"/>
    <w:next w:val="a4"/>
    <w:link w:val="af0"/>
    <w:semiHidden/>
    <w:unhideWhenUsed/>
    <w:rsid w:val="00E3494E"/>
    <w:rPr>
      <w:b/>
      <w:bCs/>
    </w:rPr>
  </w:style>
  <w:style w:type="character" w:customStyle="1" w:styleId="a5">
    <w:name w:val="批注文字 字符"/>
    <w:basedOn w:val="a1"/>
    <w:link w:val="a4"/>
    <w:semiHidden/>
    <w:rsid w:val="00E3494E"/>
    <w:rPr>
      <w:kern w:val="2"/>
      <w:sz w:val="21"/>
      <w:szCs w:val="22"/>
    </w:rPr>
  </w:style>
  <w:style w:type="character" w:customStyle="1" w:styleId="af0">
    <w:name w:val="批注主题 字符"/>
    <w:basedOn w:val="a5"/>
    <w:link w:val="af"/>
    <w:rsid w:val="00E349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2022-04-24T08:05:00Z</dcterms:created>
  <dcterms:modified xsi:type="dcterms:W3CDTF">2022-05-05T09:32:00Z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