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8B5" w:rsidRDefault="005500E6">
      <w:pPr>
        <w:pStyle w:val="a8"/>
        <w:spacing w:before="156" w:afterLines="0" w:line="360" w:lineRule="auto"/>
        <w:rPr>
          <w:rFonts w:ascii="仿宋_GB2312" w:eastAsia="仿宋_GB2312"/>
          <w:b w:val="0"/>
          <w:bCs w:val="0"/>
          <w:sz w:val="40"/>
          <w:szCs w:val="40"/>
        </w:rPr>
      </w:pPr>
      <w:r>
        <w:rPr>
          <w:rFonts w:ascii="黑体" w:eastAsia="黑体" w:hAnsi="黑体" w:hint="eastAsia"/>
          <w:b w:val="0"/>
          <w:bCs w:val="0"/>
          <w:sz w:val="40"/>
          <w:szCs w:val="40"/>
        </w:rPr>
        <w:t>第二号 信息报送和资料填报</w:t>
      </w:r>
    </w:p>
    <w:p w:rsidR="000F78B5" w:rsidRDefault="000F78B5">
      <w:pPr>
        <w:pStyle w:val="a7"/>
        <w:widowControl/>
        <w:spacing w:afterAutospacing="0" w:line="336" w:lineRule="atLeast"/>
        <w:ind w:firstLineChars="200" w:firstLine="560"/>
        <w:rPr>
          <w:rFonts w:ascii="仿宋_GB2312" w:eastAsia="仿宋_GB2312" w:hAnsi="宋体"/>
          <w:kern w:val="2"/>
          <w:sz w:val="28"/>
          <w:szCs w:val="28"/>
        </w:rPr>
      </w:pPr>
    </w:p>
    <w:p w:rsidR="00436572" w:rsidRPr="00436572" w:rsidRDefault="005500E6" w:rsidP="00436572">
      <w:pPr>
        <w:pStyle w:val="a7"/>
        <w:widowControl/>
        <w:spacing w:beforeAutospacing="0" w:afterAutospacing="0" w:line="600" w:lineRule="exact"/>
        <w:ind w:firstLineChars="200" w:firstLine="560"/>
        <w:rPr>
          <w:rFonts w:ascii="仿宋_GB2312" w:eastAsia="仿宋_GB2312" w:hAnsi="宋体"/>
          <w:kern w:val="2"/>
          <w:sz w:val="28"/>
          <w:szCs w:val="28"/>
        </w:rPr>
      </w:pPr>
      <w:r>
        <w:rPr>
          <w:rFonts w:ascii="仿宋_GB2312" w:eastAsia="仿宋_GB2312" w:hAnsi="宋体" w:hint="eastAsia"/>
          <w:kern w:val="2"/>
          <w:sz w:val="28"/>
          <w:szCs w:val="28"/>
        </w:rPr>
        <w:t>为完善上市公司和相关信息披露义务人的信息报送和资料填报工作流程，根据《上海证券交易所股票上市规则》（以下简称《股票上市规则》）等有关规定，制定本指南。</w:t>
      </w:r>
      <w:bookmarkStart w:id="0" w:name="_GoBack"/>
      <w:bookmarkEnd w:id="0"/>
    </w:p>
    <w:p w:rsidR="000F78B5" w:rsidRDefault="005500E6">
      <w:pPr>
        <w:pStyle w:val="a7"/>
        <w:widowControl/>
        <w:spacing w:beforeAutospacing="0" w:afterAutospacing="0" w:line="600" w:lineRule="exact"/>
        <w:ind w:firstLineChars="200" w:firstLine="562"/>
        <w:rPr>
          <w:rFonts w:ascii="仿宋_GB2312" w:eastAsia="仿宋_GB2312" w:hAnsi="宋体"/>
          <w:b/>
          <w:bCs/>
          <w:kern w:val="2"/>
          <w:sz w:val="28"/>
          <w:szCs w:val="28"/>
        </w:rPr>
      </w:pPr>
      <w:r>
        <w:rPr>
          <w:rFonts w:ascii="仿宋_GB2312" w:eastAsia="仿宋_GB2312" w:hAnsi="宋体" w:hint="eastAsia"/>
          <w:b/>
          <w:bCs/>
          <w:kern w:val="2"/>
          <w:sz w:val="28"/>
          <w:szCs w:val="28"/>
        </w:rPr>
        <w:t>一、一般规定</w:t>
      </w:r>
    </w:p>
    <w:p w:rsidR="000F78B5" w:rsidRDefault="005500E6">
      <w:pPr>
        <w:pStyle w:val="a7"/>
        <w:widowControl/>
        <w:spacing w:beforeAutospacing="0" w:afterAutospacing="0" w:line="600" w:lineRule="exact"/>
        <w:ind w:firstLineChars="200" w:firstLine="560"/>
        <w:rPr>
          <w:rFonts w:ascii="仿宋_GB2312" w:eastAsia="仿宋_GB2312" w:hAnsi="宋体"/>
          <w:kern w:val="2"/>
          <w:sz w:val="28"/>
          <w:szCs w:val="28"/>
        </w:rPr>
      </w:pPr>
      <w:r>
        <w:rPr>
          <w:rFonts w:ascii="仿宋_GB2312" w:eastAsia="仿宋_GB2312" w:hAnsi="宋体" w:hint="eastAsia"/>
          <w:kern w:val="2"/>
          <w:sz w:val="28"/>
          <w:szCs w:val="28"/>
        </w:rPr>
        <w:t>上市公司通过上海证券交易所（以下简称本所）公司业务管理系统（以下简称系统），做好各类信息的填报工作。上市公司董事会秘书是公司基本情况、股东、董监高等相关信息报送、资料填报和更新维护的具体负责人，督促其他相关信息披露义务人报送相关信息和资料。上市公司</w:t>
      </w:r>
      <w:r>
        <w:rPr>
          <w:rFonts w:ascii="仿宋_GB2312" w:eastAsia="仿宋_GB2312" w:hAnsi="宋体"/>
          <w:kern w:val="2"/>
          <w:sz w:val="28"/>
          <w:szCs w:val="28"/>
        </w:rPr>
        <w:t>及其董事、监事、高级管理人员，上市公司股东、实际控制人、关联人及其相关人员，以及收购各方等</w:t>
      </w:r>
      <w:r>
        <w:rPr>
          <w:rFonts w:ascii="仿宋_GB2312" w:eastAsia="仿宋_GB2312" w:hAnsi="宋体" w:hint="eastAsia"/>
          <w:kern w:val="2"/>
          <w:sz w:val="28"/>
          <w:szCs w:val="28"/>
        </w:rPr>
        <w:t>其他相关信息披露义务人，应认真履行上市公司相关信息和资料的报送、填报义务，保证报送的相关信息和资料的及时、真实、准确、完整，并承担由此产生的法律责任。</w:t>
      </w:r>
    </w:p>
    <w:p w:rsidR="000F78B5" w:rsidRDefault="005500E6">
      <w:pPr>
        <w:spacing w:line="600" w:lineRule="exact"/>
        <w:ind w:firstLineChars="200" w:firstLine="562"/>
        <w:rPr>
          <w:rFonts w:ascii="仿宋_GB2312" w:eastAsia="仿宋_GB2312"/>
          <w:b/>
          <w:bCs/>
          <w:sz w:val="28"/>
          <w:szCs w:val="28"/>
        </w:rPr>
      </w:pPr>
      <w:r>
        <w:rPr>
          <w:rFonts w:ascii="仿宋_GB2312" w:eastAsia="仿宋_GB2312" w:hint="eastAsia"/>
          <w:b/>
          <w:bCs/>
          <w:sz w:val="28"/>
          <w:szCs w:val="28"/>
        </w:rPr>
        <w:t>二、上市公司基本信息的填报</w:t>
      </w:r>
    </w:p>
    <w:p w:rsidR="000F78B5" w:rsidRDefault="005500E6">
      <w:pPr>
        <w:spacing w:line="600" w:lineRule="exact"/>
        <w:ind w:firstLineChars="200" w:firstLine="560"/>
        <w:rPr>
          <w:rFonts w:ascii="仿宋_GB2312" w:eastAsia="仿宋_GB2312" w:hAnsi="宋体"/>
          <w:sz w:val="28"/>
          <w:szCs w:val="28"/>
        </w:rPr>
      </w:pPr>
      <w:r>
        <w:rPr>
          <w:rFonts w:ascii="仿宋_GB2312" w:eastAsia="仿宋_GB2312" w:hAnsi="宋体" w:hint="eastAsia"/>
          <w:sz w:val="28"/>
          <w:szCs w:val="28"/>
        </w:rPr>
        <w:t>1.上市公司通过系统“资料填报”下的“上市公司信息维护”栏目及时填报和更新相关信息，做好基本信息的填报和维护工作。</w:t>
      </w:r>
    </w:p>
    <w:p w:rsidR="000F78B5" w:rsidRDefault="005500E6">
      <w:pPr>
        <w:spacing w:line="600" w:lineRule="exact"/>
        <w:ind w:firstLineChars="200" w:firstLine="560"/>
        <w:rPr>
          <w:rFonts w:ascii="仿宋_GB2312" w:eastAsia="仿宋_GB2312" w:hAnsi="宋体"/>
          <w:sz w:val="28"/>
          <w:szCs w:val="28"/>
        </w:rPr>
      </w:pPr>
      <w:r>
        <w:rPr>
          <w:rFonts w:ascii="仿宋_GB2312" w:eastAsia="仿宋_GB2312" w:hAnsi="宋体" w:hint="eastAsia"/>
          <w:sz w:val="28"/>
          <w:szCs w:val="28"/>
        </w:rPr>
        <w:t>2.上市公司基本信息包括统一社会信用代码、中英文全称、董事会秘书、证券事务代表、境外上市信息等。</w:t>
      </w:r>
    </w:p>
    <w:p w:rsidR="000F78B5" w:rsidRDefault="005500E6">
      <w:pPr>
        <w:spacing w:line="600" w:lineRule="exact"/>
        <w:ind w:firstLineChars="200" w:firstLine="562"/>
        <w:rPr>
          <w:rFonts w:ascii="仿宋_GB2312" w:eastAsia="仿宋_GB2312"/>
          <w:b/>
          <w:bCs/>
          <w:sz w:val="28"/>
          <w:szCs w:val="28"/>
        </w:rPr>
      </w:pPr>
      <w:r>
        <w:rPr>
          <w:rFonts w:ascii="仿宋_GB2312" w:eastAsia="仿宋_GB2312" w:hint="eastAsia"/>
          <w:b/>
          <w:bCs/>
          <w:sz w:val="28"/>
          <w:szCs w:val="28"/>
        </w:rPr>
        <w:t>三、</w:t>
      </w:r>
      <w:r>
        <w:rPr>
          <w:rFonts w:ascii="仿宋_GB2312" w:eastAsia="仿宋_GB2312"/>
          <w:b/>
          <w:bCs/>
          <w:sz w:val="28"/>
          <w:szCs w:val="28"/>
        </w:rPr>
        <w:t xml:space="preserve"> </w:t>
      </w:r>
      <w:r>
        <w:rPr>
          <w:rFonts w:ascii="仿宋_GB2312" w:eastAsia="仿宋_GB2312" w:hint="eastAsia"/>
          <w:b/>
          <w:bCs/>
          <w:sz w:val="28"/>
          <w:szCs w:val="28"/>
        </w:rPr>
        <w:t>关联人和关联关系的填报</w:t>
      </w:r>
    </w:p>
    <w:p w:rsidR="000F78B5" w:rsidRDefault="005500E6">
      <w:pPr>
        <w:spacing w:line="600" w:lineRule="exact"/>
        <w:ind w:firstLineChars="200" w:firstLine="560"/>
        <w:rPr>
          <w:rFonts w:ascii="仿宋_GB2312" w:eastAsia="仿宋_GB2312" w:hAnsi="宋体"/>
          <w:sz w:val="28"/>
          <w:szCs w:val="28"/>
        </w:rPr>
      </w:pPr>
      <w:r>
        <w:rPr>
          <w:rFonts w:ascii="仿宋_GB2312" w:eastAsia="仿宋_GB2312" w:hAnsi="宋体" w:hint="eastAsia"/>
          <w:sz w:val="28"/>
          <w:szCs w:val="28"/>
        </w:rPr>
        <w:t>1.上市公司通过系统“资料填报—上市公司信息维护”下的栏目，</w:t>
      </w:r>
      <w:r>
        <w:rPr>
          <w:rFonts w:ascii="仿宋_GB2312" w:eastAsia="仿宋_GB2312" w:hAnsi="宋体" w:hint="eastAsia"/>
          <w:sz w:val="28"/>
          <w:szCs w:val="28"/>
        </w:rPr>
        <w:lastRenderedPageBreak/>
        <w:t>及时填报上市公司董事、监事、高级管理人员、持股</w:t>
      </w:r>
      <w:r>
        <w:rPr>
          <w:rFonts w:ascii="仿宋_GB2312" w:eastAsia="仿宋_GB2312" w:hAnsi="宋体"/>
          <w:sz w:val="28"/>
          <w:szCs w:val="28"/>
        </w:rPr>
        <w:t>5%</w:t>
      </w:r>
      <w:r>
        <w:rPr>
          <w:rFonts w:ascii="仿宋_GB2312" w:eastAsia="仿宋_GB2312" w:hAnsi="宋体" w:hint="eastAsia"/>
          <w:sz w:val="28"/>
          <w:szCs w:val="28"/>
        </w:rPr>
        <w:t>以上的股东及其一致行动人、实际控制人的关联人及关联关系等相关信息。</w:t>
      </w:r>
    </w:p>
    <w:p w:rsidR="000F78B5" w:rsidRDefault="005500E6">
      <w:pPr>
        <w:spacing w:line="600" w:lineRule="exact"/>
        <w:ind w:firstLineChars="200" w:firstLine="560"/>
        <w:rPr>
          <w:rFonts w:ascii="仿宋_GB2312" w:eastAsia="仿宋_GB2312" w:hAnsi="宋体"/>
          <w:sz w:val="28"/>
          <w:szCs w:val="28"/>
        </w:rPr>
      </w:pPr>
      <w:r>
        <w:rPr>
          <w:rFonts w:ascii="仿宋_GB2312" w:eastAsia="仿宋_GB2312" w:hAnsi="宋体" w:hint="eastAsia"/>
          <w:sz w:val="28"/>
          <w:szCs w:val="28"/>
        </w:rPr>
        <w:t>2.上市公司根据《股票上市规则》以及相关自律监管指引的规定界定关联人。关联人信息包括：关联法人、关联自然人名称（姓名）、证件号码、关联关系及其他说明等。填写过程中，根据实际关联关系勾选所适用的《股票上市规则》或相关自律监管指引情形，并在“其他说明”栏中填写具体的股权关系（关联法人）、职务或亲属关系（关联自然人）。每一个关联人对应一条记录。</w:t>
      </w:r>
    </w:p>
    <w:p w:rsidR="000F78B5" w:rsidRDefault="005500E6">
      <w:pPr>
        <w:spacing w:line="600" w:lineRule="exact"/>
        <w:ind w:firstLineChars="200" w:firstLine="560"/>
        <w:rPr>
          <w:rFonts w:ascii="仿宋_GB2312" w:eastAsia="仿宋_GB2312" w:hAnsi="宋体"/>
          <w:sz w:val="28"/>
          <w:szCs w:val="28"/>
        </w:rPr>
      </w:pPr>
      <w:r>
        <w:rPr>
          <w:rFonts w:ascii="仿宋_GB2312" w:eastAsia="仿宋_GB2312" w:hAnsi="宋体" w:hint="eastAsia"/>
          <w:sz w:val="28"/>
          <w:szCs w:val="28"/>
        </w:rPr>
        <w:t>3.对于存在间接持股关系的关联人，填报各层次的控制关系或持股情况。如控股股东</w:t>
      </w:r>
      <w:r>
        <w:rPr>
          <w:rFonts w:ascii="仿宋_GB2312" w:eastAsia="仿宋_GB2312" w:hAnsi="宋体"/>
          <w:sz w:val="28"/>
          <w:szCs w:val="28"/>
        </w:rPr>
        <w:t>B</w:t>
      </w:r>
      <w:r>
        <w:rPr>
          <w:rFonts w:ascii="仿宋_GB2312" w:eastAsia="仿宋_GB2312" w:hAnsi="宋体" w:hint="eastAsia"/>
          <w:sz w:val="28"/>
          <w:szCs w:val="28"/>
        </w:rPr>
        <w:t>持有上市公司</w:t>
      </w:r>
      <w:r>
        <w:rPr>
          <w:rFonts w:ascii="仿宋_GB2312" w:eastAsia="仿宋_GB2312" w:hAnsi="宋体"/>
          <w:sz w:val="28"/>
          <w:szCs w:val="28"/>
        </w:rPr>
        <w:t>C 75</w:t>
      </w:r>
      <w:r>
        <w:rPr>
          <w:rFonts w:ascii="仿宋_GB2312" w:eastAsia="仿宋_GB2312" w:hAnsi="宋体" w:hint="eastAsia"/>
          <w:sz w:val="28"/>
          <w:szCs w:val="28"/>
        </w:rPr>
        <w:t>％的股权，</w:t>
      </w:r>
      <w:r>
        <w:rPr>
          <w:rFonts w:ascii="仿宋_GB2312" w:eastAsia="仿宋_GB2312" w:hAnsi="宋体"/>
          <w:sz w:val="28"/>
          <w:szCs w:val="28"/>
        </w:rPr>
        <w:t>A</w:t>
      </w:r>
      <w:r>
        <w:rPr>
          <w:rFonts w:ascii="仿宋_GB2312" w:eastAsia="仿宋_GB2312" w:hAnsi="宋体" w:hint="eastAsia"/>
          <w:sz w:val="28"/>
          <w:szCs w:val="28"/>
        </w:rPr>
        <w:t>公司持有</w:t>
      </w:r>
      <w:r>
        <w:rPr>
          <w:rFonts w:ascii="仿宋_GB2312" w:eastAsia="仿宋_GB2312" w:hAnsi="宋体"/>
          <w:sz w:val="28"/>
          <w:szCs w:val="28"/>
        </w:rPr>
        <w:t>B80</w:t>
      </w:r>
      <w:r>
        <w:rPr>
          <w:rFonts w:ascii="仿宋_GB2312" w:eastAsia="仿宋_GB2312" w:hAnsi="宋体" w:hint="eastAsia"/>
          <w:sz w:val="28"/>
          <w:szCs w:val="28"/>
        </w:rPr>
        <w:t>％的股权，从而间接控制上市公司</w:t>
      </w:r>
      <w:r>
        <w:rPr>
          <w:rFonts w:ascii="仿宋_GB2312" w:eastAsia="仿宋_GB2312" w:hAnsi="宋体"/>
          <w:sz w:val="28"/>
          <w:szCs w:val="28"/>
        </w:rPr>
        <w:t>C</w:t>
      </w:r>
      <w:r>
        <w:rPr>
          <w:rFonts w:ascii="仿宋_GB2312" w:eastAsia="仿宋_GB2312" w:hAnsi="宋体" w:hint="eastAsia"/>
          <w:sz w:val="28"/>
          <w:szCs w:val="28"/>
        </w:rPr>
        <w:t>的股份。上市公司在“关联关系”中创建以下两条记录：</w:t>
      </w:r>
    </w:p>
    <w:tbl>
      <w:tblPr>
        <w:tblW w:w="8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1077"/>
        <w:gridCol w:w="1000"/>
        <w:gridCol w:w="1077"/>
        <w:gridCol w:w="1220"/>
        <w:gridCol w:w="3002"/>
        <w:gridCol w:w="1080"/>
      </w:tblGrid>
      <w:tr w:rsidR="000F78B5">
        <w:tc>
          <w:tcPr>
            <w:tcW w:w="1077" w:type="dxa"/>
            <w:shd w:val="clear" w:color="auto" w:fill="FFFFFF"/>
            <w:tcMar>
              <w:top w:w="90" w:type="dxa"/>
              <w:left w:w="75" w:type="dxa"/>
              <w:bottom w:w="90" w:type="dxa"/>
              <w:right w:w="75" w:type="dxa"/>
            </w:tcMar>
            <w:vAlign w:val="center"/>
          </w:tcPr>
          <w:p w:rsidR="000F78B5" w:rsidRDefault="005500E6">
            <w:pPr>
              <w:widowControl/>
              <w:spacing w:line="21" w:lineRule="atLeast"/>
              <w:jc w:val="left"/>
              <w:textAlignment w:val="center"/>
              <w:rPr>
                <w:rFonts w:ascii="仿宋_GB2312" w:eastAsia="仿宋_GB2312" w:hAnsi="仿宋_GB2312" w:cs="仿宋_GB2312"/>
                <w:szCs w:val="21"/>
              </w:rPr>
            </w:pPr>
            <w:r>
              <w:rPr>
                <w:rFonts w:ascii="仿宋_GB2312" w:eastAsia="仿宋_GB2312" w:hAnsi="仿宋_GB2312" w:cs="仿宋_GB2312" w:hint="eastAsia"/>
                <w:kern w:val="0"/>
                <w:szCs w:val="21"/>
              </w:rPr>
              <w:t>控制方或股份持有方全称</w:t>
            </w:r>
          </w:p>
        </w:tc>
        <w:tc>
          <w:tcPr>
            <w:tcW w:w="1000" w:type="dxa"/>
            <w:shd w:val="clear" w:color="auto" w:fill="FFFFFF"/>
            <w:tcMar>
              <w:top w:w="90" w:type="dxa"/>
              <w:left w:w="75" w:type="dxa"/>
              <w:bottom w:w="90" w:type="dxa"/>
              <w:right w:w="75" w:type="dxa"/>
            </w:tcMar>
            <w:vAlign w:val="center"/>
          </w:tcPr>
          <w:p w:rsidR="000F78B5" w:rsidRDefault="005500E6">
            <w:pPr>
              <w:widowControl/>
              <w:spacing w:line="21" w:lineRule="atLeast"/>
              <w:jc w:val="left"/>
              <w:textAlignment w:val="center"/>
              <w:rPr>
                <w:rFonts w:ascii="仿宋_GB2312" w:eastAsia="仿宋_GB2312" w:hAnsi="仿宋_GB2312" w:cs="仿宋_GB2312"/>
                <w:szCs w:val="21"/>
              </w:rPr>
            </w:pPr>
            <w:r>
              <w:rPr>
                <w:rFonts w:ascii="仿宋_GB2312" w:eastAsia="仿宋_GB2312" w:hAnsi="仿宋_GB2312" w:cs="仿宋_GB2312" w:hint="eastAsia"/>
                <w:kern w:val="0"/>
                <w:szCs w:val="21"/>
              </w:rPr>
              <w:t>证件号码（如有）</w:t>
            </w:r>
          </w:p>
        </w:tc>
        <w:tc>
          <w:tcPr>
            <w:tcW w:w="1077" w:type="dxa"/>
            <w:shd w:val="clear" w:color="auto" w:fill="FFFFFF"/>
            <w:tcMar>
              <w:top w:w="90" w:type="dxa"/>
              <w:left w:w="75" w:type="dxa"/>
              <w:bottom w:w="90" w:type="dxa"/>
              <w:right w:w="75" w:type="dxa"/>
            </w:tcMar>
            <w:vAlign w:val="center"/>
          </w:tcPr>
          <w:p w:rsidR="000F78B5" w:rsidRDefault="005500E6">
            <w:pPr>
              <w:widowControl/>
              <w:spacing w:line="21" w:lineRule="atLeast"/>
              <w:jc w:val="left"/>
              <w:textAlignment w:val="center"/>
              <w:rPr>
                <w:rFonts w:ascii="仿宋_GB2312" w:eastAsia="仿宋_GB2312" w:hAnsi="仿宋_GB2312" w:cs="仿宋_GB2312"/>
                <w:szCs w:val="21"/>
              </w:rPr>
            </w:pPr>
            <w:r>
              <w:rPr>
                <w:rFonts w:ascii="仿宋_GB2312" w:eastAsia="仿宋_GB2312" w:hAnsi="仿宋_GB2312" w:cs="仿宋_GB2312" w:hint="eastAsia"/>
                <w:kern w:val="0"/>
                <w:szCs w:val="21"/>
              </w:rPr>
              <w:t>被控制方或被投资方全称</w:t>
            </w:r>
          </w:p>
        </w:tc>
        <w:tc>
          <w:tcPr>
            <w:tcW w:w="1220" w:type="dxa"/>
            <w:shd w:val="clear" w:color="auto" w:fill="FFFFFF"/>
            <w:tcMar>
              <w:top w:w="90" w:type="dxa"/>
              <w:left w:w="75" w:type="dxa"/>
              <w:bottom w:w="90" w:type="dxa"/>
              <w:right w:w="75" w:type="dxa"/>
            </w:tcMar>
            <w:vAlign w:val="center"/>
          </w:tcPr>
          <w:p w:rsidR="000F78B5" w:rsidRDefault="005500E6">
            <w:pPr>
              <w:widowControl/>
              <w:spacing w:line="21" w:lineRule="atLeast"/>
              <w:jc w:val="left"/>
              <w:textAlignment w:val="center"/>
              <w:rPr>
                <w:rFonts w:ascii="仿宋_GB2312" w:eastAsia="仿宋_GB2312" w:hAnsi="仿宋_GB2312" w:cs="仿宋_GB2312"/>
                <w:szCs w:val="21"/>
              </w:rPr>
            </w:pPr>
            <w:r>
              <w:rPr>
                <w:rFonts w:ascii="仿宋_GB2312" w:eastAsia="仿宋_GB2312" w:hAnsi="仿宋_GB2312" w:cs="仿宋_GB2312" w:hint="eastAsia"/>
                <w:kern w:val="0"/>
                <w:szCs w:val="21"/>
              </w:rPr>
              <w:t>被控制方或被投资方证件号码</w:t>
            </w:r>
          </w:p>
        </w:tc>
        <w:tc>
          <w:tcPr>
            <w:tcW w:w="3002" w:type="dxa"/>
            <w:shd w:val="clear" w:color="auto" w:fill="FFFFFF"/>
            <w:tcMar>
              <w:top w:w="90" w:type="dxa"/>
              <w:left w:w="75" w:type="dxa"/>
              <w:bottom w:w="90" w:type="dxa"/>
              <w:right w:w="75" w:type="dxa"/>
            </w:tcMar>
            <w:vAlign w:val="center"/>
          </w:tcPr>
          <w:p w:rsidR="000F78B5" w:rsidRDefault="005500E6">
            <w:pPr>
              <w:widowControl/>
              <w:spacing w:line="21" w:lineRule="atLeast"/>
              <w:jc w:val="left"/>
              <w:textAlignment w:val="center"/>
              <w:rPr>
                <w:rFonts w:ascii="仿宋_GB2312" w:eastAsia="仿宋_GB2312" w:hAnsi="仿宋_GB2312" w:cs="仿宋_GB2312"/>
                <w:szCs w:val="21"/>
              </w:rPr>
            </w:pPr>
            <w:r>
              <w:rPr>
                <w:rFonts w:ascii="仿宋_GB2312" w:eastAsia="仿宋_GB2312" w:hAnsi="仿宋_GB2312" w:cs="仿宋_GB2312" w:hint="eastAsia"/>
                <w:kern w:val="0"/>
                <w:szCs w:val="21"/>
              </w:rPr>
              <w:t>控制方或投资方持有被控制方或被投资方总股本比例（％，精确到两位小数）</w:t>
            </w:r>
          </w:p>
        </w:tc>
        <w:tc>
          <w:tcPr>
            <w:tcW w:w="1080" w:type="dxa"/>
            <w:shd w:val="clear" w:color="auto" w:fill="FFFFFF"/>
            <w:tcMar>
              <w:top w:w="90" w:type="dxa"/>
              <w:left w:w="75" w:type="dxa"/>
              <w:bottom w:w="90" w:type="dxa"/>
              <w:right w:w="75" w:type="dxa"/>
            </w:tcMar>
            <w:vAlign w:val="center"/>
          </w:tcPr>
          <w:p w:rsidR="000F78B5" w:rsidRDefault="005500E6">
            <w:pPr>
              <w:widowControl/>
              <w:spacing w:line="21" w:lineRule="atLeast"/>
              <w:jc w:val="left"/>
              <w:textAlignment w:val="center"/>
              <w:rPr>
                <w:rFonts w:ascii="仿宋_GB2312" w:eastAsia="仿宋_GB2312" w:hAnsi="仿宋_GB2312" w:cs="仿宋_GB2312"/>
                <w:szCs w:val="21"/>
              </w:rPr>
            </w:pPr>
            <w:r>
              <w:rPr>
                <w:rFonts w:ascii="仿宋_GB2312" w:eastAsia="仿宋_GB2312" w:hAnsi="仿宋_GB2312" w:cs="仿宋_GB2312" w:hint="eastAsia"/>
                <w:kern w:val="0"/>
                <w:szCs w:val="21"/>
              </w:rPr>
              <w:t>其他说明</w:t>
            </w:r>
          </w:p>
        </w:tc>
      </w:tr>
      <w:tr w:rsidR="000F78B5">
        <w:tc>
          <w:tcPr>
            <w:tcW w:w="1077" w:type="dxa"/>
            <w:shd w:val="clear" w:color="auto" w:fill="FFFFFF"/>
            <w:tcMar>
              <w:top w:w="90" w:type="dxa"/>
              <w:left w:w="75" w:type="dxa"/>
              <w:bottom w:w="90" w:type="dxa"/>
              <w:right w:w="75" w:type="dxa"/>
            </w:tcMar>
            <w:vAlign w:val="center"/>
          </w:tcPr>
          <w:p w:rsidR="000F78B5" w:rsidRDefault="005500E6">
            <w:pPr>
              <w:widowControl/>
              <w:spacing w:line="21" w:lineRule="atLeast"/>
              <w:jc w:val="left"/>
              <w:textAlignment w:val="center"/>
              <w:rPr>
                <w:rFonts w:ascii="仿宋_GB2312" w:eastAsia="仿宋_GB2312" w:hAnsi="仿宋_GB2312" w:cs="仿宋_GB2312"/>
                <w:szCs w:val="21"/>
              </w:rPr>
            </w:pPr>
            <w:r>
              <w:rPr>
                <w:rFonts w:ascii="仿宋_GB2312" w:eastAsia="仿宋_GB2312" w:hAnsi="仿宋_GB2312" w:cs="仿宋_GB2312" w:hint="eastAsia"/>
                <w:kern w:val="0"/>
                <w:szCs w:val="21"/>
              </w:rPr>
              <w:t>A公司</w:t>
            </w:r>
          </w:p>
        </w:tc>
        <w:tc>
          <w:tcPr>
            <w:tcW w:w="1000" w:type="dxa"/>
            <w:shd w:val="clear" w:color="auto" w:fill="FFFFFF"/>
            <w:tcMar>
              <w:top w:w="90" w:type="dxa"/>
              <w:left w:w="75" w:type="dxa"/>
              <w:bottom w:w="90" w:type="dxa"/>
              <w:right w:w="75" w:type="dxa"/>
            </w:tcMar>
            <w:vAlign w:val="center"/>
          </w:tcPr>
          <w:p w:rsidR="000F78B5" w:rsidRDefault="005500E6">
            <w:pPr>
              <w:widowControl/>
              <w:spacing w:line="21" w:lineRule="atLeast"/>
              <w:jc w:val="left"/>
              <w:textAlignment w:val="center"/>
              <w:rPr>
                <w:rFonts w:ascii="仿宋_GB2312" w:eastAsia="仿宋_GB2312" w:hAnsi="仿宋_GB2312" w:cs="仿宋_GB2312"/>
                <w:szCs w:val="21"/>
              </w:rPr>
            </w:pPr>
            <w:r>
              <w:rPr>
                <w:rFonts w:ascii="仿宋_GB2312" w:eastAsia="仿宋_GB2312" w:hAnsi="仿宋_GB2312" w:cs="仿宋_GB2312" w:hint="eastAsia"/>
                <w:kern w:val="0"/>
                <w:szCs w:val="21"/>
              </w:rPr>
              <w:t>A的证件号码</w:t>
            </w:r>
          </w:p>
        </w:tc>
        <w:tc>
          <w:tcPr>
            <w:tcW w:w="1077" w:type="dxa"/>
            <w:shd w:val="clear" w:color="auto" w:fill="FFFFFF"/>
            <w:tcMar>
              <w:top w:w="90" w:type="dxa"/>
              <w:left w:w="75" w:type="dxa"/>
              <w:bottom w:w="90" w:type="dxa"/>
              <w:right w:w="75" w:type="dxa"/>
            </w:tcMar>
            <w:vAlign w:val="center"/>
          </w:tcPr>
          <w:p w:rsidR="000F78B5" w:rsidRDefault="005500E6">
            <w:pPr>
              <w:widowControl/>
              <w:spacing w:line="21" w:lineRule="atLeast"/>
              <w:jc w:val="left"/>
              <w:textAlignment w:val="center"/>
              <w:rPr>
                <w:rFonts w:ascii="仿宋_GB2312" w:eastAsia="仿宋_GB2312" w:hAnsi="仿宋_GB2312" w:cs="仿宋_GB2312"/>
                <w:szCs w:val="21"/>
              </w:rPr>
            </w:pPr>
            <w:r>
              <w:rPr>
                <w:rFonts w:ascii="仿宋_GB2312" w:eastAsia="仿宋_GB2312" w:hAnsi="仿宋_GB2312" w:cs="仿宋_GB2312" w:hint="eastAsia"/>
                <w:kern w:val="0"/>
                <w:szCs w:val="21"/>
              </w:rPr>
              <w:t>B公司</w:t>
            </w:r>
          </w:p>
        </w:tc>
        <w:tc>
          <w:tcPr>
            <w:tcW w:w="1220" w:type="dxa"/>
            <w:shd w:val="clear" w:color="auto" w:fill="FFFFFF"/>
            <w:tcMar>
              <w:top w:w="90" w:type="dxa"/>
              <w:left w:w="75" w:type="dxa"/>
              <w:bottom w:w="90" w:type="dxa"/>
              <w:right w:w="75" w:type="dxa"/>
            </w:tcMar>
            <w:vAlign w:val="center"/>
          </w:tcPr>
          <w:p w:rsidR="000F78B5" w:rsidRDefault="005500E6">
            <w:pPr>
              <w:widowControl/>
              <w:spacing w:line="21" w:lineRule="atLeast"/>
              <w:jc w:val="left"/>
              <w:textAlignment w:val="center"/>
              <w:rPr>
                <w:rFonts w:ascii="仿宋_GB2312" w:eastAsia="仿宋_GB2312" w:hAnsi="仿宋_GB2312" w:cs="仿宋_GB2312"/>
                <w:szCs w:val="21"/>
              </w:rPr>
            </w:pPr>
            <w:r>
              <w:rPr>
                <w:rFonts w:ascii="仿宋_GB2312" w:eastAsia="仿宋_GB2312" w:hAnsi="仿宋_GB2312" w:cs="仿宋_GB2312" w:hint="eastAsia"/>
                <w:kern w:val="0"/>
                <w:szCs w:val="21"/>
              </w:rPr>
              <w:t>B的证件号码</w:t>
            </w:r>
          </w:p>
        </w:tc>
        <w:tc>
          <w:tcPr>
            <w:tcW w:w="3002" w:type="dxa"/>
            <w:shd w:val="clear" w:color="auto" w:fill="FFFFFF"/>
            <w:tcMar>
              <w:top w:w="90" w:type="dxa"/>
              <w:left w:w="75" w:type="dxa"/>
              <w:bottom w:w="90" w:type="dxa"/>
              <w:right w:w="75" w:type="dxa"/>
            </w:tcMar>
            <w:vAlign w:val="center"/>
          </w:tcPr>
          <w:p w:rsidR="000F78B5" w:rsidRDefault="005500E6">
            <w:pPr>
              <w:widowControl/>
              <w:spacing w:line="21" w:lineRule="atLeast"/>
              <w:jc w:val="right"/>
              <w:textAlignment w:val="center"/>
              <w:rPr>
                <w:rFonts w:ascii="仿宋_GB2312" w:eastAsia="仿宋_GB2312" w:hAnsi="仿宋_GB2312" w:cs="仿宋_GB2312"/>
                <w:szCs w:val="21"/>
              </w:rPr>
            </w:pPr>
            <w:r>
              <w:rPr>
                <w:rFonts w:ascii="仿宋_GB2312" w:eastAsia="仿宋_GB2312" w:hAnsi="仿宋_GB2312" w:cs="仿宋_GB2312" w:hint="eastAsia"/>
                <w:kern w:val="0"/>
                <w:szCs w:val="21"/>
              </w:rPr>
              <w:t>80</w:t>
            </w:r>
          </w:p>
        </w:tc>
        <w:tc>
          <w:tcPr>
            <w:tcW w:w="1080" w:type="dxa"/>
            <w:shd w:val="clear" w:color="auto" w:fill="FFFFFF"/>
            <w:tcMar>
              <w:top w:w="90" w:type="dxa"/>
              <w:left w:w="75" w:type="dxa"/>
              <w:bottom w:w="90" w:type="dxa"/>
              <w:right w:w="75" w:type="dxa"/>
            </w:tcMar>
            <w:vAlign w:val="center"/>
          </w:tcPr>
          <w:p w:rsidR="000F78B5" w:rsidRDefault="005500E6">
            <w:pPr>
              <w:widowControl/>
              <w:spacing w:line="21" w:lineRule="atLeast"/>
              <w:jc w:val="left"/>
              <w:textAlignment w:val="center"/>
              <w:rPr>
                <w:rFonts w:ascii="仿宋_GB2312" w:eastAsia="仿宋_GB2312" w:hAnsi="仿宋_GB2312" w:cs="仿宋_GB2312"/>
                <w:szCs w:val="21"/>
              </w:rPr>
            </w:pPr>
            <w:r>
              <w:rPr>
                <w:rFonts w:ascii="仿宋_GB2312" w:eastAsia="仿宋_GB2312" w:hAnsi="仿宋_GB2312" w:cs="仿宋_GB2312" w:hint="eastAsia"/>
                <w:kern w:val="0"/>
                <w:szCs w:val="21"/>
              </w:rPr>
              <w:t> </w:t>
            </w:r>
          </w:p>
        </w:tc>
      </w:tr>
      <w:tr w:rsidR="000F78B5">
        <w:tc>
          <w:tcPr>
            <w:tcW w:w="1077" w:type="dxa"/>
            <w:shd w:val="clear" w:color="auto" w:fill="FFFFFF"/>
            <w:tcMar>
              <w:top w:w="90" w:type="dxa"/>
              <w:left w:w="75" w:type="dxa"/>
              <w:bottom w:w="90" w:type="dxa"/>
              <w:right w:w="75" w:type="dxa"/>
            </w:tcMar>
            <w:vAlign w:val="center"/>
          </w:tcPr>
          <w:p w:rsidR="000F78B5" w:rsidRDefault="005500E6">
            <w:pPr>
              <w:widowControl/>
              <w:spacing w:line="21" w:lineRule="atLeast"/>
              <w:jc w:val="left"/>
              <w:textAlignment w:val="center"/>
              <w:rPr>
                <w:rFonts w:ascii="仿宋_GB2312" w:eastAsia="仿宋_GB2312" w:hAnsi="仿宋_GB2312" w:cs="仿宋_GB2312"/>
                <w:szCs w:val="21"/>
              </w:rPr>
            </w:pPr>
            <w:r>
              <w:rPr>
                <w:rFonts w:ascii="仿宋_GB2312" w:eastAsia="仿宋_GB2312" w:hAnsi="仿宋_GB2312" w:cs="仿宋_GB2312" w:hint="eastAsia"/>
                <w:kern w:val="0"/>
                <w:szCs w:val="21"/>
              </w:rPr>
              <w:t>B公司</w:t>
            </w:r>
          </w:p>
        </w:tc>
        <w:tc>
          <w:tcPr>
            <w:tcW w:w="1000" w:type="dxa"/>
            <w:shd w:val="clear" w:color="auto" w:fill="FFFFFF"/>
            <w:tcMar>
              <w:top w:w="90" w:type="dxa"/>
              <w:left w:w="75" w:type="dxa"/>
              <w:bottom w:w="90" w:type="dxa"/>
              <w:right w:w="75" w:type="dxa"/>
            </w:tcMar>
            <w:vAlign w:val="center"/>
          </w:tcPr>
          <w:p w:rsidR="000F78B5" w:rsidRDefault="005500E6">
            <w:pPr>
              <w:widowControl/>
              <w:spacing w:line="21" w:lineRule="atLeast"/>
              <w:jc w:val="left"/>
              <w:textAlignment w:val="center"/>
              <w:rPr>
                <w:rFonts w:ascii="仿宋_GB2312" w:eastAsia="仿宋_GB2312" w:hAnsi="仿宋_GB2312" w:cs="仿宋_GB2312"/>
                <w:szCs w:val="21"/>
              </w:rPr>
            </w:pPr>
            <w:r>
              <w:rPr>
                <w:rFonts w:ascii="仿宋_GB2312" w:eastAsia="仿宋_GB2312" w:hAnsi="仿宋_GB2312" w:cs="仿宋_GB2312" w:hint="eastAsia"/>
                <w:kern w:val="0"/>
                <w:szCs w:val="21"/>
              </w:rPr>
              <w:t>B的证件号码</w:t>
            </w:r>
          </w:p>
        </w:tc>
        <w:tc>
          <w:tcPr>
            <w:tcW w:w="1077" w:type="dxa"/>
            <w:shd w:val="clear" w:color="auto" w:fill="FFFFFF"/>
            <w:tcMar>
              <w:top w:w="90" w:type="dxa"/>
              <w:left w:w="75" w:type="dxa"/>
              <w:bottom w:w="90" w:type="dxa"/>
              <w:right w:w="75" w:type="dxa"/>
            </w:tcMar>
            <w:vAlign w:val="center"/>
          </w:tcPr>
          <w:p w:rsidR="000F78B5" w:rsidRDefault="005500E6">
            <w:pPr>
              <w:widowControl/>
              <w:spacing w:line="21" w:lineRule="atLeast"/>
              <w:jc w:val="left"/>
              <w:textAlignment w:val="center"/>
              <w:rPr>
                <w:rFonts w:ascii="仿宋_GB2312" w:eastAsia="仿宋_GB2312" w:hAnsi="仿宋_GB2312" w:cs="仿宋_GB2312"/>
                <w:szCs w:val="21"/>
              </w:rPr>
            </w:pPr>
            <w:r>
              <w:rPr>
                <w:rFonts w:ascii="仿宋_GB2312" w:eastAsia="仿宋_GB2312" w:hAnsi="仿宋_GB2312" w:cs="仿宋_GB2312" w:hint="eastAsia"/>
                <w:kern w:val="0"/>
                <w:szCs w:val="21"/>
              </w:rPr>
              <w:t>C公司</w:t>
            </w:r>
          </w:p>
        </w:tc>
        <w:tc>
          <w:tcPr>
            <w:tcW w:w="1220" w:type="dxa"/>
            <w:shd w:val="clear" w:color="auto" w:fill="FFFFFF"/>
            <w:tcMar>
              <w:top w:w="90" w:type="dxa"/>
              <w:left w:w="75" w:type="dxa"/>
              <w:bottom w:w="90" w:type="dxa"/>
              <w:right w:w="75" w:type="dxa"/>
            </w:tcMar>
            <w:vAlign w:val="center"/>
          </w:tcPr>
          <w:p w:rsidR="000F78B5" w:rsidRDefault="005500E6">
            <w:pPr>
              <w:widowControl/>
              <w:spacing w:line="21" w:lineRule="atLeast"/>
              <w:jc w:val="left"/>
              <w:textAlignment w:val="center"/>
              <w:rPr>
                <w:rFonts w:ascii="仿宋_GB2312" w:eastAsia="仿宋_GB2312" w:hAnsi="仿宋_GB2312" w:cs="仿宋_GB2312"/>
                <w:szCs w:val="21"/>
              </w:rPr>
            </w:pPr>
            <w:r>
              <w:rPr>
                <w:rFonts w:ascii="仿宋_GB2312" w:eastAsia="仿宋_GB2312" w:hAnsi="仿宋_GB2312" w:cs="仿宋_GB2312" w:hint="eastAsia"/>
                <w:kern w:val="0"/>
                <w:szCs w:val="21"/>
              </w:rPr>
              <w:t>C的证件号码</w:t>
            </w:r>
          </w:p>
        </w:tc>
        <w:tc>
          <w:tcPr>
            <w:tcW w:w="3002" w:type="dxa"/>
            <w:shd w:val="clear" w:color="auto" w:fill="FFFFFF"/>
            <w:tcMar>
              <w:top w:w="90" w:type="dxa"/>
              <w:left w:w="75" w:type="dxa"/>
              <w:bottom w:w="90" w:type="dxa"/>
              <w:right w:w="75" w:type="dxa"/>
            </w:tcMar>
            <w:vAlign w:val="center"/>
          </w:tcPr>
          <w:p w:rsidR="000F78B5" w:rsidRDefault="005500E6">
            <w:pPr>
              <w:widowControl/>
              <w:spacing w:line="21" w:lineRule="atLeast"/>
              <w:jc w:val="right"/>
              <w:textAlignment w:val="center"/>
              <w:rPr>
                <w:rFonts w:ascii="仿宋_GB2312" w:eastAsia="仿宋_GB2312" w:hAnsi="仿宋_GB2312" w:cs="仿宋_GB2312"/>
                <w:szCs w:val="21"/>
              </w:rPr>
            </w:pPr>
            <w:r>
              <w:rPr>
                <w:rFonts w:ascii="仿宋_GB2312" w:eastAsia="仿宋_GB2312" w:hAnsi="仿宋_GB2312" w:cs="仿宋_GB2312" w:hint="eastAsia"/>
                <w:kern w:val="0"/>
                <w:szCs w:val="21"/>
              </w:rPr>
              <w:t>75</w:t>
            </w:r>
          </w:p>
        </w:tc>
        <w:tc>
          <w:tcPr>
            <w:tcW w:w="1080" w:type="dxa"/>
            <w:shd w:val="clear" w:color="auto" w:fill="FFFFFF"/>
            <w:tcMar>
              <w:top w:w="90" w:type="dxa"/>
              <w:left w:w="75" w:type="dxa"/>
              <w:bottom w:w="90" w:type="dxa"/>
              <w:right w:w="75" w:type="dxa"/>
            </w:tcMar>
            <w:vAlign w:val="center"/>
          </w:tcPr>
          <w:p w:rsidR="000F78B5" w:rsidRDefault="005500E6">
            <w:pPr>
              <w:widowControl/>
              <w:spacing w:line="21" w:lineRule="atLeast"/>
              <w:jc w:val="left"/>
              <w:textAlignment w:val="center"/>
              <w:rPr>
                <w:rFonts w:ascii="仿宋_GB2312" w:eastAsia="仿宋_GB2312" w:hAnsi="仿宋_GB2312" w:cs="仿宋_GB2312"/>
                <w:szCs w:val="21"/>
              </w:rPr>
            </w:pPr>
            <w:r>
              <w:rPr>
                <w:rFonts w:ascii="仿宋_GB2312" w:eastAsia="仿宋_GB2312" w:hAnsi="仿宋_GB2312" w:cs="仿宋_GB2312" w:hint="eastAsia"/>
                <w:kern w:val="0"/>
                <w:szCs w:val="21"/>
              </w:rPr>
              <w:t> </w:t>
            </w:r>
          </w:p>
        </w:tc>
      </w:tr>
    </w:tbl>
    <w:p w:rsidR="000F78B5" w:rsidRDefault="005500E6" w:rsidP="002B1B76">
      <w:pPr>
        <w:spacing w:line="600" w:lineRule="exact"/>
        <w:ind w:firstLineChars="200" w:firstLine="560"/>
        <w:rPr>
          <w:rFonts w:ascii="仿宋_GB2312" w:eastAsia="仿宋_GB2312" w:hAnsi="宋体"/>
          <w:sz w:val="28"/>
          <w:szCs w:val="28"/>
        </w:rPr>
      </w:pPr>
      <w:r>
        <w:rPr>
          <w:rFonts w:ascii="仿宋_GB2312" w:eastAsia="仿宋_GB2312" w:hAnsi="宋体" w:hint="eastAsia"/>
          <w:sz w:val="28"/>
          <w:szCs w:val="28"/>
        </w:rPr>
        <w:t>4.上市公司关联人名单及关联关系发生变化的，及时在系统中对已填报信息进行更新。</w:t>
      </w:r>
    </w:p>
    <w:p w:rsidR="000F78B5" w:rsidRDefault="005500E6" w:rsidP="002B1B76">
      <w:pPr>
        <w:spacing w:line="600" w:lineRule="exact"/>
        <w:ind w:firstLineChars="200" w:firstLine="562"/>
        <w:rPr>
          <w:rFonts w:ascii="仿宋_GB2312" w:eastAsia="仿宋_GB2312"/>
          <w:b/>
          <w:bCs/>
          <w:sz w:val="28"/>
          <w:szCs w:val="28"/>
        </w:rPr>
      </w:pPr>
      <w:r>
        <w:rPr>
          <w:rFonts w:ascii="仿宋_GB2312" w:eastAsia="仿宋_GB2312" w:hint="eastAsia"/>
          <w:b/>
          <w:bCs/>
          <w:sz w:val="28"/>
          <w:szCs w:val="28"/>
        </w:rPr>
        <w:t>四、内幕信息知情人档案的填报</w:t>
      </w:r>
    </w:p>
    <w:p w:rsidR="000F78B5" w:rsidRDefault="005500E6" w:rsidP="002B1B76">
      <w:pPr>
        <w:spacing w:line="600" w:lineRule="exact"/>
        <w:ind w:firstLineChars="200" w:firstLine="560"/>
        <w:rPr>
          <w:rFonts w:ascii="仿宋_GB2312" w:eastAsia="仿宋_GB2312" w:hAnsi="宋体"/>
          <w:sz w:val="28"/>
          <w:szCs w:val="28"/>
        </w:rPr>
      </w:pPr>
      <w:r>
        <w:rPr>
          <w:rFonts w:ascii="仿宋_GB2312" w:eastAsia="仿宋_GB2312" w:hAnsi="宋体" w:hint="eastAsia"/>
          <w:sz w:val="28"/>
          <w:szCs w:val="28"/>
        </w:rPr>
        <w:t>1.根据有关规定，上市公司需及时报送内幕信息知情人档案和重大事项进程备忘录。上市公司通过系统“资料填报—上市公司信息维护”下的“内幕信息知情人”栏目进行填报。</w:t>
      </w:r>
    </w:p>
    <w:p w:rsidR="000F78B5" w:rsidRDefault="005500E6" w:rsidP="002B1B76">
      <w:pPr>
        <w:spacing w:line="600" w:lineRule="exact"/>
        <w:ind w:firstLineChars="200" w:firstLine="560"/>
        <w:rPr>
          <w:rFonts w:ascii="仿宋_GB2312" w:eastAsia="仿宋_GB2312" w:hAnsi="宋体"/>
          <w:sz w:val="28"/>
          <w:szCs w:val="28"/>
        </w:rPr>
      </w:pPr>
      <w:r>
        <w:rPr>
          <w:rFonts w:ascii="仿宋_GB2312" w:eastAsia="仿宋_GB2312" w:hAnsi="宋体" w:hint="eastAsia"/>
          <w:sz w:val="28"/>
          <w:szCs w:val="28"/>
        </w:rPr>
        <w:lastRenderedPageBreak/>
        <w:t>2.上市公司在发生如下事项时，根据本所有关规定报送内幕信息知情人档案和重大事项进程备忘录：收购、重大资产重组、发行证券、合并、分立、分拆上市、回购股份等重大事项。</w:t>
      </w:r>
    </w:p>
    <w:p w:rsidR="000F78B5" w:rsidRDefault="003425F1" w:rsidP="002B1B76">
      <w:pPr>
        <w:spacing w:line="600" w:lineRule="exact"/>
        <w:ind w:firstLineChars="200" w:firstLine="560"/>
        <w:rPr>
          <w:rFonts w:ascii="仿宋_GB2312" w:eastAsia="仿宋_GB2312" w:hAnsi="宋体"/>
          <w:sz w:val="28"/>
          <w:szCs w:val="28"/>
        </w:rPr>
      </w:pPr>
      <w:r>
        <w:rPr>
          <w:rFonts w:ascii="仿宋_GB2312" w:eastAsia="仿宋_GB2312" w:hAnsi="宋体" w:hint="eastAsia"/>
          <w:sz w:val="28"/>
          <w:szCs w:val="28"/>
        </w:rPr>
        <w:t>3.</w:t>
      </w:r>
      <w:r w:rsidR="005500E6">
        <w:rPr>
          <w:rFonts w:ascii="仿宋_GB2312" w:eastAsia="仿宋_GB2312" w:hAnsi="宋体" w:hint="eastAsia"/>
          <w:sz w:val="28"/>
          <w:szCs w:val="28"/>
        </w:rPr>
        <w:t>上市公司国有股东、实际控制人按照国务院国资委《关于加强上市公司国有股东内幕信息管理有关问题的通知》第六条规定将内幕信息知情人档案通知上市公司后，由上市公司向本所报送。</w:t>
      </w:r>
    </w:p>
    <w:p w:rsidR="000F78B5" w:rsidRDefault="003425F1" w:rsidP="002B1B76">
      <w:pPr>
        <w:spacing w:line="600" w:lineRule="exact"/>
        <w:ind w:firstLineChars="200" w:firstLine="560"/>
        <w:rPr>
          <w:rFonts w:ascii="仿宋_GB2312" w:eastAsia="仿宋_GB2312" w:hAnsi="宋体"/>
          <w:sz w:val="28"/>
          <w:szCs w:val="28"/>
        </w:rPr>
      </w:pPr>
      <w:r>
        <w:rPr>
          <w:rFonts w:ascii="仿宋_GB2312" w:eastAsia="仿宋_GB2312" w:hAnsi="宋体" w:hint="eastAsia"/>
          <w:sz w:val="28"/>
          <w:szCs w:val="28"/>
        </w:rPr>
        <w:t>4</w:t>
      </w:r>
      <w:r w:rsidR="005500E6">
        <w:rPr>
          <w:rFonts w:ascii="仿宋_GB2312" w:eastAsia="仿宋_GB2312" w:hAnsi="宋体" w:hint="eastAsia"/>
          <w:sz w:val="28"/>
          <w:szCs w:val="28"/>
        </w:rPr>
        <w:t>.内幕信息知情人信息包括但不限于：姓名、所在单位</w:t>
      </w:r>
      <w:r w:rsidR="005500E6">
        <w:rPr>
          <w:rFonts w:ascii="仿宋_GB2312" w:eastAsia="仿宋_GB2312" w:hAnsi="宋体"/>
          <w:sz w:val="28"/>
          <w:szCs w:val="28"/>
        </w:rPr>
        <w:t>/</w:t>
      </w:r>
      <w:r w:rsidR="005500E6">
        <w:rPr>
          <w:rFonts w:ascii="仿宋_GB2312" w:eastAsia="仿宋_GB2312" w:hAnsi="宋体" w:hint="eastAsia"/>
          <w:sz w:val="28"/>
          <w:szCs w:val="28"/>
        </w:rPr>
        <w:t>部门、与上市公司的关系、职务或岗位、证件号码、知悉内幕信息时间、知悉内幕信息地点、知悉内幕信息方式、知悉内幕信息阶段、登记时间等。知悉信息时间是指内幕信息知情人知悉或应当知悉内幕信息的第一时间。填报知悉内幕信息的方式，包括但不限于会谈、电话、传真、书面报告、电子邮件等。知悉内幕信息阶段，包括商议筹划，论证咨询，合同订立，公司内部的报告、传递、编制、决议等。在重大事项首次披露后，发生重大变化的，上市公司按照本所要求补充填报内幕信息知情人信息及重大事项进程备忘录。</w:t>
      </w:r>
    </w:p>
    <w:p w:rsidR="000F78B5" w:rsidRDefault="005500E6" w:rsidP="005F1608">
      <w:pPr>
        <w:spacing w:line="600" w:lineRule="exact"/>
        <w:ind w:firstLineChars="200" w:firstLine="562"/>
        <w:rPr>
          <w:rFonts w:ascii="仿宋_GB2312" w:eastAsia="仿宋_GB2312" w:hAnsi="宋体"/>
          <w:b/>
          <w:bCs/>
          <w:sz w:val="28"/>
          <w:szCs w:val="28"/>
        </w:rPr>
      </w:pPr>
      <w:r>
        <w:rPr>
          <w:rFonts w:ascii="仿宋_GB2312" w:eastAsia="仿宋_GB2312" w:hAnsi="宋体" w:hint="eastAsia"/>
          <w:b/>
          <w:bCs/>
          <w:sz w:val="28"/>
          <w:szCs w:val="28"/>
        </w:rPr>
        <w:t>五、候选董事会秘书、独立董事任职与培训相关材料报送</w:t>
      </w:r>
    </w:p>
    <w:p w:rsidR="000F78B5" w:rsidRDefault="005500E6" w:rsidP="005F1608">
      <w:pPr>
        <w:spacing w:line="600" w:lineRule="exact"/>
        <w:ind w:firstLineChars="200" w:firstLine="560"/>
        <w:rPr>
          <w:rFonts w:ascii="仿宋_GB2312" w:eastAsia="仿宋_GB2312" w:hAnsi="宋体"/>
          <w:sz w:val="28"/>
          <w:szCs w:val="28"/>
        </w:rPr>
      </w:pPr>
      <w:r>
        <w:rPr>
          <w:rFonts w:ascii="仿宋_GB2312" w:eastAsia="仿宋_GB2312" w:hAnsi="宋体" w:hint="eastAsia"/>
          <w:sz w:val="28"/>
          <w:szCs w:val="28"/>
        </w:rPr>
        <w:t>1.上市公司应当根据《股票上市规则》等规定，通过系统“资料填报”下的“候选董秘报送”栏目，提交候选董事会秘书个人信息、参加证券交易所组织的岗前培训以及证明其具备任职能力的相关文件及信息，并及时关注反馈意见。</w:t>
      </w:r>
    </w:p>
    <w:p w:rsidR="000F78B5" w:rsidRDefault="005500E6" w:rsidP="005F1608">
      <w:pPr>
        <w:spacing w:line="600" w:lineRule="exact"/>
        <w:ind w:firstLineChars="200" w:firstLine="560"/>
        <w:rPr>
          <w:rFonts w:ascii="仿宋_GB2312" w:eastAsia="仿宋_GB2312" w:hAnsi="宋体"/>
          <w:sz w:val="28"/>
          <w:szCs w:val="28"/>
        </w:rPr>
      </w:pPr>
      <w:r>
        <w:rPr>
          <w:rFonts w:ascii="仿宋_GB2312" w:eastAsia="仿宋_GB2312" w:hAnsi="宋体" w:hint="eastAsia"/>
          <w:sz w:val="28"/>
          <w:szCs w:val="28"/>
        </w:rPr>
        <w:t>2.上市公司董事会、监事会或者具有独立董事提名权的上市公司股东拟提名独立董事候选人的，通过系统“资料填报”下的“候选独立董事申报”栏目，提交候选独立董事个人信息、参加证券交易所的</w:t>
      </w:r>
      <w:r>
        <w:rPr>
          <w:rFonts w:ascii="仿宋_GB2312" w:eastAsia="仿宋_GB2312" w:hAnsi="宋体" w:hint="eastAsia"/>
          <w:sz w:val="28"/>
          <w:szCs w:val="28"/>
        </w:rPr>
        <w:lastRenderedPageBreak/>
        <w:t>岗前培训以及证明其具备任职能力的相关文件及信息，并及时关注反馈意见。</w:t>
      </w:r>
    </w:p>
    <w:p w:rsidR="000F78B5" w:rsidRDefault="005500E6" w:rsidP="005F1608">
      <w:pPr>
        <w:spacing w:line="600" w:lineRule="exact"/>
        <w:ind w:firstLineChars="200" w:firstLine="560"/>
        <w:rPr>
          <w:rFonts w:ascii="仿宋_GB2312" w:eastAsia="仿宋_GB2312" w:hAnsi="宋体"/>
          <w:sz w:val="28"/>
          <w:szCs w:val="28"/>
        </w:rPr>
      </w:pPr>
      <w:r>
        <w:rPr>
          <w:rFonts w:ascii="仿宋_GB2312" w:eastAsia="仿宋_GB2312" w:hAnsi="宋体" w:hint="eastAsia"/>
          <w:sz w:val="28"/>
          <w:szCs w:val="28"/>
        </w:rPr>
        <w:t>3.上市公司应当做好董事会秘书、独立董事信息的维护工作，当候选董事会秘书、独立董事成为在任或未获选任，任期结束或提前离职时，应当及时予以更新。</w:t>
      </w:r>
    </w:p>
    <w:p w:rsidR="000F78B5" w:rsidRDefault="005500E6" w:rsidP="005F1608">
      <w:pPr>
        <w:spacing w:line="600" w:lineRule="exact"/>
        <w:ind w:firstLineChars="200" w:firstLine="560"/>
        <w:rPr>
          <w:rFonts w:ascii="仿宋_GB2312" w:eastAsia="仿宋_GB2312" w:hAnsi="宋体"/>
          <w:sz w:val="28"/>
          <w:szCs w:val="28"/>
        </w:rPr>
      </w:pPr>
      <w:r>
        <w:rPr>
          <w:rFonts w:ascii="仿宋_GB2312" w:eastAsia="仿宋_GB2312" w:hAnsi="宋体" w:hint="eastAsia"/>
          <w:sz w:val="28"/>
          <w:szCs w:val="28"/>
        </w:rPr>
        <w:t>4.上市公司应当每年报送一次董事会秘书参加证券交易所组织的后续培训的证明材料，每两年报送一次独立董事参加证券交易所组织的后续培训的证明材料。</w:t>
      </w:r>
    </w:p>
    <w:p w:rsidR="000F78B5" w:rsidRDefault="005500E6" w:rsidP="005F1608">
      <w:pPr>
        <w:spacing w:line="600" w:lineRule="exact"/>
        <w:ind w:firstLineChars="200" w:firstLine="562"/>
        <w:rPr>
          <w:rFonts w:ascii="仿宋_GB2312" w:eastAsia="仿宋_GB2312" w:hAnsi="宋体"/>
          <w:b/>
          <w:bCs/>
          <w:sz w:val="28"/>
          <w:szCs w:val="28"/>
        </w:rPr>
      </w:pPr>
      <w:r>
        <w:rPr>
          <w:rFonts w:ascii="仿宋_GB2312" w:eastAsia="仿宋_GB2312" w:hAnsi="宋体" w:hint="eastAsia"/>
          <w:b/>
          <w:bCs/>
          <w:sz w:val="28"/>
          <w:szCs w:val="28"/>
        </w:rPr>
        <w:t>六、上市公司及相关主体承诺事项的填报</w:t>
      </w:r>
    </w:p>
    <w:p w:rsidR="000F78B5" w:rsidRDefault="005500E6" w:rsidP="005F1608">
      <w:pPr>
        <w:spacing w:line="600" w:lineRule="exact"/>
        <w:ind w:firstLineChars="200" w:firstLine="560"/>
        <w:rPr>
          <w:rFonts w:ascii="仿宋_GB2312" w:eastAsia="仿宋_GB2312" w:hAnsi="宋体"/>
          <w:sz w:val="28"/>
          <w:szCs w:val="28"/>
        </w:rPr>
      </w:pPr>
      <w:r>
        <w:rPr>
          <w:rFonts w:ascii="仿宋_GB2312" w:eastAsia="仿宋_GB2312" w:hAnsi="宋体" w:hint="eastAsia"/>
          <w:sz w:val="28"/>
          <w:szCs w:val="28"/>
        </w:rPr>
        <w:t>1.上市公司及相关主体作出承诺或变更、豁免履行承诺的，按照中国证监会、《股票上市规则》等有关规定履行决策程序和信息披露义务，并在系统中填报。上市公司通过系统“资料填报”下的“上市公司及相关主体承诺”栏目进行填报。</w:t>
      </w:r>
    </w:p>
    <w:p w:rsidR="000F78B5" w:rsidRDefault="005500E6" w:rsidP="005F1608">
      <w:pPr>
        <w:spacing w:line="600" w:lineRule="exact"/>
        <w:ind w:firstLineChars="200" w:firstLine="560"/>
        <w:rPr>
          <w:rFonts w:ascii="仿宋_GB2312" w:eastAsia="仿宋_GB2312" w:hAnsi="宋体"/>
          <w:sz w:val="28"/>
          <w:szCs w:val="28"/>
        </w:rPr>
      </w:pPr>
      <w:r>
        <w:rPr>
          <w:rFonts w:ascii="仿宋_GB2312" w:eastAsia="仿宋_GB2312" w:hAnsi="宋体" w:hint="eastAsia"/>
          <w:sz w:val="28"/>
          <w:szCs w:val="28"/>
        </w:rPr>
        <w:t>2.承诺信息填报内容包括承诺类型、承诺主体类型、承诺主体名称、目前履行状态、承诺事项类别、承诺内容、作出承诺时间、预计履行完成时间、实际履行完成时间、备注等。</w:t>
      </w:r>
    </w:p>
    <w:p w:rsidR="000F78B5" w:rsidRDefault="005500E6">
      <w:pPr>
        <w:spacing w:line="600" w:lineRule="exact"/>
        <w:ind w:firstLineChars="200" w:firstLine="560"/>
        <w:rPr>
          <w:rFonts w:ascii="仿宋_GB2312" w:eastAsia="仿宋_GB2312" w:hAnsi="宋体"/>
          <w:sz w:val="28"/>
          <w:szCs w:val="28"/>
        </w:rPr>
      </w:pPr>
      <w:r>
        <w:rPr>
          <w:rFonts w:ascii="仿宋_GB2312" w:eastAsia="仿宋_GB2312" w:hAnsi="宋体" w:hint="eastAsia"/>
          <w:sz w:val="28"/>
          <w:szCs w:val="28"/>
        </w:rPr>
        <w:t>3.上市公司在承诺生效后两个交易日内填报完成承诺信息。承诺信息发生变化的，上市公司在承诺信息变化后两个交易日内填报更新“目前履行状态”、“实际履行完成时间”、“备注”等内容。承诺事项涉及多个承诺时间，或者涉及多个承诺主体类型的，分成多个承诺事项填写。同一承诺事项涉及多个承诺事项类别的，类别多选。</w:t>
      </w:r>
    </w:p>
    <w:p w:rsidR="000F78B5" w:rsidRDefault="005500E6">
      <w:pPr>
        <w:spacing w:line="600" w:lineRule="exact"/>
        <w:ind w:firstLineChars="200" w:firstLine="560"/>
        <w:rPr>
          <w:rFonts w:ascii="仿宋_GB2312" w:eastAsia="仿宋_GB2312" w:hAnsi="宋体"/>
          <w:sz w:val="28"/>
          <w:szCs w:val="28"/>
        </w:rPr>
      </w:pPr>
      <w:r>
        <w:rPr>
          <w:rFonts w:ascii="仿宋_GB2312" w:eastAsia="仿宋_GB2312" w:hAnsi="宋体" w:hint="eastAsia"/>
          <w:sz w:val="28"/>
          <w:szCs w:val="28"/>
        </w:rPr>
        <w:t>4.如涉及变更或豁免履行承诺的，将原承诺履行状态更改为“已变更”或“已豁免”，并在备注栏中填写以下说明：</w:t>
      </w:r>
    </w:p>
    <w:p w:rsidR="000F78B5" w:rsidRDefault="005500E6">
      <w:pPr>
        <w:spacing w:line="600" w:lineRule="exact"/>
        <w:ind w:firstLineChars="200" w:firstLine="560"/>
        <w:rPr>
          <w:rFonts w:ascii="仿宋_GB2312" w:eastAsia="仿宋_GB2312" w:hAnsi="宋体"/>
          <w:sz w:val="28"/>
          <w:szCs w:val="28"/>
        </w:rPr>
      </w:pPr>
      <w:r>
        <w:rPr>
          <w:rFonts w:ascii="仿宋_GB2312" w:eastAsia="仿宋_GB2312" w:hAnsi="宋体" w:hint="eastAsia"/>
          <w:sz w:val="28"/>
          <w:szCs w:val="28"/>
        </w:rPr>
        <w:lastRenderedPageBreak/>
        <w:t>（1）已在</w:t>
      </w:r>
      <w:r>
        <w:rPr>
          <w:rFonts w:ascii="仿宋_GB2312" w:eastAsia="仿宋_GB2312" w:hAnsi="宋体"/>
          <w:sz w:val="28"/>
          <w:szCs w:val="28"/>
        </w:rPr>
        <w:t>XXXX</w:t>
      </w:r>
      <w:r>
        <w:rPr>
          <w:rFonts w:ascii="仿宋_GB2312" w:eastAsia="仿宋_GB2312" w:hAnsi="宋体" w:hint="eastAsia"/>
          <w:sz w:val="28"/>
          <w:szCs w:val="28"/>
        </w:rPr>
        <w:t>年</w:t>
      </w:r>
      <w:r>
        <w:rPr>
          <w:rFonts w:ascii="仿宋_GB2312" w:eastAsia="仿宋_GB2312" w:hAnsi="宋体"/>
          <w:sz w:val="28"/>
          <w:szCs w:val="28"/>
        </w:rPr>
        <w:t>XX</w:t>
      </w:r>
      <w:r>
        <w:rPr>
          <w:rFonts w:ascii="仿宋_GB2312" w:eastAsia="仿宋_GB2312" w:hAnsi="宋体" w:hint="eastAsia"/>
          <w:sz w:val="28"/>
          <w:szCs w:val="28"/>
        </w:rPr>
        <w:t>月</w:t>
      </w:r>
      <w:r>
        <w:rPr>
          <w:rFonts w:ascii="仿宋_GB2312" w:eastAsia="仿宋_GB2312" w:hAnsi="宋体"/>
          <w:sz w:val="28"/>
          <w:szCs w:val="28"/>
        </w:rPr>
        <w:t>XX</w:t>
      </w:r>
      <w:r>
        <w:rPr>
          <w:rFonts w:ascii="仿宋_GB2312" w:eastAsia="仿宋_GB2312" w:hAnsi="宋体" w:hint="eastAsia"/>
          <w:sz w:val="28"/>
          <w:szCs w:val="28"/>
        </w:rPr>
        <w:t>日公告中披露变更承诺或豁免履行承诺事项；</w:t>
      </w:r>
    </w:p>
    <w:p w:rsidR="000F78B5" w:rsidRDefault="005500E6">
      <w:pPr>
        <w:spacing w:line="600" w:lineRule="exact"/>
        <w:ind w:firstLineChars="200" w:firstLine="560"/>
        <w:rPr>
          <w:rFonts w:ascii="仿宋_GB2312" w:eastAsia="仿宋_GB2312" w:hAnsi="宋体"/>
          <w:sz w:val="28"/>
          <w:szCs w:val="28"/>
        </w:rPr>
      </w:pPr>
      <w:r>
        <w:rPr>
          <w:rFonts w:ascii="仿宋_GB2312" w:eastAsia="仿宋_GB2312" w:hAnsi="宋体" w:hint="eastAsia"/>
          <w:sz w:val="28"/>
          <w:szCs w:val="28"/>
        </w:rPr>
        <w:t>（2）是否已履行决策程序；</w:t>
      </w:r>
    </w:p>
    <w:p w:rsidR="000F78B5" w:rsidRDefault="005500E6">
      <w:pPr>
        <w:spacing w:line="600" w:lineRule="exact"/>
        <w:ind w:firstLineChars="200" w:firstLine="560"/>
        <w:rPr>
          <w:rFonts w:ascii="仿宋_GB2312" w:eastAsia="仿宋_GB2312" w:hAnsi="宋体"/>
          <w:sz w:val="28"/>
          <w:szCs w:val="28"/>
        </w:rPr>
      </w:pPr>
      <w:r>
        <w:rPr>
          <w:rFonts w:ascii="仿宋_GB2312" w:eastAsia="仿宋_GB2312" w:hAnsi="宋体" w:hint="eastAsia"/>
          <w:sz w:val="28"/>
          <w:szCs w:val="28"/>
        </w:rPr>
        <w:t>（3）变更或豁免原因；</w:t>
      </w:r>
    </w:p>
    <w:p w:rsidR="000F78B5" w:rsidRDefault="005500E6">
      <w:pPr>
        <w:spacing w:line="600" w:lineRule="exact"/>
        <w:ind w:firstLineChars="200" w:firstLine="560"/>
        <w:rPr>
          <w:rFonts w:ascii="仿宋_GB2312" w:eastAsia="仿宋_GB2312" w:hAnsi="宋体"/>
          <w:sz w:val="28"/>
          <w:szCs w:val="28"/>
        </w:rPr>
      </w:pPr>
      <w:r>
        <w:rPr>
          <w:rFonts w:ascii="仿宋_GB2312" w:eastAsia="仿宋_GB2312" w:hAnsi="宋体" w:hint="eastAsia"/>
          <w:sz w:val="28"/>
          <w:szCs w:val="28"/>
        </w:rPr>
        <w:t>（4）变更承诺的，说明新承诺参见</w:t>
      </w:r>
      <w:r>
        <w:rPr>
          <w:rFonts w:ascii="仿宋_GB2312" w:eastAsia="仿宋_GB2312" w:hAnsi="宋体"/>
          <w:sz w:val="28"/>
          <w:szCs w:val="28"/>
        </w:rPr>
        <w:t>XX</w:t>
      </w:r>
      <w:r>
        <w:rPr>
          <w:rFonts w:ascii="仿宋_GB2312" w:eastAsia="仿宋_GB2312" w:hAnsi="宋体" w:hint="eastAsia"/>
          <w:sz w:val="28"/>
          <w:szCs w:val="28"/>
        </w:rPr>
        <w:t>（承诺序号）。变更后的承诺事项另行填报。</w:t>
      </w:r>
    </w:p>
    <w:p w:rsidR="000F78B5" w:rsidRDefault="005500E6">
      <w:pPr>
        <w:spacing w:line="600" w:lineRule="exact"/>
        <w:ind w:firstLineChars="200" w:firstLine="560"/>
        <w:rPr>
          <w:rFonts w:ascii="仿宋_GB2312" w:eastAsia="仿宋_GB2312" w:hAnsi="宋体"/>
          <w:sz w:val="28"/>
          <w:szCs w:val="28"/>
        </w:rPr>
      </w:pPr>
      <w:r>
        <w:rPr>
          <w:rFonts w:ascii="仿宋_GB2312" w:eastAsia="仿宋_GB2312" w:hAnsi="宋体" w:hint="eastAsia"/>
          <w:sz w:val="28"/>
          <w:szCs w:val="28"/>
        </w:rPr>
        <w:t>不属于上述情形，且没有需要说明事项的，备注栏中可以填写“无”。</w:t>
      </w:r>
    </w:p>
    <w:p w:rsidR="000F78B5" w:rsidRDefault="005500E6">
      <w:pPr>
        <w:spacing w:line="600" w:lineRule="exact"/>
        <w:ind w:firstLineChars="200" w:firstLine="560"/>
        <w:rPr>
          <w:rFonts w:ascii="仿宋_GB2312" w:eastAsia="仿宋_GB2312" w:hAnsi="宋体"/>
          <w:sz w:val="28"/>
          <w:szCs w:val="28"/>
        </w:rPr>
      </w:pPr>
      <w:r>
        <w:rPr>
          <w:rFonts w:ascii="仿宋_GB2312" w:eastAsia="仿宋_GB2312" w:hAnsi="宋体" w:hint="eastAsia"/>
          <w:sz w:val="28"/>
          <w:szCs w:val="28"/>
        </w:rPr>
        <w:t>5.填报的承诺事项在本所官网“承诺履行情况”栏目集中展示，不构成对上市公司及相关主体信息披露义务的豁免。</w:t>
      </w:r>
    </w:p>
    <w:p w:rsidR="000F78B5" w:rsidRDefault="005500E6">
      <w:pPr>
        <w:spacing w:line="600" w:lineRule="exact"/>
        <w:ind w:firstLineChars="200" w:firstLine="562"/>
        <w:rPr>
          <w:rFonts w:ascii="仿宋_GB2312" w:eastAsia="仿宋_GB2312"/>
          <w:b/>
          <w:bCs/>
          <w:sz w:val="28"/>
          <w:szCs w:val="28"/>
        </w:rPr>
      </w:pPr>
      <w:r>
        <w:rPr>
          <w:rFonts w:ascii="仿宋_GB2312" w:eastAsia="仿宋_GB2312" w:hint="eastAsia"/>
          <w:b/>
          <w:bCs/>
          <w:sz w:val="28"/>
          <w:szCs w:val="28"/>
        </w:rPr>
        <w:t>七、董事、监事、高级管理人员和股东持股信息的填报</w:t>
      </w:r>
    </w:p>
    <w:p w:rsidR="000F78B5" w:rsidRDefault="005500E6">
      <w:pPr>
        <w:spacing w:line="600" w:lineRule="exact"/>
        <w:ind w:firstLineChars="200" w:firstLine="560"/>
        <w:rPr>
          <w:rFonts w:asciiTheme="minorHAnsi" w:eastAsiaTheme="minorEastAsia" w:hAnsi="宋体"/>
          <w:sz w:val="28"/>
          <w:szCs w:val="28"/>
        </w:rPr>
      </w:pPr>
      <w:r>
        <w:rPr>
          <w:rFonts w:ascii="仿宋_GB2312" w:eastAsia="仿宋_GB2312" w:hAnsi="宋体" w:hint="eastAsia"/>
          <w:sz w:val="28"/>
          <w:szCs w:val="28"/>
        </w:rPr>
        <w:t>1.上市公司制定专项制度，加强对董事、监事和高级管理人员（以下简称董监高）信息、及持有买卖本公司股份行为的管理、披露与监督，并在系统中填报相关信息。上市公司通过系统“资料填报—上市公司信息维护”下的“董监高信息”栏目进行填报。</w:t>
      </w:r>
    </w:p>
    <w:p w:rsidR="000F78B5" w:rsidRDefault="005500E6">
      <w:pPr>
        <w:spacing w:line="600" w:lineRule="exact"/>
        <w:ind w:firstLineChars="200" w:firstLine="560"/>
        <w:rPr>
          <w:rFonts w:ascii="仿宋_GB2312" w:eastAsia="仿宋_GB2312" w:hAnsi="宋体"/>
          <w:sz w:val="28"/>
          <w:szCs w:val="28"/>
        </w:rPr>
      </w:pPr>
      <w:r>
        <w:rPr>
          <w:rFonts w:ascii="仿宋_GB2312" w:eastAsia="仿宋_GB2312" w:hAnsi="宋体" w:hint="eastAsia"/>
          <w:sz w:val="28"/>
          <w:szCs w:val="28"/>
        </w:rPr>
        <w:t>2.上市公司报送关于董监高持有的股票账户信息时，须注意：</w:t>
      </w:r>
    </w:p>
    <w:p w:rsidR="000F78B5" w:rsidRDefault="005500E6">
      <w:pPr>
        <w:spacing w:line="600" w:lineRule="exact"/>
        <w:ind w:firstLineChars="200" w:firstLine="560"/>
        <w:rPr>
          <w:rFonts w:ascii="仿宋_GB2312" w:eastAsia="仿宋_GB2312" w:hAnsi="宋体"/>
          <w:sz w:val="28"/>
          <w:szCs w:val="28"/>
        </w:rPr>
      </w:pPr>
      <w:r>
        <w:rPr>
          <w:rFonts w:ascii="仿宋_GB2312" w:eastAsia="仿宋_GB2312" w:hAnsi="宋体" w:hint="eastAsia"/>
          <w:sz w:val="28"/>
          <w:szCs w:val="28"/>
        </w:rPr>
        <w:t>（</w:t>
      </w:r>
      <w:r>
        <w:rPr>
          <w:rFonts w:ascii="仿宋_GB2312" w:eastAsia="仿宋_GB2312" w:hAnsi="宋体"/>
          <w:sz w:val="28"/>
          <w:szCs w:val="28"/>
        </w:rPr>
        <w:t>1</w:t>
      </w:r>
      <w:r>
        <w:rPr>
          <w:rFonts w:ascii="仿宋_GB2312" w:eastAsia="仿宋_GB2312" w:hAnsi="宋体" w:hint="eastAsia"/>
          <w:sz w:val="28"/>
          <w:szCs w:val="28"/>
        </w:rPr>
        <w:t>）如持有多个股票账户，全部申报；</w:t>
      </w:r>
    </w:p>
    <w:p w:rsidR="000F78B5" w:rsidRDefault="005500E6">
      <w:pPr>
        <w:spacing w:line="600" w:lineRule="exact"/>
        <w:ind w:firstLineChars="200" w:firstLine="560"/>
        <w:rPr>
          <w:rFonts w:ascii="仿宋_GB2312" w:eastAsia="仿宋_GB2312" w:hAnsi="宋体"/>
          <w:sz w:val="28"/>
          <w:szCs w:val="28"/>
        </w:rPr>
      </w:pPr>
      <w:r>
        <w:rPr>
          <w:rFonts w:ascii="仿宋_GB2312" w:eastAsia="仿宋_GB2312" w:hAnsi="宋体" w:hint="eastAsia"/>
          <w:sz w:val="28"/>
          <w:szCs w:val="28"/>
        </w:rPr>
        <w:t>（</w:t>
      </w:r>
      <w:r>
        <w:rPr>
          <w:rFonts w:ascii="仿宋_GB2312" w:eastAsia="仿宋_GB2312" w:hAnsi="宋体"/>
          <w:sz w:val="28"/>
          <w:szCs w:val="28"/>
        </w:rPr>
        <w:t>2</w:t>
      </w:r>
      <w:r>
        <w:rPr>
          <w:rFonts w:ascii="仿宋_GB2312" w:eastAsia="仿宋_GB2312" w:hAnsi="宋体" w:hint="eastAsia"/>
          <w:sz w:val="28"/>
          <w:szCs w:val="28"/>
        </w:rPr>
        <w:t>）如使用曾用名开立过股票账户，一并申报；</w:t>
      </w:r>
    </w:p>
    <w:p w:rsidR="000F78B5" w:rsidRDefault="005500E6">
      <w:pPr>
        <w:spacing w:line="600" w:lineRule="exact"/>
        <w:ind w:firstLineChars="200" w:firstLine="560"/>
        <w:rPr>
          <w:rFonts w:ascii="仿宋_GB2312" w:eastAsia="仿宋_GB2312" w:hAnsi="宋体"/>
          <w:sz w:val="28"/>
          <w:szCs w:val="28"/>
        </w:rPr>
      </w:pPr>
      <w:r>
        <w:rPr>
          <w:rFonts w:ascii="仿宋_GB2312" w:eastAsia="仿宋_GB2312" w:hAnsi="宋体" w:hint="eastAsia"/>
          <w:sz w:val="28"/>
          <w:szCs w:val="28"/>
        </w:rPr>
        <w:t>（</w:t>
      </w:r>
      <w:r>
        <w:rPr>
          <w:rFonts w:ascii="仿宋_GB2312" w:eastAsia="仿宋_GB2312" w:hAnsi="宋体"/>
          <w:sz w:val="28"/>
          <w:szCs w:val="28"/>
        </w:rPr>
        <w:t>3</w:t>
      </w:r>
      <w:r>
        <w:rPr>
          <w:rFonts w:ascii="仿宋_GB2312" w:eastAsia="仿宋_GB2312" w:hAnsi="宋体" w:hint="eastAsia"/>
          <w:sz w:val="28"/>
          <w:szCs w:val="28"/>
        </w:rPr>
        <w:t>）上市公司将相关人员的现用名及身份证号码、曾用名及身份证号码（如有）一并报送中国证券登记结算有限公司查询，并将查询结果与相关人员的报送情况进行核对。</w:t>
      </w:r>
    </w:p>
    <w:p w:rsidR="000F78B5" w:rsidRDefault="005500E6">
      <w:pPr>
        <w:spacing w:line="600" w:lineRule="exact"/>
        <w:ind w:firstLineChars="200" w:firstLine="560"/>
        <w:rPr>
          <w:rFonts w:ascii="仿宋_GB2312" w:eastAsia="仿宋_GB2312" w:hAnsi="宋体"/>
          <w:sz w:val="28"/>
          <w:szCs w:val="28"/>
        </w:rPr>
      </w:pPr>
      <w:r>
        <w:rPr>
          <w:rFonts w:ascii="仿宋_GB2312" w:eastAsia="仿宋_GB2312" w:hAnsi="宋体" w:hint="eastAsia"/>
          <w:sz w:val="28"/>
          <w:szCs w:val="28"/>
        </w:rPr>
        <w:t>3.上市公司通过系统填报董监高个人基本信息，主要包括董监高的身份证号、</w:t>
      </w:r>
      <w:r>
        <w:rPr>
          <w:rFonts w:ascii="仿宋_GB2312" w:eastAsia="仿宋_GB2312" w:hAnsi="宋体"/>
          <w:sz w:val="28"/>
          <w:szCs w:val="28"/>
        </w:rPr>
        <w:t>A</w:t>
      </w:r>
      <w:r>
        <w:rPr>
          <w:rFonts w:ascii="仿宋_GB2312" w:eastAsia="仿宋_GB2312" w:hAnsi="宋体" w:hint="eastAsia"/>
          <w:sz w:val="28"/>
          <w:szCs w:val="28"/>
        </w:rPr>
        <w:t>股证券账户、任职起始日期、上任伊始原定任职结束</w:t>
      </w:r>
      <w:r>
        <w:rPr>
          <w:rFonts w:ascii="仿宋_GB2312" w:eastAsia="仿宋_GB2312" w:hAnsi="宋体" w:hint="eastAsia"/>
          <w:sz w:val="28"/>
          <w:szCs w:val="28"/>
        </w:rPr>
        <w:lastRenderedPageBreak/>
        <w:t>日期等。若董监高提前离职，上市公司及时填写相关董监高的“实际离职日期”。董事、监事和高级管理人员个人开设有多个</w:t>
      </w:r>
      <w:r>
        <w:rPr>
          <w:rFonts w:ascii="仿宋_GB2312" w:eastAsia="仿宋_GB2312" w:hAnsi="宋体"/>
          <w:sz w:val="28"/>
          <w:szCs w:val="28"/>
        </w:rPr>
        <w:t>A</w:t>
      </w:r>
      <w:r>
        <w:rPr>
          <w:rFonts w:ascii="仿宋_GB2312" w:eastAsia="仿宋_GB2312" w:hAnsi="宋体" w:hint="eastAsia"/>
          <w:sz w:val="28"/>
          <w:szCs w:val="28"/>
        </w:rPr>
        <w:t>股证券账户，则每个</w:t>
      </w:r>
      <w:r>
        <w:rPr>
          <w:rFonts w:ascii="仿宋_GB2312" w:eastAsia="仿宋_GB2312" w:hAnsi="宋体"/>
          <w:sz w:val="28"/>
          <w:szCs w:val="28"/>
        </w:rPr>
        <w:t>A</w:t>
      </w:r>
      <w:r>
        <w:rPr>
          <w:rFonts w:ascii="仿宋_GB2312" w:eastAsia="仿宋_GB2312" w:hAnsi="宋体" w:hint="eastAsia"/>
          <w:sz w:val="28"/>
          <w:szCs w:val="28"/>
        </w:rPr>
        <w:t>股证券账户填报一条记录。如尚未开设</w:t>
      </w:r>
      <w:r>
        <w:rPr>
          <w:rFonts w:ascii="仿宋_GB2312" w:eastAsia="仿宋_GB2312" w:hAnsi="宋体"/>
          <w:sz w:val="28"/>
          <w:szCs w:val="28"/>
        </w:rPr>
        <w:t>A</w:t>
      </w:r>
      <w:r>
        <w:rPr>
          <w:rFonts w:ascii="仿宋_GB2312" w:eastAsia="仿宋_GB2312" w:hAnsi="宋体" w:hint="eastAsia"/>
          <w:sz w:val="28"/>
          <w:szCs w:val="28"/>
        </w:rPr>
        <w:t>股证券账户，</w:t>
      </w:r>
      <w:r>
        <w:rPr>
          <w:rFonts w:ascii="仿宋_GB2312" w:eastAsia="仿宋_GB2312" w:hAnsi="宋体"/>
          <w:sz w:val="28"/>
          <w:szCs w:val="28"/>
        </w:rPr>
        <w:t>A</w:t>
      </w:r>
      <w:r>
        <w:rPr>
          <w:rFonts w:ascii="仿宋_GB2312" w:eastAsia="仿宋_GB2312" w:hAnsi="宋体" w:hint="eastAsia"/>
          <w:sz w:val="28"/>
          <w:szCs w:val="28"/>
        </w:rPr>
        <w:t>股证券账户栏请填报“无”。</w:t>
      </w:r>
    </w:p>
    <w:p w:rsidR="000F78B5" w:rsidRDefault="005500E6">
      <w:pPr>
        <w:spacing w:line="600" w:lineRule="exact"/>
        <w:ind w:firstLineChars="200" w:firstLine="560"/>
        <w:rPr>
          <w:rFonts w:asciiTheme="minorHAnsi" w:eastAsiaTheme="minorEastAsia" w:hAnsi="宋体"/>
          <w:sz w:val="28"/>
          <w:szCs w:val="28"/>
        </w:rPr>
      </w:pPr>
      <w:r>
        <w:rPr>
          <w:rFonts w:ascii="仿宋_GB2312" w:eastAsia="仿宋_GB2312" w:hAnsi="宋体" w:hint="eastAsia"/>
          <w:sz w:val="28"/>
          <w:szCs w:val="28"/>
        </w:rPr>
        <w:t>4.上市公司、大股东及其一致行动人应根据《上市公司收购管理办法》第八十三条关于一致行动关系的规定，如实填报大股东及其一致行动人信息，主要包括名称、证件号码、持股比例、合计持股比例、持股数量。不存在大股东的，应当填报第一大股东及其一致行动人信息。单一股东持股数量未达到上市公司总股本的</w:t>
      </w:r>
      <w:r>
        <w:rPr>
          <w:rFonts w:ascii="仿宋_GB2312" w:eastAsia="仿宋_GB2312" w:hAnsi="宋体"/>
          <w:sz w:val="28"/>
          <w:szCs w:val="28"/>
        </w:rPr>
        <w:t>5%</w:t>
      </w:r>
      <w:r>
        <w:rPr>
          <w:rFonts w:ascii="仿宋_GB2312" w:eastAsia="仿宋_GB2312" w:hAnsi="宋体" w:hint="eastAsia"/>
          <w:sz w:val="28"/>
          <w:szCs w:val="28"/>
        </w:rPr>
        <w:t>，但因一致行动关系合计持股达到</w:t>
      </w:r>
      <w:r>
        <w:rPr>
          <w:rFonts w:ascii="仿宋_GB2312" w:eastAsia="仿宋_GB2312" w:hAnsi="宋体"/>
          <w:sz w:val="28"/>
          <w:szCs w:val="28"/>
        </w:rPr>
        <w:t>5%</w:t>
      </w:r>
      <w:r>
        <w:rPr>
          <w:rFonts w:ascii="仿宋_GB2312" w:eastAsia="仿宋_GB2312" w:hAnsi="宋体" w:hint="eastAsia"/>
          <w:sz w:val="28"/>
          <w:szCs w:val="28"/>
        </w:rPr>
        <w:t>以上的，也应当填报上述信息。</w:t>
      </w:r>
    </w:p>
    <w:p w:rsidR="000F78B5" w:rsidRDefault="0047447E">
      <w:pPr>
        <w:spacing w:line="600" w:lineRule="exact"/>
        <w:ind w:firstLineChars="200" w:firstLine="560"/>
        <w:rPr>
          <w:rFonts w:ascii="仿宋_GB2312" w:eastAsia="仿宋_GB2312" w:hAnsi="宋体"/>
          <w:sz w:val="28"/>
          <w:szCs w:val="28"/>
        </w:rPr>
      </w:pPr>
      <w:r>
        <w:rPr>
          <w:rFonts w:ascii="仿宋_GB2312" w:eastAsia="仿宋_GB2312" w:hAnsi="宋体" w:hint="eastAsia"/>
          <w:sz w:val="28"/>
          <w:szCs w:val="28"/>
        </w:rPr>
        <w:t>5</w:t>
      </w:r>
      <w:r w:rsidR="005500E6">
        <w:rPr>
          <w:rFonts w:ascii="仿宋_GB2312" w:eastAsia="仿宋_GB2312" w:hAnsi="宋体" w:hint="eastAsia"/>
          <w:sz w:val="28"/>
          <w:szCs w:val="28"/>
        </w:rPr>
        <w:t>.上市公司在披露董监高减持计划公告后，及时通过系统申报或变更减持预披露日，并关联相应的减持计划公告。对于无须披露减持计划公告的情形，及时申报或变更减持实施时间段。</w:t>
      </w:r>
    </w:p>
    <w:p w:rsidR="000F78B5" w:rsidRDefault="0047447E" w:rsidP="001D060A">
      <w:pPr>
        <w:spacing w:line="600" w:lineRule="exact"/>
        <w:ind w:firstLineChars="200" w:firstLine="560"/>
        <w:rPr>
          <w:rFonts w:ascii="仿宋_GB2312" w:eastAsia="仿宋_GB2312" w:hAnsi="宋体"/>
          <w:sz w:val="28"/>
          <w:szCs w:val="28"/>
        </w:rPr>
      </w:pPr>
      <w:r>
        <w:rPr>
          <w:rFonts w:ascii="仿宋_GB2312" w:eastAsia="仿宋_GB2312" w:hAnsi="宋体" w:hint="eastAsia"/>
          <w:sz w:val="28"/>
          <w:szCs w:val="28"/>
        </w:rPr>
        <w:t>6</w:t>
      </w:r>
      <w:r w:rsidR="00DF2F70">
        <w:rPr>
          <w:rFonts w:ascii="仿宋_GB2312" w:eastAsia="仿宋_GB2312" w:hAnsi="宋体" w:hint="eastAsia"/>
          <w:sz w:val="28"/>
          <w:szCs w:val="28"/>
        </w:rPr>
        <w:t>.</w:t>
      </w:r>
      <w:r w:rsidR="005500E6">
        <w:rPr>
          <w:rFonts w:ascii="仿宋_GB2312" w:eastAsia="仿宋_GB2312" w:hAnsi="宋体" w:hint="eastAsia"/>
          <w:sz w:val="28"/>
          <w:szCs w:val="28"/>
        </w:rPr>
        <w:t>除因公司派发股票股利和资本公积金转增股本导致的持股变动外，上市公司在任的董监高持有本公司股份发生变动时，自该事实发生之日起两个交易日内向通过上市公司系统填报相关持股变动信息。上市公司填报完成后，本所网站下设的“董事、监事、高管持有本公司股份变动情况”栏目中将于次日显示上述信息，供投资者查询。</w:t>
      </w:r>
    </w:p>
    <w:p w:rsidR="00F33861" w:rsidRDefault="00F33861" w:rsidP="00F33861">
      <w:pPr>
        <w:spacing w:line="600" w:lineRule="exact"/>
        <w:ind w:firstLineChars="200" w:firstLine="560"/>
        <w:rPr>
          <w:rFonts w:ascii="仿宋_GB2312" w:eastAsia="仿宋_GB2312" w:hAnsi="宋体"/>
          <w:sz w:val="28"/>
          <w:szCs w:val="28"/>
        </w:rPr>
      </w:pPr>
      <w:r>
        <w:rPr>
          <w:rFonts w:ascii="仿宋_GB2312" w:eastAsia="仿宋_GB2312" w:hAnsi="宋体" w:hint="eastAsia"/>
          <w:sz w:val="28"/>
          <w:szCs w:val="28"/>
        </w:rPr>
        <w:t>7.根据填报信息，本所对上市公司董监高持有的本公司股份实施以下事前控制：</w:t>
      </w:r>
    </w:p>
    <w:p w:rsidR="00F33861" w:rsidRDefault="00F33861" w:rsidP="00F33861">
      <w:pPr>
        <w:spacing w:line="600" w:lineRule="exact"/>
        <w:ind w:firstLineChars="200" w:firstLine="560"/>
        <w:rPr>
          <w:rFonts w:ascii="仿宋_GB2312" w:eastAsia="仿宋_GB2312" w:hAnsi="宋体"/>
          <w:sz w:val="28"/>
          <w:szCs w:val="28"/>
        </w:rPr>
      </w:pPr>
      <w:r>
        <w:rPr>
          <w:rFonts w:ascii="仿宋_GB2312" w:eastAsia="仿宋_GB2312" w:hAnsi="宋体" w:hint="eastAsia"/>
          <w:sz w:val="28"/>
          <w:szCs w:val="28"/>
        </w:rPr>
        <w:t>（1）公司股票上市交易之日起一年内不得转让；</w:t>
      </w:r>
    </w:p>
    <w:p w:rsidR="00F33861" w:rsidRDefault="00F33861" w:rsidP="00F33861">
      <w:pPr>
        <w:spacing w:line="600" w:lineRule="exact"/>
        <w:ind w:firstLineChars="200" w:firstLine="560"/>
        <w:rPr>
          <w:rFonts w:ascii="仿宋_GB2312" w:eastAsia="仿宋_GB2312" w:hAnsi="宋体"/>
          <w:sz w:val="28"/>
          <w:szCs w:val="28"/>
        </w:rPr>
      </w:pPr>
      <w:r>
        <w:rPr>
          <w:rFonts w:ascii="仿宋_GB2312" w:eastAsia="仿宋_GB2312" w:hAnsi="宋体" w:hint="eastAsia"/>
          <w:sz w:val="28"/>
          <w:szCs w:val="28"/>
        </w:rPr>
        <w:t>（2）公司董监高离职后半年内不得转让；</w:t>
      </w:r>
    </w:p>
    <w:p w:rsidR="00F33861" w:rsidRDefault="00F33861" w:rsidP="00F33861">
      <w:pPr>
        <w:spacing w:line="600" w:lineRule="exact"/>
        <w:ind w:firstLineChars="200" w:firstLine="560"/>
        <w:rPr>
          <w:rFonts w:ascii="仿宋_GB2312" w:eastAsia="仿宋_GB2312" w:hAnsi="宋体"/>
          <w:sz w:val="28"/>
          <w:szCs w:val="28"/>
        </w:rPr>
      </w:pPr>
      <w:r>
        <w:rPr>
          <w:rFonts w:ascii="仿宋_GB2312" w:eastAsia="仿宋_GB2312" w:hAnsi="宋体" w:hint="eastAsia"/>
          <w:sz w:val="28"/>
          <w:szCs w:val="28"/>
        </w:rPr>
        <w:t>（3）公司股票上市交易之日起一年后在任职期间内每年可以转</w:t>
      </w:r>
      <w:r>
        <w:rPr>
          <w:rFonts w:ascii="仿宋_GB2312" w:eastAsia="仿宋_GB2312" w:hAnsi="宋体" w:hint="eastAsia"/>
          <w:sz w:val="28"/>
          <w:szCs w:val="28"/>
        </w:rPr>
        <w:lastRenderedPageBreak/>
        <w:t>让</w:t>
      </w:r>
      <w:r>
        <w:rPr>
          <w:rFonts w:ascii="仿宋_GB2312" w:eastAsia="仿宋_GB2312" w:hAnsi="宋体"/>
          <w:sz w:val="28"/>
          <w:szCs w:val="28"/>
        </w:rPr>
        <w:t>25</w:t>
      </w:r>
      <w:r>
        <w:rPr>
          <w:rFonts w:ascii="仿宋_GB2312" w:eastAsia="仿宋_GB2312" w:hAnsi="宋体" w:hint="eastAsia"/>
          <w:sz w:val="28"/>
          <w:szCs w:val="28"/>
        </w:rPr>
        <w:t>％；</w:t>
      </w:r>
    </w:p>
    <w:p w:rsidR="00F33861" w:rsidRPr="00FB7020" w:rsidRDefault="00F33861" w:rsidP="00F33861">
      <w:pPr>
        <w:spacing w:line="600" w:lineRule="exact"/>
        <w:ind w:firstLineChars="200" w:firstLine="560"/>
        <w:rPr>
          <w:rFonts w:asciiTheme="minorHAnsi" w:eastAsiaTheme="minorEastAsia" w:hAnsi="宋体"/>
          <w:sz w:val="28"/>
          <w:szCs w:val="28"/>
        </w:rPr>
      </w:pPr>
      <w:r>
        <w:rPr>
          <w:rFonts w:ascii="仿宋_GB2312" w:eastAsia="仿宋_GB2312" w:hAnsi="宋体" w:hint="eastAsia"/>
          <w:sz w:val="28"/>
          <w:szCs w:val="28"/>
        </w:rPr>
        <w:t>（4）年内新增无限售条件股份当年可转让</w:t>
      </w:r>
      <w:r>
        <w:rPr>
          <w:rFonts w:ascii="仿宋_GB2312" w:eastAsia="仿宋_GB2312" w:hAnsi="宋体"/>
          <w:sz w:val="28"/>
          <w:szCs w:val="28"/>
        </w:rPr>
        <w:t>25</w:t>
      </w:r>
      <w:r>
        <w:rPr>
          <w:rFonts w:ascii="仿宋_GB2312" w:eastAsia="仿宋_GB2312" w:hAnsi="宋体" w:hint="eastAsia"/>
          <w:sz w:val="28"/>
          <w:szCs w:val="28"/>
        </w:rPr>
        <w:t>％。</w:t>
      </w:r>
      <w:r w:rsidR="00FB7020">
        <w:rPr>
          <w:rFonts w:ascii="仿宋_GB2312" w:eastAsia="仿宋_GB2312" w:hAnsi="宋体" w:hint="eastAsia"/>
          <w:sz w:val="28"/>
          <w:szCs w:val="28"/>
        </w:rPr>
        <w:t>上市公司进行权益分派时，同比例增加第（3）项、第（4）项情形当年的可转让数量。</w:t>
      </w:r>
    </w:p>
    <w:p w:rsidR="000F78B5" w:rsidRDefault="00F33861">
      <w:pPr>
        <w:spacing w:line="600" w:lineRule="exact"/>
        <w:ind w:firstLineChars="200" w:firstLine="560"/>
        <w:rPr>
          <w:rFonts w:ascii="仿宋_GB2312" w:eastAsia="仿宋_GB2312" w:hAnsi="宋体"/>
          <w:sz w:val="28"/>
          <w:szCs w:val="28"/>
        </w:rPr>
      </w:pPr>
      <w:r>
        <w:rPr>
          <w:rFonts w:ascii="仿宋_GB2312" w:eastAsia="仿宋_GB2312" w:hAnsi="宋体" w:hint="eastAsia"/>
          <w:sz w:val="28"/>
          <w:szCs w:val="28"/>
        </w:rPr>
        <w:t>8</w:t>
      </w:r>
      <w:r w:rsidR="005500E6">
        <w:rPr>
          <w:rFonts w:ascii="仿宋_GB2312" w:eastAsia="仿宋_GB2312" w:hAnsi="宋体" w:hint="eastAsia"/>
          <w:sz w:val="28"/>
          <w:szCs w:val="28"/>
        </w:rPr>
        <w:t>.大股东及其一致行动人、董监高等相关信息披露义务人，应当及时向上市公司报送减持基础信息，积极配合上市公司做好信息填报及更新维护工作，及时告知公司已发生或者拟发生的信息变更情况。</w:t>
      </w:r>
    </w:p>
    <w:p w:rsidR="000F78B5" w:rsidRDefault="00F33861">
      <w:pPr>
        <w:spacing w:line="600" w:lineRule="exact"/>
        <w:ind w:firstLineChars="200" w:firstLine="560"/>
        <w:rPr>
          <w:rFonts w:ascii="仿宋_GB2312" w:eastAsia="仿宋_GB2312" w:hAnsi="宋体"/>
          <w:sz w:val="28"/>
          <w:szCs w:val="28"/>
        </w:rPr>
      </w:pPr>
      <w:r>
        <w:rPr>
          <w:rFonts w:ascii="仿宋_GB2312" w:eastAsia="仿宋_GB2312" w:hAnsi="宋体" w:hint="eastAsia"/>
          <w:sz w:val="28"/>
          <w:szCs w:val="28"/>
        </w:rPr>
        <w:t>9</w:t>
      </w:r>
      <w:r w:rsidR="005500E6">
        <w:rPr>
          <w:rFonts w:ascii="仿宋_GB2312" w:eastAsia="仿宋_GB2312" w:hAnsi="宋体" w:hint="eastAsia"/>
          <w:sz w:val="28"/>
          <w:szCs w:val="28"/>
        </w:rPr>
        <w:t>.多地上市公司应当如实填报并及时更新境外上市股本信息，并向公司大股东及其一致行动人、董监高等相关信息披露义务人核实减持基础信息，做好填报与更新维护工作。</w:t>
      </w:r>
    </w:p>
    <w:p w:rsidR="000F78B5" w:rsidRDefault="005500E6" w:rsidP="002B1B76">
      <w:pPr>
        <w:spacing w:line="600" w:lineRule="exact"/>
        <w:ind w:firstLineChars="200" w:firstLine="562"/>
        <w:rPr>
          <w:rFonts w:ascii="仿宋_GB2312" w:eastAsia="仿宋_GB2312" w:hAnsi="宋体" w:cstheme="minorBidi"/>
          <w:sz w:val="28"/>
          <w:szCs w:val="28"/>
        </w:rPr>
      </w:pPr>
      <w:r>
        <w:rPr>
          <w:rFonts w:ascii="仿宋_GB2312" w:eastAsia="仿宋_GB2312" w:hint="eastAsia"/>
          <w:b/>
          <w:sz w:val="28"/>
          <w:szCs w:val="28"/>
        </w:rPr>
        <w:t>八、其他资料填报</w:t>
      </w:r>
    </w:p>
    <w:p w:rsidR="001D060A" w:rsidRDefault="001D060A" w:rsidP="002B1B76">
      <w:pPr>
        <w:spacing w:line="600" w:lineRule="exact"/>
        <w:ind w:firstLineChars="200" w:firstLine="560"/>
        <w:rPr>
          <w:rFonts w:ascii="仿宋_GB2312" w:eastAsia="仿宋_GB2312" w:hAnsi="宋体" w:cstheme="minorBidi"/>
          <w:sz w:val="28"/>
          <w:szCs w:val="28"/>
        </w:rPr>
      </w:pPr>
      <w:r>
        <w:rPr>
          <w:rFonts w:ascii="仿宋_GB2312" w:eastAsia="仿宋_GB2312" w:hAnsi="宋体" w:hint="eastAsia"/>
          <w:sz w:val="28"/>
          <w:szCs w:val="28"/>
        </w:rPr>
        <w:t>1.上市公司接受外界采访、调研，或者召开说明会，在采访、调研或者说明会结束后，通过系统“资料填报—上市公司信息维护”下的“公司及高管接待机构调研情况”栏目，填报相关信息。</w:t>
      </w:r>
    </w:p>
    <w:p w:rsidR="001D060A" w:rsidRDefault="001D060A" w:rsidP="002B1B76">
      <w:pPr>
        <w:spacing w:line="600" w:lineRule="exact"/>
        <w:ind w:firstLineChars="200" w:firstLine="560"/>
        <w:rPr>
          <w:rFonts w:ascii="仿宋_GB2312" w:eastAsia="仿宋_GB2312" w:hAnsi="宋体" w:cstheme="minorBidi"/>
          <w:sz w:val="28"/>
          <w:szCs w:val="28"/>
        </w:rPr>
      </w:pPr>
      <w:r>
        <w:rPr>
          <w:rFonts w:ascii="仿宋_GB2312" w:eastAsia="仿宋_GB2312" w:hAnsi="宋体" w:hint="eastAsia"/>
          <w:sz w:val="28"/>
          <w:szCs w:val="28"/>
        </w:rPr>
        <w:t>2.上市公司通过系统“资料填报—上市公司信息维护”下的“相关市场中介”栏目，填报公司聘请中介机构的相关信息。</w:t>
      </w:r>
    </w:p>
    <w:p w:rsidR="000F78B5" w:rsidRPr="002B1B76" w:rsidRDefault="001D060A" w:rsidP="002B1B76">
      <w:pPr>
        <w:spacing w:line="600" w:lineRule="exact"/>
        <w:ind w:firstLineChars="200" w:firstLine="560"/>
        <w:rPr>
          <w:rFonts w:ascii="仿宋_GB2312" w:eastAsia="仿宋_GB2312" w:hAnsi="宋体" w:cstheme="minorBidi"/>
          <w:sz w:val="28"/>
          <w:szCs w:val="28"/>
        </w:rPr>
      </w:pPr>
      <w:r>
        <w:rPr>
          <w:rFonts w:ascii="仿宋_GB2312" w:eastAsia="仿宋_GB2312" w:hAnsi="宋体" w:hint="eastAsia"/>
          <w:sz w:val="28"/>
          <w:szCs w:val="28"/>
        </w:rPr>
        <w:t>3.上市公司如需报送董事会秘书履职报告、信息披露沟通文件、专项报告、案例等文件，通过系统“资料填报”下的“其他文件报送”栏目进行提交，并及时关注上述流程的流转状态。</w:t>
      </w:r>
    </w:p>
    <w:sectPr w:rsidR="000F78B5" w:rsidRPr="002B1B76" w:rsidSect="000F78B5">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353A" w:rsidRDefault="00ED353A" w:rsidP="000F78B5">
      <w:r>
        <w:separator/>
      </w:r>
    </w:p>
  </w:endnote>
  <w:endnote w:type="continuationSeparator" w:id="0">
    <w:p w:rsidR="00ED353A" w:rsidRDefault="00ED353A" w:rsidP="000F78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3927047"/>
    </w:sdtPr>
    <w:sdtContent>
      <w:p w:rsidR="000F78B5" w:rsidRDefault="00483971">
        <w:pPr>
          <w:pStyle w:val="a5"/>
          <w:jc w:val="center"/>
        </w:pPr>
        <w:r w:rsidRPr="00483971">
          <w:fldChar w:fldCharType="begin"/>
        </w:r>
        <w:r w:rsidR="005500E6">
          <w:instrText xml:space="preserve"> PAGE   \* MERGEFORMAT </w:instrText>
        </w:r>
        <w:r w:rsidRPr="00483971">
          <w:fldChar w:fldCharType="separate"/>
        </w:r>
        <w:r w:rsidR="00DD756D" w:rsidRPr="00DD756D">
          <w:rPr>
            <w:noProof/>
            <w:lang w:val="zh-CN"/>
          </w:rPr>
          <w:t>7</w:t>
        </w:r>
        <w:r>
          <w:rPr>
            <w:lang w:val="zh-CN"/>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353A" w:rsidRDefault="00ED353A" w:rsidP="000F78B5">
      <w:r>
        <w:separator/>
      </w:r>
    </w:p>
  </w:footnote>
  <w:footnote w:type="continuationSeparator" w:id="0">
    <w:p w:rsidR="00ED353A" w:rsidRDefault="00ED353A" w:rsidP="000F78B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5602"/>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rsids>
    <w:rsidRoot w:val="3E301A3D"/>
    <w:rsid w:val="00004789"/>
    <w:rsid w:val="000178A8"/>
    <w:rsid w:val="000276DE"/>
    <w:rsid w:val="00035497"/>
    <w:rsid w:val="000A4E08"/>
    <w:rsid w:val="000E11C8"/>
    <w:rsid w:val="000E5653"/>
    <w:rsid w:val="000E690F"/>
    <w:rsid w:val="000F78B5"/>
    <w:rsid w:val="00116C0A"/>
    <w:rsid w:val="0012483D"/>
    <w:rsid w:val="00172771"/>
    <w:rsid w:val="001A224F"/>
    <w:rsid w:val="001D060A"/>
    <w:rsid w:val="00280F55"/>
    <w:rsid w:val="00291332"/>
    <w:rsid w:val="002B1B76"/>
    <w:rsid w:val="002C191E"/>
    <w:rsid w:val="002D058D"/>
    <w:rsid w:val="00305424"/>
    <w:rsid w:val="00311536"/>
    <w:rsid w:val="00315D91"/>
    <w:rsid w:val="003425F1"/>
    <w:rsid w:val="00343BB0"/>
    <w:rsid w:val="003814F9"/>
    <w:rsid w:val="003A08F0"/>
    <w:rsid w:val="003D5C07"/>
    <w:rsid w:val="00413049"/>
    <w:rsid w:val="00436572"/>
    <w:rsid w:val="00440DA9"/>
    <w:rsid w:val="0047447E"/>
    <w:rsid w:val="004760CD"/>
    <w:rsid w:val="00476E2C"/>
    <w:rsid w:val="00483971"/>
    <w:rsid w:val="00490CFA"/>
    <w:rsid w:val="004A0F6A"/>
    <w:rsid w:val="004D6DE4"/>
    <w:rsid w:val="004F0BA0"/>
    <w:rsid w:val="00520523"/>
    <w:rsid w:val="005500E6"/>
    <w:rsid w:val="005A0BED"/>
    <w:rsid w:val="005E1E73"/>
    <w:rsid w:val="005E736C"/>
    <w:rsid w:val="005F1608"/>
    <w:rsid w:val="006566AB"/>
    <w:rsid w:val="00665732"/>
    <w:rsid w:val="00710C78"/>
    <w:rsid w:val="007121DF"/>
    <w:rsid w:val="007142F9"/>
    <w:rsid w:val="00755DB2"/>
    <w:rsid w:val="00771784"/>
    <w:rsid w:val="00793D93"/>
    <w:rsid w:val="007A48D5"/>
    <w:rsid w:val="007C58D4"/>
    <w:rsid w:val="007C5C01"/>
    <w:rsid w:val="007D1478"/>
    <w:rsid w:val="008145EB"/>
    <w:rsid w:val="008E22E7"/>
    <w:rsid w:val="00976C66"/>
    <w:rsid w:val="009A4A84"/>
    <w:rsid w:val="00A37177"/>
    <w:rsid w:val="00A53036"/>
    <w:rsid w:val="00A87C28"/>
    <w:rsid w:val="00A9457D"/>
    <w:rsid w:val="00A951E4"/>
    <w:rsid w:val="00AD5D74"/>
    <w:rsid w:val="00AE3C7D"/>
    <w:rsid w:val="00B7308C"/>
    <w:rsid w:val="00BB37C3"/>
    <w:rsid w:val="00BD28E4"/>
    <w:rsid w:val="00BF49E4"/>
    <w:rsid w:val="00C02A76"/>
    <w:rsid w:val="00C22D42"/>
    <w:rsid w:val="00C5568C"/>
    <w:rsid w:val="00CA3DF0"/>
    <w:rsid w:val="00CA6A37"/>
    <w:rsid w:val="00CD2BFF"/>
    <w:rsid w:val="00D3591E"/>
    <w:rsid w:val="00DB6D4B"/>
    <w:rsid w:val="00DD756D"/>
    <w:rsid w:val="00DE084F"/>
    <w:rsid w:val="00DE4324"/>
    <w:rsid w:val="00DF2F70"/>
    <w:rsid w:val="00DF5106"/>
    <w:rsid w:val="00E32F49"/>
    <w:rsid w:val="00E33D08"/>
    <w:rsid w:val="00E4171F"/>
    <w:rsid w:val="00EC31CF"/>
    <w:rsid w:val="00ED209C"/>
    <w:rsid w:val="00ED353A"/>
    <w:rsid w:val="00ED5B0D"/>
    <w:rsid w:val="00EF522C"/>
    <w:rsid w:val="00F33861"/>
    <w:rsid w:val="00F54DC6"/>
    <w:rsid w:val="00F821BA"/>
    <w:rsid w:val="00F847C9"/>
    <w:rsid w:val="00FA207B"/>
    <w:rsid w:val="00FA5B68"/>
    <w:rsid w:val="00FB7020"/>
    <w:rsid w:val="00FC70A2"/>
    <w:rsid w:val="0277343A"/>
    <w:rsid w:val="046E3282"/>
    <w:rsid w:val="158E5532"/>
    <w:rsid w:val="22AC7D88"/>
    <w:rsid w:val="23D13E1C"/>
    <w:rsid w:val="29634351"/>
    <w:rsid w:val="2A307E07"/>
    <w:rsid w:val="2E86056A"/>
    <w:rsid w:val="3C0D08CF"/>
    <w:rsid w:val="3E301A3D"/>
    <w:rsid w:val="46FF0674"/>
    <w:rsid w:val="4AB5159E"/>
    <w:rsid w:val="54A602E0"/>
    <w:rsid w:val="585A7C84"/>
    <w:rsid w:val="68541CD8"/>
    <w:rsid w:val="6B3E79A1"/>
    <w:rsid w:val="6C7634FE"/>
    <w:rsid w:val="712B55AD"/>
    <w:rsid w:val="74E83487"/>
    <w:rsid w:val="7A4C05DA"/>
    <w:rsid w:val="7B450174"/>
    <w:rsid w:val="7C0664B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header" w:semiHidden="0" w:unhideWhenUsed="0" w:qFormat="1"/>
    <w:lsdException w:name="footer" w:semiHidden="0" w:uiPriority="99" w:unhideWhenUsed="0" w:qFormat="1"/>
    <w:lsdException w:name="caption" w:qFormat="1"/>
    <w:lsdException w:name="annotation reference"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nhideWhenUsed="0" w:qFormat="1"/>
    <w:lsdException w:name="Normal Table" w:uiPriority="99" w:qFormat="1"/>
    <w:lsdException w:name="No List" w:uiPriority="99"/>
    <w:lsdException w:name="Outline List 1" w:uiPriority="99"/>
    <w:lsdException w:name="Outline List 2" w:uiPriority="99"/>
    <w:lsdException w:name="Outline List 3" w:uiPriority="99"/>
    <w:lsdException w:name="Table Web 2" w:semiHidden="0" w:unhideWhenUsed="0"/>
    <w:lsdException w:name="Table Web 3" w:semiHidden="0" w:unhideWhenUsed="0"/>
    <w:lsdException w:name="Balloon Text" w:semiHidden="0" w:unhideWhenUsed="0" w:qFormat="1"/>
    <w:lsdException w:name="Table Grid" w:semiHidden="0" w:unhideWhenUsed="0"/>
    <w:lsdException w:name="Table Theme"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8B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emiHidden/>
    <w:unhideWhenUsed/>
    <w:qFormat/>
    <w:rsid w:val="000F78B5"/>
    <w:pPr>
      <w:jc w:val="left"/>
    </w:pPr>
  </w:style>
  <w:style w:type="paragraph" w:styleId="a4">
    <w:name w:val="Balloon Text"/>
    <w:basedOn w:val="a"/>
    <w:link w:val="Char"/>
    <w:qFormat/>
    <w:rsid w:val="000F78B5"/>
    <w:rPr>
      <w:sz w:val="18"/>
      <w:szCs w:val="18"/>
    </w:rPr>
  </w:style>
  <w:style w:type="paragraph" w:styleId="a5">
    <w:name w:val="footer"/>
    <w:basedOn w:val="a"/>
    <w:link w:val="Char0"/>
    <w:uiPriority w:val="99"/>
    <w:qFormat/>
    <w:rsid w:val="000F78B5"/>
    <w:pPr>
      <w:tabs>
        <w:tab w:val="center" w:pos="4153"/>
        <w:tab w:val="right" w:pos="8306"/>
      </w:tabs>
      <w:snapToGrid w:val="0"/>
      <w:jc w:val="left"/>
    </w:pPr>
    <w:rPr>
      <w:sz w:val="18"/>
      <w:szCs w:val="18"/>
    </w:rPr>
  </w:style>
  <w:style w:type="paragraph" w:styleId="a6">
    <w:name w:val="header"/>
    <w:basedOn w:val="a"/>
    <w:link w:val="Char1"/>
    <w:qFormat/>
    <w:rsid w:val="000F78B5"/>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rsid w:val="000F78B5"/>
    <w:pPr>
      <w:spacing w:beforeAutospacing="1" w:afterAutospacing="1"/>
      <w:jc w:val="left"/>
    </w:pPr>
    <w:rPr>
      <w:rFonts w:asciiTheme="minorHAnsi" w:eastAsiaTheme="minorEastAsia" w:hAnsiTheme="minorHAnsi"/>
      <w:kern w:val="0"/>
      <w:sz w:val="24"/>
    </w:rPr>
  </w:style>
  <w:style w:type="paragraph" w:styleId="a8">
    <w:name w:val="Title"/>
    <w:basedOn w:val="a"/>
    <w:next w:val="a"/>
    <w:qFormat/>
    <w:rsid w:val="000F78B5"/>
    <w:pPr>
      <w:spacing w:beforeLines="50" w:afterLines="50" w:line="480" w:lineRule="auto"/>
      <w:jc w:val="center"/>
      <w:outlineLvl w:val="0"/>
    </w:pPr>
    <w:rPr>
      <w:rFonts w:ascii="Cambria" w:hAnsi="Cambria"/>
      <w:b/>
      <w:bCs/>
      <w:sz w:val="30"/>
      <w:szCs w:val="30"/>
    </w:rPr>
  </w:style>
  <w:style w:type="character" w:styleId="a9">
    <w:name w:val="annotation reference"/>
    <w:basedOn w:val="a0"/>
    <w:semiHidden/>
    <w:unhideWhenUsed/>
    <w:qFormat/>
    <w:rsid w:val="000F78B5"/>
    <w:rPr>
      <w:sz w:val="21"/>
      <w:szCs w:val="21"/>
    </w:rPr>
  </w:style>
  <w:style w:type="character" w:customStyle="1" w:styleId="Char">
    <w:name w:val="批注框文本 Char"/>
    <w:basedOn w:val="a0"/>
    <w:link w:val="a4"/>
    <w:qFormat/>
    <w:rsid w:val="000F78B5"/>
    <w:rPr>
      <w:rFonts w:ascii="Times New Roman" w:eastAsia="宋体" w:hAnsi="Times New Roman" w:cs="Times New Roman"/>
      <w:kern w:val="2"/>
      <w:sz w:val="18"/>
      <w:szCs w:val="18"/>
    </w:rPr>
  </w:style>
  <w:style w:type="character" w:customStyle="1" w:styleId="Char1">
    <w:name w:val="页眉 Char"/>
    <w:basedOn w:val="a0"/>
    <w:link w:val="a6"/>
    <w:qFormat/>
    <w:rsid w:val="000F78B5"/>
    <w:rPr>
      <w:rFonts w:ascii="Times New Roman" w:eastAsia="宋体" w:hAnsi="Times New Roman" w:cs="Times New Roman"/>
      <w:kern w:val="2"/>
      <w:sz w:val="18"/>
      <w:szCs w:val="18"/>
    </w:rPr>
  </w:style>
  <w:style w:type="character" w:customStyle="1" w:styleId="Char0">
    <w:name w:val="页脚 Char"/>
    <w:basedOn w:val="a0"/>
    <w:link w:val="a5"/>
    <w:uiPriority w:val="99"/>
    <w:qFormat/>
    <w:rsid w:val="000F78B5"/>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380C5F-9E5C-46E7-9C8F-5229CEECD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593</Words>
  <Characters>3383</Characters>
  <Application>Microsoft Office Word</Application>
  <DocSecurity>0</DocSecurity>
  <Lines>28</Lines>
  <Paragraphs>7</Paragraphs>
  <ScaleCrop>false</ScaleCrop>
  <Company/>
  <LinksUpToDate>false</LinksUpToDate>
  <CharactersWithSpaces>3969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2023-02-20T05:22:00Z</cp:lastPrinted>
  <dcterms:created xsi:type="dcterms:W3CDTF">2023-02-24T09:40:00Z</dcterms:created>
  <dcterms:modified xsi:type="dcterms:W3CDTF">2023-02-24T09:45:00Z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F3ED32AC6E964A58BF4685F5A5D08F32</vt:lpwstr>
  </property>
</Properties>
</file>