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FB" w:rsidRDefault="008B5C59" w:rsidP="001D0CF3">
      <w:pPr>
        <w:spacing w:line="560" w:lineRule="exact"/>
        <w:ind w:right="32"/>
        <w:jc w:val="center"/>
        <w:rPr>
          <w:rFonts w:ascii="黑体" w:eastAsia="黑体" w:hAnsi="黑体" w:cs="黑体"/>
          <w:b/>
          <w:bCs/>
          <w:sz w:val="36"/>
          <w:szCs w:val="36"/>
        </w:rPr>
      </w:pPr>
      <w:bookmarkStart w:id="0" w:name="_Toc359483093"/>
      <w:r w:rsidRPr="009A21BA">
        <w:rPr>
          <w:rFonts w:ascii="黑体" w:eastAsia="黑体" w:hAnsi="黑体" w:cs="黑体" w:hint="eastAsia"/>
          <w:b/>
          <w:bCs/>
          <w:sz w:val="36"/>
          <w:szCs w:val="36"/>
        </w:rPr>
        <w:t>第</w:t>
      </w:r>
      <w:r w:rsidR="00B8596A">
        <w:rPr>
          <w:rFonts w:ascii="黑体" w:eastAsia="黑体" w:hAnsi="黑体" w:cs="黑体" w:hint="eastAsia"/>
          <w:b/>
          <w:bCs/>
          <w:sz w:val="36"/>
          <w:szCs w:val="36"/>
        </w:rPr>
        <w:t>四十</w:t>
      </w:r>
      <w:r w:rsidR="001D0CF3">
        <w:rPr>
          <w:rFonts w:ascii="黑体" w:eastAsia="黑体" w:hAnsi="黑体" w:cs="黑体" w:hint="eastAsia"/>
          <w:b/>
          <w:bCs/>
          <w:sz w:val="36"/>
          <w:szCs w:val="36"/>
        </w:rPr>
        <w:t>六</w:t>
      </w:r>
      <w:r w:rsidRPr="009A21BA">
        <w:rPr>
          <w:rFonts w:ascii="黑体" w:eastAsia="黑体" w:hAnsi="黑体" w:cs="黑体" w:hint="eastAsia"/>
          <w:b/>
          <w:bCs/>
          <w:sz w:val="36"/>
          <w:szCs w:val="36"/>
        </w:rPr>
        <w:t>号</w:t>
      </w:r>
      <w:r w:rsidRPr="009A21BA">
        <w:rPr>
          <w:rFonts w:ascii="黑体" w:eastAsia="黑体" w:hAnsi="黑体" w:cs="黑体"/>
          <w:b/>
          <w:bCs/>
          <w:sz w:val="36"/>
          <w:szCs w:val="36"/>
        </w:rPr>
        <w:t xml:space="preserve"> </w:t>
      </w:r>
      <w:r w:rsidRPr="009A21BA">
        <w:rPr>
          <w:rFonts w:ascii="黑体" w:eastAsia="黑体" w:hAnsi="黑体" w:cs="黑体" w:hint="eastAsia"/>
          <w:b/>
          <w:bCs/>
          <w:sz w:val="36"/>
          <w:szCs w:val="36"/>
        </w:rPr>
        <w:t>上市公司关于股东权益变动的</w:t>
      </w:r>
    </w:p>
    <w:p w:rsidR="008B5C59" w:rsidRPr="009A21BA" w:rsidRDefault="008B5C59" w:rsidP="001D0CF3">
      <w:pPr>
        <w:spacing w:line="560" w:lineRule="exact"/>
        <w:ind w:right="32"/>
        <w:jc w:val="center"/>
        <w:rPr>
          <w:rFonts w:ascii="黑体" w:eastAsia="黑体" w:hAnsi="黑体" w:cs="黑体"/>
          <w:b/>
          <w:bCs/>
          <w:sz w:val="36"/>
          <w:szCs w:val="36"/>
        </w:rPr>
      </w:pPr>
      <w:r w:rsidRPr="009A21BA">
        <w:rPr>
          <w:rFonts w:ascii="黑体" w:eastAsia="黑体" w:hAnsi="黑体" w:cs="黑体" w:hint="eastAsia"/>
          <w:b/>
          <w:bCs/>
          <w:sz w:val="36"/>
          <w:szCs w:val="36"/>
        </w:rPr>
        <w:t>提示性公告</w:t>
      </w:r>
      <w:bookmarkEnd w:id="0"/>
    </w:p>
    <w:p w:rsidR="008B5C59" w:rsidRDefault="008B5C59" w:rsidP="001D0CF3">
      <w:pPr>
        <w:spacing w:line="560" w:lineRule="exact"/>
        <w:rPr>
          <w:rFonts w:ascii="仿宋_GB2312" w:eastAsia="仿宋_GB2312"/>
          <w:sz w:val="30"/>
          <w:szCs w:val="30"/>
        </w:rPr>
      </w:pPr>
    </w:p>
    <w:p w:rsidR="008B5C59" w:rsidRDefault="002244D6" w:rsidP="001D0CF3">
      <w:pPr>
        <w:spacing w:line="560" w:lineRule="exact"/>
        <w:rPr>
          <w:rFonts w:ascii="仿宋_GB2312" w:eastAsia="仿宋_GB2312" w:hAnsi="Calibri"/>
          <w:b/>
          <w:bCs/>
          <w:sz w:val="30"/>
          <w:szCs w:val="30"/>
        </w:rPr>
      </w:pPr>
      <w:r>
        <w:rPr>
          <w:rFonts w:ascii="仿宋_GB2312" w:eastAsia="仿宋_GB2312" w:hAnsi="Calibri" w:hint="eastAsia"/>
          <w:b/>
          <w:bCs/>
          <w:sz w:val="30"/>
          <w:szCs w:val="30"/>
        </w:rPr>
        <w:t>适用情形：</w:t>
      </w:r>
    </w:p>
    <w:p w:rsidR="008B5C59" w:rsidRDefault="002244D6" w:rsidP="001D0CF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sidR="00B8596A">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投资者及其一致行动人、上市公司股东、收购人、实际控制人（以下简称“信息披露义务人”）根据相关法律法规须发布权益变动报告书、上市公司收购报告书摘要、要约收购报告书摘要等相关公告的，上市公司</w:t>
      </w:r>
      <w:r w:rsidR="00014618">
        <w:rPr>
          <w:rFonts w:ascii="仿宋_GB2312" w:eastAsia="仿宋_GB2312" w:hAnsi="仿宋_GB2312" w:cs="仿宋_GB2312" w:hint="eastAsia"/>
          <w:color w:val="000000"/>
          <w:sz w:val="30"/>
          <w:szCs w:val="30"/>
        </w:rPr>
        <w:t>应当</w:t>
      </w:r>
      <w:r>
        <w:rPr>
          <w:rFonts w:ascii="仿宋_GB2312" w:eastAsia="仿宋_GB2312" w:hAnsi="仿宋_GB2312" w:cs="仿宋_GB2312" w:hint="eastAsia"/>
          <w:color w:val="000000"/>
          <w:sz w:val="30"/>
          <w:szCs w:val="30"/>
        </w:rPr>
        <w:t>及时披露提示性公告；</w:t>
      </w:r>
    </w:p>
    <w:p w:rsidR="008B5C59" w:rsidRDefault="002244D6" w:rsidP="001D0CF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sidR="00B8596A">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原持股比例达到或超过5%的股东减持至5%以下，上市公司</w:t>
      </w:r>
      <w:r w:rsidR="00014618">
        <w:rPr>
          <w:rFonts w:ascii="仿宋_GB2312" w:eastAsia="仿宋_GB2312" w:hAnsi="仿宋_GB2312" w:cs="仿宋_GB2312" w:hint="eastAsia"/>
          <w:color w:val="000000"/>
          <w:sz w:val="30"/>
          <w:szCs w:val="30"/>
        </w:rPr>
        <w:t>应当</w:t>
      </w:r>
      <w:r>
        <w:rPr>
          <w:rFonts w:ascii="仿宋_GB2312" w:eastAsia="仿宋_GB2312" w:hAnsi="仿宋_GB2312" w:cs="仿宋_GB2312" w:hint="eastAsia"/>
          <w:color w:val="000000"/>
          <w:sz w:val="30"/>
          <w:szCs w:val="30"/>
        </w:rPr>
        <w:t>及时披露提示性公告；</w:t>
      </w:r>
    </w:p>
    <w:p w:rsidR="008B5C59" w:rsidRDefault="002244D6" w:rsidP="001D0CF3">
      <w:pPr>
        <w:spacing w:line="560" w:lineRule="exact"/>
        <w:ind w:firstLineChars="200" w:firstLine="600"/>
        <w:rPr>
          <w:rFonts w:ascii="仿宋_GB2312" w:eastAsia="仿宋_GB2312" w:hAnsi="仿宋_GB2312" w:cs="仿宋_GB2312"/>
          <w:color w:val="000000"/>
          <w:sz w:val="30"/>
          <w:szCs w:val="30"/>
        </w:rPr>
      </w:pPr>
      <w:r w:rsidRPr="00B8596A">
        <w:rPr>
          <w:rFonts w:ascii="仿宋_GB2312" w:eastAsia="仿宋_GB2312" w:hAnsi="仿宋_GB2312" w:cs="仿宋_GB2312"/>
          <w:color w:val="000000"/>
          <w:sz w:val="30"/>
          <w:szCs w:val="30"/>
        </w:rPr>
        <w:t>3</w:t>
      </w:r>
      <w:r w:rsidR="00F83409" w:rsidRPr="00F83409">
        <w:rPr>
          <w:rFonts w:ascii="仿宋_GB2312" w:eastAsia="仿宋_GB2312" w:hAnsi="仿宋_GB2312" w:cs="仿宋_GB2312"/>
          <w:color w:val="000000"/>
          <w:sz w:val="30"/>
          <w:szCs w:val="30"/>
        </w:rPr>
        <w:t>.</w:t>
      </w:r>
      <w:r w:rsidRPr="00B8596A">
        <w:rPr>
          <w:rFonts w:ascii="仿宋_GB2312" w:eastAsia="仿宋_GB2312" w:hAnsi="仿宋_GB2312" w:cs="仿宋_GB2312"/>
          <w:color w:val="000000"/>
          <w:sz w:val="30"/>
          <w:szCs w:val="30"/>
        </w:rPr>
        <w:t>持股比例达到或超过5%的股东，通过证券交易所交易系统（包括竞价交易和大宗交易）出售其股</w:t>
      </w:r>
      <w:proofErr w:type="gramStart"/>
      <w:r w:rsidRPr="00B8596A">
        <w:rPr>
          <w:rFonts w:ascii="仿宋_GB2312" w:eastAsia="仿宋_GB2312" w:hAnsi="仿宋_GB2312" w:cs="仿宋_GB2312"/>
          <w:color w:val="000000"/>
          <w:sz w:val="30"/>
          <w:szCs w:val="30"/>
        </w:rPr>
        <w:t>改形成</w:t>
      </w:r>
      <w:proofErr w:type="gramEnd"/>
      <w:r w:rsidRPr="00B8596A">
        <w:rPr>
          <w:rFonts w:ascii="仿宋_GB2312" w:eastAsia="仿宋_GB2312" w:hAnsi="仿宋_GB2312" w:cs="仿宋_GB2312"/>
          <w:color w:val="000000"/>
          <w:sz w:val="30"/>
          <w:szCs w:val="30"/>
        </w:rPr>
        <w:t>的解除限售存量股份，每减持1%时，</w:t>
      </w:r>
      <w:r w:rsidRPr="00E435A5">
        <w:rPr>
          <w:rFonts w:ascii="仿宋_GB2312" w:eastAsia="仿宋_GB2312" w:hAnsi="仿宋_GB2312" w:cs="仿宋_GB2312"/>
          <w:color w:val="000000"/>
          <w:sz w:val="30"/>
          <w:szCs w:val="30"/>
        </w:rPr>
        <w:t>上市公司</w:t>
      </w:r>
      <w:r w:rsidR="00014618">
        <w:rPr>
          <w:rFonts w:ascii="仿宋_GB2312" w:eastAsia="仿宋_GB2312" w:hAnsi="仿宋_GB2312" w:cs="仿宋_GB2312"/>
          <w:color w:val="000000"/>
          <w:sz w:val="30"/>
          <w:szCs w:val="30"/>
        </w:rPr>
        <w:t>应当</w:t>
      </w:r>
      <w:r w:rsidRPr="00B8596A">
        <w:rPr>
          <w:rFonts w:ascii="仿宋_GB2312" w:eastAsia="仿宋_GB2312" w:hAnsi="仿宋_GB2312" w:cs="仿宋_GB2312"/>
          <w:color w:val="000000"/>
          <w:sz w:val="30"/>
          <w:szCs w:val="30"/>
        </w:rPr>
        <w:t>及时披露提示性公告；</w:t>
      </w:r>
    </w:p>
    <w:p w:rsidR="008B5C59" w:rsidRDefault="002244D6" w:rsidP="001D0CF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w:t>
      </w:r>
      <w:r w:rsidR="00B8596A">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持股比例达到或超过5%的股东，</w:t>
      </w:r>
      <w:proofErr w:type="gramStart"/>
      <w:r>
        <w:rPr>
          <w:rFonts w:ascii="仿宋_GB2312" w:eastAsia="仿宋_GB2312" w:hAnsi="仿宋_GB2312" w:cs="仿宋_GB2312" w:hint="eastAsia"/>
          <w:color w:val="000000"/>
          <w:sz w:val="30"/>
          <w:szCs w:val="30"/>
        </w:rPr>
        <w:t>其一致</w:t>
      </w:r>
      <w:proofErr w:type="gramEnd"/>
      <w:r>
        <w:rPr>
          <w:rFonts w:ascii="仿宋_GB2312" w:eastAsia="仿宋_GB2312" w:hAnsi="仿宋_GB2312" w:cs="仿宋_GB2312" w:hint="eastAsia"/>
          <w:color w:val="000000"/>
          <w:sz w:val="30"/>
          <w:szCs w:val="30"/>
        </w:rPr>
        <w:t>行动人的成员或构成发生变化，但未导致其持股比例和数量发生变化的，</w:t>
      </w:r>
      <w:r w:rsidRPr="00E435A5">
        <w:rPr>
          <w:rFonts w:ascii="仿宋_GB2312" w:eastAsia="仿宋_GB2312" w:hAnsi="仿宋_GB2312" w:cs="仿宋_GB2312" w:hint="eastAsia"/>
          <w:color w:val="000000"/>
          <w:sz w:val="30"/>
          <w:szCs w:val="30"/>
        </w:rPr>
        <w:t>上市公司</w:t>
      </w:r>
      <w:r w:rsidR="00014618">
        <w:rPr>
          <w:rFonts w:ascii="仿宋_GB2312" w:eastAsia="仿宋_GB2312" w:hAnsi="仿宋_GB2312" w:cs="仿宋_GB2312" w:hint="eastAsia"/>
          <w:color w:val="000000"/>
          <w:sz w:val="30"/>
          <w:szCs w:val="30"/>
        </w:rPr>
        <w:t>应当</w:t>
      </w:r>
      <w:r>
        <w:rPr>
          <w:rFonts w:ascii="仿宋_GB2312" w:eastAsia="仿宋_GB2312" w:hAnsi="仿宋_GB2312" w:cs="仿宋_GB2312" w:hint="eastAsia"/>
          <w:color w:val="000000"/>
          <w:sz w:val="30"/>
          <w:szCs w:val="30"/>
        </w:rPr>
        <w:t>及时披露提示性公告；</w:t>
      </w:r>
    </w:p>
    <w:p w:rsidR="008B5C59" w:rsidRDefault="002244D6" w:rsidP="001D0CF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sidR="00B8596A">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股东拟公开挂牌出让股份，</w:t>
      </w:r>
      <w:r w:rsidR="00014618">
        <w:rPr>
          <w:rFonts w:ascii="仿宋_GB2312" w:eastAsia="仿宋_GB2312" w:hAnsi="仿宋_GB2312" w:cs="仿宋_GB2312" w:hint="eastAsia"/>
          <w:color w:val="000000"/>
          <w:sz w:val="30"/>
          <w:szCs w:val="30"/>
        </w:rPr>
        <w:t>应当</w:t>
      </w:r>
      <w:r>
        <w:rPr>
          <w:rFonts w:ascii="仿宋_GB2312" w:eastAsia="仿宋_GB2312" w:hAnsi="仿宋_GB2312" w:cs="仿宋_GB2312" w:hint="eastAsia"/>
          <w:color w:val="000000"/>
          <w:sz w:val="30"/>
          <w:szCs w:val="30"/>
        </w:rPr>
        <w:t>及时通知上市公司，</w:t>
      </w:r>
      <w:r w:rsidRPr="00E435A5">
        <w:rPr>
          <w:rFonts w:ascii="仿宋_GB2312" w:eastAsia="仿宋_GB2312" w:hAnsi="仿宋_GB2312" w:cs="仿宋_GB2312" w:hint="eastAsia"/>
          <w:color w:val="000000"/>
          <w:sz w:val="30"/>
          <w:szCs w:val="30"/>
        </w:rPr>
        <w:t>上市公司</w:t>
      </w:r>
      <w:r w:rsidR="00014618">
        <w:rPr>
          <w:rFonts w:ascii="仿宋_GB2312" w:eastAsia="仿宋_GB2312" w:hAnsi="仿宋_GB2312" w:cs="仿宋_GB2312" w:hint="eastAsia"/>
          <w:color w:val="000000"/>
          <w:sz w:val="30"/>
          <w:szCs w:val="30"/>
        </w:rPr>
        <w:t>应当</w:t>
      </w:r>
      <w:r>
        <w:rPr>
          <w:rFonts w:ascii="仿宋_GB2312" w:eastAsia="仿宋_GB2312" w:hAnsi="仿宋_GB2312" w:cs="仿宋_GB2312" w:hint="eastAsia"/>
          <w:color w:val="000000"/>
          <w:sz w:val="30"/>
          <w:szCs w:val="30"/>
        </w:rPr>
        <w:t>及时披露提示性公告。</w:t>
      </w:r>
    </w:p>
    <w:p w:rsidR="008B5C59" w:rsidRDefault="002244D6" w:rsidP="001D0CF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6</w:t>
      </w:r>
      <w:r w:rsidR="00B8596A">
        <w:rPr>
          <w:rFonts w:ascii="仿宋_GB2312" w:eastAsia="仿宋_GB2312" w:hAnsi="仿宋_GB2312" w:cs="仿宋_GB2312" w:hint="eastAsia"/>
          <w:color w:val="000000"/>
          <w:sz w:val="30"/>
          <w:szCs w:val="30"/>
        </w:rPr>
        <w:t>.</w:t>
      </w:r>
      <w:r w:rsidR="00E435A5">
        <w:rPr>
          <w:rFonts w:ascii="仿宋_GB2312" w:eastAsia="仿宋_GB2312" w:hAnsi="仿宋_GB2312" w:cs="仿宋_GB2312" w:hint="eastAsia"/>
          <w:color w:val="000000"/>
          <w:sz w:val="30"/>
          <w:szCs w:val="30"/>
        </w:rPr>
        <w:t>持股比例达到或超过5%的股东，</w:t>
      </w:r>
      <w:r w:rsidR="00E435A5" w:rsidRPr="00E435A5">
        <w:rPr>
          <w:rFonts w:ascii="仿宋_GB2312" w:eastAsia="仿宋_GB2312" w:hAnsi="仿宋_GB2312" w:cs="仿宋_GB2312" w:hint="eastAsia"/>
          <w:color w:val="000000"/>
          <w:sz w:val="30"/>
          <w:szCs w:val="30"/>
        </w:rPr>
        <w:t>其拥有权益的股份每增加或者减少1%</w:t>
      </w:r>
      <w:r w:rsidR="00E435A5">
        <w:rPr>
          <w:rFonts w:ascii="仿宋_GB2312" w:eastAsia="仿宋_GB2312" w:hAnsi="仿宋_GB2312" w:cs="仿宋_GB2312" w:hint="eastAsia"/>
          <w:color w:val="000000"/>
          <w:sz w:val="30"/>
          <w:szCs w:val="30"/>
        </w:rPr>
        <w:t>，应当在该事实发生的次日通知</w:t>
      </w:r>
      <w:r w:rsidR="00E435A5" w:rsidRPr="00E435A5">
        <w:rPr>
          <w:rFonts w:ascii="仿宋_GB2312" w:eastAsia="仿宋_GB2312" w:hAnsi="仿宋_GB2312" w:cs="仿宋_GB2312" w:hint="eastAsia"/>
          <w:color w:val="000000"/>
          <w:sz w:val="30"/>
          <w:szCs w:val="30"/>
        </w:rPr>
        <w:t>上市公司，并予公告。</w:t>
      </w:r>
    </w:p>
    <w:p w:rsidR="008B5C59" w:rsidRDefault="008B5C59" w:rsidP="001D0CF3">
      <w:pPr>
        <w:adjustRightInd w:val="0"/>
        <w:snapToGrid w:val="0"/>
        <w:spacing w:line="560" w:lineRule="exact"/>
        <w:rPr>
          <w:rFonts w:ascii="仿宋_GB2312" w:eastAsia="仿宋_GB2312" w:hAnsi="仿宋_GB2312" w:cs="仿宋_GB2312"/>
          <w:color w:val="000000"/>
          <w:sz w:val="30"/>
          <w:szCs w:val="30"/>
        </w:rPr>
      </w:pPr>
    </w:p>
    <w:p w:rsidR="008B5C59" w:rsidRDefault="00B8596A" w:rsidP="001D0CF3">
      <w:pPr>
        <w:adjustRightInd w:val="0"/>
        <w:snapToGrid w:val="0"/>
        <w:spacing w:line="560" w:lineRule="exact"/>
        <w:rPr>
          <w:rFonts w:ascii="仿宋_GB2312" w:eastAsia="仿宋_GB2312" w:hAnsi="仿宋_GB2312" w:cs="仿宋_GB2312"/>
          <w:color w:val="000000"/>
          <w:sz w:val="30"/>
          <w:szCs w:val="30"/>
        </w:rPr>
      </w:pPr>
      <w:r w:rsidRPr="0094675A">
        <w:rPr>
          <w:rFonts w:ascii="仿宋_GB2312" w:eastAsia="仿宋_GB2312" w:hAnsi="宋体" w:hint="eastAsia"/>
          <w:sz w:val="30"/>
          <w:szCs w:val="30"/>
        </w:rPr>
        <w:t>证券代码：             证券简称：            公告编号：</w:t>
      </w:r>
    </w:p>
    <w:p w:rsidR="00B8596A" w:rsidRDefault="00B8596A" w:rsidP="001D0CF3">
      <w:pPr>
        <w:spacing w:line="560" w:lineRule="exact"/>
        <w:ind w:firstLineChars="200" w:firstLine="600"/>
        <w:jc w:val="left"/>
        <w:rPr>
          <w:rFonts w:ascii="仿宋_GB2312" w:eastAsia="仿宋_GB2312" w:hAnsi="仿宋_GB2312" w:cs="仿宋_GB2312"/>
          <w:color w:val="000000"/>
          <w:sz w:val="30"/>
          <w:szCs w:val="30"/>
        </w:rPr>
      </w:pPr>
    </w:p>
    <w:p w:rsidR="008B5C59" w:rsidRPr="001D0CF3" w:rsidRDefault="002244D6" w:rsidP="001D0CF3">
      <w:pPr>
        <w:spacing w:line="560" w:lineRule="exact"/>
        <w:jc w:val="center"/>
        <w:rPr>
          <w:rFonts w:ascii="仿宋_GB2312" w:eastAsia="仿宋_GB2312" w:hAnsi="仿宋_GB2312" w:cs="仿宋_GB2312"/>
          <w:kern w:val="0"/>
          <w:sz w:val="30"/>
          <w:szCs w:val="30"/>
        </w:rPr>
      </w:pPr>
      <w:r w:rsidRPr="001D0CF3">
        <w:rPr>
          <w:rFonts w:ascii="仿宋_GB2312" w:eastAsia="仿宋_GB2312" w:hAnsi="仿宋_GB2312" w:cs="仿宋_GB2312" w:hint="eastAsia"/>
          <w:kern w:val="0"/>
          <w:sz w:val="30"/>
          <w:szCs w:val="30"/>
        </w:rPr>
        <w:lastRenderedPageBreak/>
        <w:t>XXXX股份有限公司关于股东权益变动的提示性公告</w:t>
      </w:r>
    </w:p>
    <w:p w:rsidR="008B5C59" w:rsidRDefault="008B5C59" w:rsidP="009A21BA">
      <w:pPr>
        <w:spacing w:line="560" w:lineRule="exact"/>
        <w:ind w:firstLineChars="200" w:firstLine="600"/>
        <w:jc w:val="left"/>
        <w:rPr>
          <w:rFonts w:ascii="仿宋_GB2312" w:eastAsia="仿宋_GB2312" w:hAnsi="仿宋_GB2312" w:cs="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7B20">
        <w:tc>
          <w:tcPr>
            <w:tcW w:w="8522" w:type="dxa"/>
          </w:tcPr>
          <w:p w:rsidR="008B5C59" w:rsidRDefault="002244D6" w:rsidP="009A21BA">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本公司董事会及全体董事保证本公告内容不存在任何虚假记载、误导性陈述或者重大遗漏，并对其内容的真实性、准确性和完整性承担</w:t>
            </w:r>
            <w:r w:rsidR="00605CCC">
              <w:rPr>
                <w:rFonts w:ascii="仿宋_GB2312" w:eastAsia="仿宋_GB2312" w:hAnsi="仿宋_GB2312" w:cs="仿宋_GB2312" w:hint="eastAsia"/>
                <w:kern w:val="0"/>
                <w:sz w:val="30"/>
                <w:szCs w:val="30"/>
              </w:rPr>
              <w:t>法律</w:t>
            </w:r>
            <w:r>
              <w:rPr>
                <w:rFonts w:ascii="仿宋_GB2312" w:eastAsia="仿宋_GB2312" w:hAnsi="仿宋_GB2312" w:cs="仿宋_GB2312" w:hint="eastAsia"/>
                <w:kern w:val="0"/>
                <w:sz w:val="30"/>
                <w:szCs w:val="30"/>
              </w:rPr>
              <w:t>责任。</w:t>
            </w:r>
          </w:p>
          <w:p w:rsidR="008B5C59" w:rsidRDefault="002244D6" w:rsidP="009A21BA">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如有董事对临时公告的内容的真实性、准确性和完整性无法保证或存在异议的，公司应当在公告中作特别提示。</w:t>
            </w:r>
          </w:p>
        </w:tc>
      </w:tr>
    </w:tbl>
    <w:p w:rsidR="008B5C59" w:rsidRDefault="008B5C59" w:rsidP="00CC66A9">
      <w:pPr>
        <w:spacing w:line="560" w:lineRule="exact"/>
        <w:rPr>
          <w:rFonts w:ascii="仿宋_GB2312" w:eastAsia="仿宋_GB2312"/>
          <w:sz w:val="30"/>
          <w:szCs w:val="30"/>
        </w:rPr>
      </w:pPr>
    </w:p>
    <w:p w:rsidR="00DD7B20" w:rsidRDefault="002244D6" w:rsidP="00B60110">
      <w:pPr>
        <w:tabs>
          <w:tab w:val="left" w:pos="0"/>
        </w:tabs>
        <w:autoSpaceDE w:val="0"/>
        <w:autoSpaceDN w:val="0"/>
        <w:adjustRightInd w:val="0"/>
        <w:snapToGrid w:val="0"/>
        <w:spacing w:line="560" w:lineRule="exact"/>
        <w:ind w:firstLineChars="200" w:firstLine="602"/>
        <w:rPr>
          <w:rFonts w:ascii="仿宋_GB2312" w:eastAsia="仿宋_GB2312" w:hAnsi="仿宋_GB2312" w:cs="仿宋_GB2312"/>
          <w:b/>
          <w:color w:val="000000"/>
          <w:kern w:val="0"/>
          <w:sz w:val="30"/>
          <w:szCs w:val="30"/>
        </w:rPr>
      </w:pPr>
      <w:r>
        <w:rPr>
          <w:rFonts w:ascii="仿宋_GB2312" w:eastAsia="仿宋_GB2312" w:hAnsi="仿宋_GB2312" w:cs="仿宋_GB2312" w:hint="eastAsia"/>
          <w:b/>
          <w:color w:val="000000"/>
          <w:kern w:val="0"/>
          <w:sz w:val="30"/>
          <w:szCs w:val="30"/>
        </w:rPr>
        <w:t>重要内容提示：</w:t>
      </w:r>
    </w:p>
    <w:p w:rsidR="008B5C59" w:rsidRDefault="002244D6" w:rsidP="00CC66A9">
      <w:pPr>
        <w:numPr>
          <w:ilvl w:val="1"/>
          <w:numId w:val="1"/>
        </w:numPr>
        <w:adjustRightInd w:val="0"/>
        <w:snapToGrid w:val="0"/>
        <w:spacing w:line="560" w:lineRule="exact"/>
        <w:ind w:left="0"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本次权益变动属于增</w:t>
      </w:r>
      <w:proofErr w:type="gramStart"/>
      <w:r>
        <w:rPr>
          <w:rFonts w:ascii="仿宋_GB2312" w:eastAsia="仿宋_GB2312" w:hAnsi="仿宋_GB2312" w:cs="仿宋_GB2312" w:hint="eastAsia"/>
          <w:color w:val="000000"/>
          <w:sz w:val="30"/>
          <w:szCs w:val="30"/>
        </w:rPr>
        <w:t>持或者减</w:t>
      </w:r>
      <w:proofErr w:type="gramEnd"/>
      <w:r>
        <w:rPr>
          <w:rFonts w:ascii="仿宋_GB2312" w:eastAsia="仿宋_GB2312" w:hAnsi="仿宋_GB2312" w:cs="仿宋_GB2312" w:hint="eastAsia"/>
          <w:color w:val="000000"/>
          <w:sz w:val="30"/>
          <w:szCs w:val="30"/>
        </w:rPr>
        <w:t>持，是否触及要约收购</w:t>
      </w:r>
    </w:p>
    <w:p w:rsidR="008B5C59" w:rsidRDefault="002244D6" w:rsidP="00CC66A9">
      <w:pPr>
        <w:numPr>
          <w:ilvl w:val="1"/>
          <w:numId w:val="2"/>
        </w:numPr>
        <w:tabs>
          <w:tab w:val="clear" w:pos="1320"/>
        </w:tabs>
        <w:adjustRightInd w:val="0"/>
        <w:snapToGrid w:val="0"/>
        <w:spacing w:line="560" w:lineRule="exact"/>
        <w:ind w:left="0"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本次权益变动是否使公司控股股东及实际控制人发生变化</w:t>
      </w:r>
    </w:p>
    <w:p w:rsidR="00DD7B20" w:rsidRDefault="00DD7B20">
      <w:pPr>
        <w:snapToGrid w:val="0"/>
        <w:spacing w:line="560" w:lineRule="exact"/>
        <w:ind w:firstLineChars="200" w:firstLine="480"/>
        <w:rPr>
          <w:rFonts w:ascii="宋体" w:hAnsi="宋体"/>
          <w:sz w:val="24"/>
        </w:rPr>
      </w:pPr>
    </w:p>
    <w:p w:rsidR="00DD7B20" w:rsidRPr="00D077DA" w:rsidRDefault="002244D6" w:rsidP="00605CCC">
      <w:pPr>
        <w:spacing w:line="560" w:lineRule="exact"/>
        <w:ind w:firstLineChars="200" w:firstLine="602"/>
        <w:outlineLvl w:val="0"/>
        <w:rPr>
          <w:rFonts w:ascii="黑体" w:eastAsia="黑体" w:hAnsi="黑体" w:cs="黑体"/>
          <w:b/>
          <w:color w:val="000000"/>
          <w:kern w:val="0"/>
          <w:sz w:val="30"/>
          <w:szCs w:val="30"/>
        </w:rPr>
      </w:pPr>
      <w:r w:rsidRPr="00D077DA">
        <w:rPr>
          <w:rFonts w:ascii="黑体" w:eastAsia="黑体" w:hAnsi="黑体" w:cs="黑体" w:hint="eastAsia"/>
          <w:b/>
          <w:color w:val="000000"/>
          <w:kern w:val="0"/>
          <w:sz w:val="30"/>
          <w:szCs w:val="30"/>
        </w:rPr>
        <w:t>一、本次权益变动基本情况</w:t>
      </w:r>
    </w:p>
    <w:p w:rsidR="00DD7B20" w:rsidRDefault="002244D6">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上市公司发生适用情形（1）所列情形时，</w:t>
      </w:r>
      <w:r w:rsidR="00014618">
        <w:rPr>
          <w:rFonts w:ascii="仿宋_GB2312" w:eastAsia="仿宋_GB2312" w:hAnsi="仿宋_GB2312" w:cs="仿宋_GB2312" w:hint="eastAsia"/>
          <w:kern w:val="0"/>
          <w:sz w:val="30"/>
          <w:szCs w:val="30"/>
        </w:rPr>
        <w:t>应当</w:t>
      </w:r>
      <w:r>
        <w:rPr>
          <w:rFonts w:ascii="仿宋_GB2312" w:eastAsia="仿宋_GB2312" w:hAnsi="仿宋_GB2312" w:cs="仿宋_GB2312" w:hint="eastAsia"/>
          <w:kern w:val="0"/>
          <w:sz w:val="30"/>
          <w:szCs w:val="30"/>
        </w:rPr>
        <w:t>披露本次权益变动的具体情况，包括信息披露义务人基本情况、其在上市公司中拥有权益的股份增加或减少的时间及方式（如通过证券交易所交易的成交时间、股权转让协议的签订时间、行政划转或者变更的批准时间、司法裁定书下达时间等）；变动数量和比例；增持股份的资金来源；是否会导致公司第一大股东或者实际控制人发生变化；并说明相关股权转让协议、行政批准文件、司法裁定书的主要内容；如因上市公司减少股本而导致股东拥有权益的股份变动达到披露要求的，上市公司</w:t>
      </w:r>
      <w:r w:rsidR="00014618">
        <w:rPr>
          <w:rFonts w:ascii="仿宋_GB2312" w:eastAsia="仿宋_GB2312" w:hAnsi="仿宋_GB2312" w:cs="仿宋_GB2312" w:hint="eastAsia"/>
          <w:kern w:val="0"/>
          <w:sz w:val="30"/>
          <w:szCs w:val="30"/>
        </w:rPr>
        <w:t>应当</w:t>
      </w:r>
      <w:r>
        <w:rPr>
          <w:rFonts w:ascii="仿宋_GB2312" w:eastAsia="仿宋_GB2312" w:hAnsi="仿宋_GB2312" w:cs="仿宋_GB2312" w:hint="eastAsia"/>
          <w:kern w:val="0"/>
          <w:sz w:val="30"/>
          <w:szCs w:val="30"/>
        </w:rPr>
        <w:t>披露减少股本的原因、数量、已履行的审批程序、股东持有股份比例的前后变动情况，并</w:t>
      </w:r>
      <w:r>
        <w:rPr>
          <w:rFonts w:ascii="仿宋_GB2312" w:eastAsia="仿宋_GB2312" w:hAnsi="仿宋_GB2312" w:cs="仿宋_GB2312" w:hint="eastAsia"/>
          <w:kern w:val="0"/>
          <w:sz w:val="30"/>
          <w:szCs w:val="30"/>
        </w:rPr>
        <w:lastRenderedPageBreak/>
        <w:t>说明是否会导致公司第一大股东或者实际控制人发生变化。</w:t>
      </w:r>
    </w:p>
    <w:p w:rsidR="00DD7B20" w:rsidRDefault="002244D6">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上市公司发生适用情形（2）（3）所列情形时，</w:t>
      </w:r>
      <w:r w:rsidR="00014618">
        <w:rPr>
          <w:rFonts w:ascii="仿宋_GB2312" w:eastAsia="仿宋_GB2312" w:hAnsi="仿宋_GB2312" w:cs="仿宋_GB2312" w:hint="eastAsia"/>
          <w:kern w:val="0"/>
          <w:sz w:val="30"/>
          <w:szCs w:val="30"/>
        </w:rPr>
        <w:t>应当</w:t>
      </w:r>
      <w:r>
        <w:rPr>
          <w:rFonts w:ascii="仿宋_GB2312" w:eastAsia="仿宋_GB2312" w:hAnsi="仿宋_GB2312" w:cs="仿宋_GB2312" w:hint="eastAsia"/>
          <w:kern w:val="0"/>
          <w:sz w:val="30"/>
          <w:szCs w:val="30"/>
        </w:rPr>
        <w:t>披露减持股份的股东名称、减</w:t>
      </w:r>
      <w:proofErr w:type="gramStart"/>
      <w:r>
        <w:rPr>
          <w:rFonts w:ascii="仿宋_GB2312" w:eastAsia="仿宋_GB2312" w:hAnsi="仿宋_GB2312" w:cs="仿宋_GB2312" w:hint="eastAsia"/>
          <w:kern w:val="0"/>
          <w:sz w:val="30"/>
          <w:szCs w:val="30"/>
        </w:rPr>
        <w:t>持时间</w:t>
      </w:r>
      <w:proofErr w:type="gramEnd"/>
      <w:r>
        <w:rPr>
          <w:rFonts w:ascii="仿宋_GB2312" w:eastAsia="仿宋_GB2312" w:hAnsi="仿宋_GB2312" w:cs="仿宋_GB2312" w:hint="eastAsia"/>
          <w:kern w:val="0"/>
          <w:sz w:val="30"/>
          <w:szCs w:val="30"/>
        </w:rPr>
        <w:t>及方式、减持数量、减持前后持有的股数及比例。</w:t>
      </w:r>
    </w:p>
    <w:p w:rsidR="00DD7B20" w:rsidRDefault="002244D6">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上市公司发生适用情形（4）所列情形时，</w:t>
      </w:r>
      <w:r w:rsidR="00014618">
        <w:rPr>
          <w:rFonts w:ascii="仿宋_GB2312" w:eastAsia="仿宋_GB2312" w:hAnsi="仿宋_GB2312" w:cs="仿宋_GB2312" w:hint="eastAsia"/>
          <w:kern w:val="0"/>
          <w:sz w:val="30"/>
          <w:szCs w:val="30"/>
        </w:rPr>
        <w:t>应当</w:t>
      </w:r>
      <w:r>
        <w:rPr>
          <w:rFonts w:ascii="仿宋_GB2312" w:eastAsia="仿宋_GB2312" w:hAnsi="仿宋_GB2312" w:cs="仿宋_GB2312" w:hint="eastAsia"/>
          <w:kern w:val="0"/>
          <w:sz w:val="30"/>
          <w:szCs w:val="30"/>
        </w:rPr>
        <w:t>披露一致行动人的成员或构成发生变化的具体情况，并以文字或图表方式表述变化前后上市公司股东及其一致行动人的股权结构关系。</w:t>
      </w:r>
    </w:p>
    <w:p w:rsidR="00DD7B20" w:rsidRDefault="002244D6">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上市公司发生适用情形（5）所列情形时，</w:t>
      </w:r>
      <w:r w:rsidR="00014618">
        <w:rPr>
          <w:rFonts w:ascii="仿宋_GB2312" w:eastAsia="仿宋_GB2312" w:hAnsi="仿宋_GB2312" w:cs="仿宋_GB2312" w:hint="eastAsia"/>
          <w:kern w:val="0"/>
          <w:sz w:val="30"/>
          <w:szCs w:val="30"/>
        </w:rPr>
        <w:t>应当</w:t>
      </w:r>
      <w:r>
        <w:rPr>
          <w:rFonts w:ascii="仿宋_GB2312" w:eastAsia="仿宋_GB2312" w:hAnsi="仿宋_GB2312" w:cs="仿宋_GB2312" w:hint="eastAsia"/>
          <w:kern w:val="0"/>
          <w:sz w:val="30"/>
          <w:szCs w:val="30"/>
        </w:rPr>
        <w:t>披露拟出让股份的股东名称、公开挂牌的时间及股份数、挂牌出让结果对公司控制权的影响。</w:t>
      </w:r>
    </w:p>
    <w:p w:rsidR="00DD7B20" w:rsidRDefault="002244D6">
      <w:pPr>
        <w:spacing w:line="560" w:lineRule="exact"/>
        <w:ind w:firstLineChars="200" w:firstLine="600"/>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上市公司发生适用情形（6）所列情形时，</w:t>
      </w:r>
      <w:r w:rsidR="00492803">
        <w:rPr>
          <w:rFonts w:ascii="仿宋_GB2312" w:eastAsia="仿宋_GB2312" w:hAnsi="仿宋_GB2312" w:cs="仿宋_GB2312" w:hint="eastAsia"/>
          <w:bCs/>
          <w:color w:val="000000"/>
          <w:kern w:val="0"/>
          <w:sz w:val="30"/>
          <w:szCs w:val="30"/>
        </w:rPr>
        <w:t>股东</w:t>
      </w:r>
      <w:r w:rsidR="00014618">
        <w:rPr>
          <w:rFonts w:ascii="仿宋_GB2312" w:eastAsia="仿宋_GB2312" w:hAnsi="仿宋_GB2312" w:cs="仿宋_GB2312" w:hint="eastAsia"/>
          <w:bCs/>
          <w:color w:val="000000"/>
          <w:kern w:val="0"/>
          <w:sz w:val="30"/>
          <w:szCs w:val="30"/>
        </w:rPr>
        <w:t>应当</w:t>
      </w:r>
      <w:r>
        <w:rPr>
          <w:rFonts w:ascii="仿宋_GB2312" w:eastAsia="仿宋_GB2312" w:hAnsi="仿宋_GB2312" w:cs="仿宋_GB2312" w:hint="eastAsia"/>
          <w:bCs/>
          <w:color w:val="000000"/>
          <w:kern w:val="0"/>
          <w:sz w:val="30"/>
          <w:szCs w:val="30"/>
        </w:rPr>
        <w:t>参照</w:t>
      </w:r>
      <w:r>
        <w:rPr>
          <w:rFonts w:ascii="仿宋_GB2312" w:eastAsia="仿宋_GB2312" w:hAnsi="仿宋_GB2312" w:cs="仿宋_GB2312" w:hint="eastAsia"/>
          <w:bCs/>
          <w:kern w:val="0"/>
          <w:sz w:val="30"/>
          <w:szCs w:val="30"/>
        </w:rPr>
        <w:t>上市公司发生适用情形（1）时的相关要求，</w:t>
      </w:r>
      <w:r w:rsidR="00492803">
        <w:rPr>
          <w:rFonts w:ascii="仿宋_GB2312" w:eastAsia="仿宋_GB2312" w:hAnsi="仿宋_GB2312" w:cs="仿宋_GB2312" w:hint="eastAsia"/>
          <w:bCs/>
          <w:kern w:val="0"/>
          <w:sz w:val="30"/>
          <w:szCs w:val="30"/>
        </w:rPr>
        <w:t>通知上市公司，</w:t>
      </w:r>
      <w:r>
        <w:rPr>
          <w:rFonts w:ascii="仿宋_GB2312" w:eastAsia="仿宋_GB2312" w:hAnsi="仿宋_GB2312" w:cs="仿宋_GB2312" w:hint="eastAsia"/>
          <w:bCs/>
          <w:color w:val="000000"/>
          <w:kern w:val="0"/>
          <w:sz w:val="30"/>
          <w:szCs w:val="30"/>
        </w:rPr>
        <w:t>披露权益变动基本情况。</w:t>
      </w:r>
    </w:p>
    <w:p w:rsidR="001002DA" w:rsidRDefault="001002DA">
      <w:pPr>
        <w:spacing w:line="560" w:lineRule="exact"/>
        <w:ind w:firstLineChars="200" w:firstLine="600"/>
        <w:rPr>
          <w:rFonts w:ascii="仿宋_GB2312" w:eastAsia="仿宋_GB2312" w:hAnsi="仿宋_GB2312" w:cs="仿宋_GB2312"/>
          <w:bCs/>
          <w:color w:val="000000"/>
          <w:kern w:val="0"/>
          <w:sz w:val="30"/>
          <w:szCs w:val="30"/>
        </w:rPr>
      </w:pPr>
    </w:p>
    <w:p w:rsidR="00DD7B20" w:rsidRPr="00D077DA" w:rsidRDefault="002244D6" w:rsidP="00605CCC">
      <w:pPr>
        <w:spacing w:line="560" w:lineRule="exact"/>
        <w:ind w:firstLineChars="200" w:firstLine="602"/>
        <w:outlineLvl w:val="0"/>
        <w:rPr>
          <w:rFonts w:ascii="黑体" w:eastAsia="黑体" w:hAnsi="黑体" w:cs="黑体"/>
          <w:b/>
          <w:color w:val="000000"/>
          <w:kern w:val="0"/>
          <w:sz w:val="30"/>
          <w:szCs w:val="30"/>
        </w:rPr>
      </w:pPr>
      <w:r w:rsidRPr="00D077DA">
        <w:rPr>
          <w:rFonts w:ascii="黑体" w:eastAsia="黑体" w:hAnsi="黑体" w:cs="黑体" w:hint="eastAsia"/>
          <w:b/>
          <w:color w:val="000000"/>
          <w:kern w:val="0"/>
          <w:sz w:val="30"/>
          <w:szCs w:val="30"/>
        </w:rPr>
        <w:t>二、所涉及后续事项</w:t>
      </w:r>
    </w:p>
    <w:p w:rsidR="00DD7B20" w:rsidRDefault="002244D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说明上述权益变动情况是否会导致控股股东、实际控制人的变化。如发生变化，</w:t>
      </w:r>
      <w:r w:rsidR="00014618">
        <w:rPr>
          <w:rFonts w:ascii="仿宋_GB2312" w:eastAsia="仿宋_GB2312" w:hAnsi="仿宋_GB2312" w:cs="仿宋_GB2312" w:hint="eastAsia"/>
          <w:sz w:val="30"/>
          <w:szCs w:val="30"/>
        </w:rPr>
        <w:t>应当</w:t>
      </w:r>
      <w:r>
        <w:rPr>
          <w:rFonts w:ascii="仿宋_GB2312" w:eastAsia="仿宋_GB2312" w:hAnsi="仿宋_GB2312" w:cs="仿宋_GB2312" w:hint="eastAsia"/>
          <w:sz w:val="30"/>
          <w:szCs w:val="30"/>
        </w:rPr>
        <w:t>披露控股股东、实际控制人的股权结构图，其他需要提醒投资者注意的与此次控股股东和实际控制人发生变动的相关事项。</w:t>
      </w:r>
    </w:p>
    <w:p w:rsidR="00DD7B20" w:rsidRDefault="002244D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说明上述股东权益变动等事项是否涉及信息披露义务人披露权益变动报告书、收购报告书摘要、要约收购报告书摘要等后续工作，及拟披露的时间。</w:t>
      </w:r>
    </w:p>
    <w:p w:rsidR="00DD7B20" w:rsidRDefault="00DD7B20">
      <w:pPr>
        <w:spacing w:line="560" w:lineRule="exact"/>
        <w:ind w:firstLineChars="200" w:firstLine="600"/>
        <w:rPr>
          <w:rFonts w:ascii="仿宋_GB2312" w:eastAsia="仿宋_GB2312" w:hAnsi="仿宋_GB2312" w:cs="仿宋_GB2312"/>
          <w:color w:val="000000"/>
          <w:sz w:val="30"/>
          <w:szCs w:val="30"/>
        </w:rPr>
      </w:pPr>
    </w:p>
    <w:p w:rsidR="00DD7B20" w:rsidRDefault="002244D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特此公告。</w:t>
      </w:r>
    </w:p>
    <w:p w:rsidR="00B8596A" w:rsidRDefault="00B8596A" w:rsidP="00B8596A">
      <w:pPr>
        <w:widowControl/>
        <w:adjustRightInd w:val="0"/>
        <w:snapToGrid w:val="0"/>
        <w:spacing w:line="560" w:lineRule="exact"/>
        <w:ind w:firstLine="600"/>
        <w:jc w:val="right"/>
        <w:rPr>
          <w:rFonts w:ascii="仿宋_GB2312" w:eastAsia="仿宋_GB2312" w:hAnsi="仿宋_GB2312" w:cs="仿宋_GB2312"/>
          <w:sz w:val="30"/>
          <w:szCs w:val="30"/>
        </w:rPr>
      </w:pPr>
    </w:p>
    <w:p w:rsidR="00014618" w:rsidRDefault="00014618" w:rsidP="00014618">
      <w:pPr>
        <w:adjustRightInd w:val="0"/>
        <w:snapToGrid w:val="0"/>
        <w:spacing w:line="560" w:lineRule="exact"/>
        <w:ind w:firstLine="482"/>
        <w:jc w:val="right"/>
        <w:rPr>
          <w:rFonts w:ascii="仿宋_GB2312" w:eastAsia="仿宋_GB2312" w:hAnsi="仿宋_GB2312" w:cs="仿宋_GB2312"/>
          <w:sz w:val="30"/>
          <w:szCs w:val="30"/>
        </w:rPr>
      </w:pPr>
      <w:r>
        <w:rPr>
          <w:rFonts w:ascii="仿宋_GB2312" w:eastAsia="仿宋_GB2312" w:hAnsi="宋体" w:cs="宋体" w:hint="eastAsia"/>
          <w:color w:val="000000"/>
          <w:kern w:val="0"/>
          <w:sz w:val="30"/>
          <w:szCs w:val="30"/>
        </w:rPr>
        <w:t>××××股份有限公司董事会</w:t>
      </w:r>
    </w:p>
    <w:p w:rsidR="00DD7B20" w:rsidRDefault="002244D6" w:rsidP="00B8596A">
      <w:pPr>
        <w:widowControl/>
        <w:adjustRightInd w:val="0"/>
        <w:snapToGrid w:val="0"/>
        <w:spacing w:line="560" w:lineRule="exact"/>
        <w:ind w:firstLine="60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p w:rsidR="007F3164" w:rsidRDefault="007F3164">
      <w:pPr>
        <w:widowControl/>
        <w:adjustRightInd w:val="0"/>
        <w:snapToGrid w:val="0"/>
        <w:spacing w:line="560" w:lineRule="exact"/>
        <w:ind w:firstLine="600"/>
        <w:jc w:val="right"/>
        <w:rPr>
          <w:rFonts w:ascii="仿宋_GB2312" w:eastAsia="仿宋_GB2312" w:hAnsi="仿宋_GB2312" w:cs="仿宋_GB2312"/>
          <w:sz w:val="30"/>
          <w:szCs w:val="30"/>
        </w:rPr>
      </w:pPr>
    </w:p>
    <w:p w:rsidR="00B8596A" w:rsidRPr="008E2FF0" w:rsidRDefault="00B8596A" w:rsidP="00B8596A">
      <w:pPr>
        <w:pStyle w:val="af2"/>
        <w:numPr>
          <w:ilvl w:val="0"/>
          <w:numId w:val="4"/>
        </w:numPr>
        <w:autoSpaceDE w:val="0"/>
        <w:autoSpaceDN w:val="0"/>
        <w:adjustRightInd w:val="0"/>
        <w:snapToGrid w:val="0"/>
        <w:spacing w:line="560" w:lineRule="exact"/>
        <w:ind w:firstLineChars="0"/>
        <w:rPr>
          <w:rFonts w:ascii="仿宋_GB2312" w:eastAsia="仿宋_GB2312" w:hAnsi="宋体"/>
          <w:b/>
          <w:color w:val="000000"/>
          <w:sz w:val="30"/>
          <w:szCs w:val="30"/>
        </w:rPr>
      </w:pPr>
      <w:r w:rsidRPr="008E2FF0">
        <w:rPr>
          <w:rFonts w:ascii="仿宋_GB2312" w:eastAsia="仿宋_GB2312" w:hAnsi="宋体" w:hint="eastAsia"/>
          <w:b/>
          <w:color w:val="000000"/>
          <w:sz w:val="30"/>
          <w:szCs w:val="30"/>
        </w:rPr>
        <w:t>报备文件</w:t>
      </w:r>
      <w:r>
        <w:rPr>
          <w:rFonts w:ascii="仿宋_GB2312" w:eastAsia="仿宋_GB2312" w:hAnsi="宋体" w:hint="eastAsia"/>
          <w:b/>
          <w:color w:val="000000"/>
          <w:sz w:val="30"/>
          <w:szCs w:val="30"/>
        </w:rPr>
        <w:t>（如适用）</w:t>
      </w:r>
    </w:p>
    <w:p w:rsidR="00DD7B20" w:rsidRDefault="00B8596A">
      <w:pPr>
        <w:autoSpaceDE w:val="0"/>
        <w:autoSpaceDN w:val="0"/>
        <w:adjustRightInd w:val="0"/>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kern w:val="0"/>
          <w:sz w:val="30"/>
          <w:szCs w:val="30"/>
        </w:rPr>
        <w:t>.</w:t>
      </w:r>
      <w:r w:rsidR="002244D6">
        <w:rPr>
          <w:rFonts w:ascii="仿宋_GB2312" w:eastAsia="仿宋_GB2312" w:hAnsi="仿宋_GB2312" w:cs="仿宋_GB2312" w:hint="eastAsia"/>
          <w:kern w:val="0"/>
          <w:sz w:val="30"/>
          <w:szCs w:val="30"/>
        </w:rPr>
        <w:t>股份转让协议</w:t>
      </w:r>
      <w:bookmarkStart w:id="1" w:name="_GoBack"/>
      <w:bookmarkEnd w:id="1"/>
    </w:p>
    <w:p w:rsidR="00DD7B20" w:rsidRDefault="00B8596A">
      <w:pPr>
        <w:autoSpaceDE w:val="0"/>
        <w:autoSpaceDN w:val="0"/>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kern w:val="0"/>
          <w:sz w:val="30"/>
          <w:szCs w:val="30"/>
        </w:rPr>
        <w:t>2.</w:t>
      </w:r>
      <w:r w:rsidR="002244D6">
        <w:rPr>
          <w:rFonts w:ascii="仿宋_GB2312" w:eastAsia="仿宋_GB2312" w:hAnsi="仿宋_GB2312" w:cs="仿宋_GB2312" w:hint="eastAsia"/>
          <w:kern w:val="0"/>
          <w:sz w:val="30"/>
          <w:szCs w:val="30"/>
        </w:rPr>
        <w:t>其他与</w:t>
      </w:r>
      <w:r w:rsidR="00891FFC">
        <w:rPr>
          <w:rFonts w:ascii="仿宋_GB2312" w:eastAsia="仿宋_GB2312" w:hAnsi="仿宋_GB2312" w:cs="仿宋_GB2312" w:hint="eastAsia"/>
          <w:kern w:val="0"/>
          <w:sz w:val="30"/>
          <w:szCs w:val="30"/>
        </w:rPr>
        <w:t>本</w:t>
      </w:r>
      <w:r w:rsidR="002244D6">
        <w:rPr>
          <w:rFonts w:ascii="仿宋_GB2312" w:eastAsia="仿宋_GB2312" w:hAnsi="仿宋_GB2312" w:cs="仿宋_GB2312" w:hint="eastAsia"/>
          <w:kern w:val="0"/>
          <w:sz w:val="30"/>
          <w:szCs w:val="30"/>
        </w:rPr>
        <w:t>次控股股东或实际控制人变动</w:t>
      </w:r>
      <w:r w:rsidR="00891FFC">
        <w:rPr>
          <w:rFonts w:ascii="仿宋_GB2312" w:eastAsia="仿宋_GB2312" w:hAnsi="仿宋_GB2312" w:cs="仿宋_GB2312" w:hint="eastAsia"/>
          <w:kern w:val="0"/>
          <w:sz w:val="30"/>
          <w:szCs w:val="30"/>
        </w:rPr>
        <w:t>相关</w:t>
      </w:r>
      <w:r w:rsidR="002244D6">
        <w:rPr>
          <w:rFonts w:ascii="仿宋_GB2312" w:eastAsia="仿宋_GB2312" w:hAnsi="仿宋_GB2312" w:cs="仿宋_GB2312" w:hint="eastAsia"/>
          <w:kern w:val="0"/>
          <w:sz w:val="30"/>
          <w:szCs w:val="30"/>
        </w:rPr>
        <w:t>的文件</w:t>
      </w:r>
    </w:p>
    <w:p w:rsidR="00A924BD" w:rsidRDefault="00A924BD" w:rsidP="00CC66A9">
      <w:pPr>
        <w:spacing w:line="560" w:lineRule="exact"/>
      </w:pPr>
    </w:p>
    <w:sectPr w:rsidR="00A924BD" w:rsidSect="00D72E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01" w:rsidRDefault="00902301" w:rsidP="00B8596A">
      <w:r>
        <w:separator/>
      </w:r>
    </w:p>
  </w:endnote>
  <w:endnote w:type="continuationSeparator" w:id="0">
    <w:p w:rsidR="00902301" w:rsidRDefault="00902301" w:rsidP="00B8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31594"/>
      <w:docPartObj>
        <w:docPartGallery w:val="Page Numbers (Bottom of Page)"/>
        <w:docPartUnique/>
      </w:docPartObj>
    </w:sdtPr>
    <w:sdtEndPr/>
    <w:sdtContent>
      <w:p w:rsidR="002D64B8" w:rsidRDefault="001C7CDE">
        <w:pPr>
          <w:pStyle w:val="a9"/>
          <w:jc w:val="center"/>
        </w:pPr>
        <w:r>
          <w:fldChar w:fldCharType="begin"/>
        </w:r>
        <w:r>
          <w:instrText xml:space="preserve"> PAGE   \* MERGEFORMAT </w:instrText>
        </w:r>
        <w:r>
          <w:fldChar w:fldCharType="separate"/>
        </w:r>
        <w:r w:rsidR="002D64B8" w:rsidRPr="002D64B8">
          <w:rPr>
            <w:noProof/>
            <w:lang w:val="zh-CN"/>
          </w:rPr>
          <w:t>1</w:t>
        </w:r>
        <w:r>
          <w:rPr>
            <w:noProof/>
            <w:lang w:val="zh-CN"/>
          </w:rPr>
          <w:fldChar w:fldCharType="end"/>
        </w:r>
      </w:p>
    </w:sdtContent>
  </w:sdt>
  <w:p w:rsidR="002D64B8" w:rsidRDefault="002D64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01" w:rsidRDefault="00902301" w:rsidP="00B8596A">
      <w:r>
        <w:separator/>
      </w:r>
    </w:p>
  </w:footnote>
  <w:footnote w:type="continuationSeparator" w:id="0">
    <w:p w:rsidR="00902301" w:rsidRDefault="00902301" w:rsidP="00B8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0EAA"/>
    <w:multiLevelType w:val="multilevel"/>
    <w:tmpl w:val="38030EAA"/>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9385A0C"/>
    <w:multiLevelType w:val="multilevel"/>
    <w:tmpl w:val="39385A0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2E561F7"/>
    <w:multiLevelType w:val="hybridMultilevel"/>
    <w:tmpl w:val="081C88AE"/>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3" w15:restartNumberingAfterBreak="0">
    <w:nsid w:val="7ED21F62"/>
    <w:multiLevelType w:val="multilevel"/>
    <w:tmpl w:val="7ED21F62"/>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6974"/>
    <w:rsid w:val="00004DD7"/>
    <w:rsid w:val="00014618"/>
    <w:rsid w:val="00037BBA"/>
    <w:rsid w:val="001002DA"/>
    <w:rsid w:val="00127306"/>
    <w:rsid w:val="00132C0A"/>
    <w:rsid w:val="00134C38"/>
    <w:rsid w:val="00156974"/>
    <w:rsid w:val="00163FFB"/>
    <w:rsid w:val="001674BD"/>
    <w:rsid w:val="001C7CDE"/>
    <w:rsid w:val="001D0CF3"/>
    <w:rsid w:val="002244D6"/>
    <w:rsid w:val="002D3C17"/>
    <w:rsid w:val="002D64B8"/>
    <w:rsid w:val="00316340"/>
    <w:rsid w:val="00331954"/>
    <w:rsid w:val="003D42F4"/>
    <w:rsid w:val="00424130"/>
    <w:rsid w:val="004560FD"/>
    <w:rsid w:val="00463C17"/>
    <w:rsid w:val="00492803"/>
    <w:rsid w:val="00495D21"/>
    <w:rsid w:val="004A48FF"/>
    <w:rsid w:val="004C5DAE"/>
    <w:rsid w:val="0054329E"/>
    <w:rsid w:val="00605CCC"/>
    <w:rsid w:val="00660566"/>
    <w:rsid w:val="006A3D47"/>
    <w:rsid w:val="00743E96"/>
    <w:rsid w:val="007469BE"/>
    <w:rsid w:val="007F3164"/>
    <w:rsid w:val="008068CB"/>
    <w:rsid w:val="00860A81"/>
    <w:rsid w:val="008912D0"/>
    <w:rsid w:val="00891FFC"/>
    <w:rsid w:val="008B5C59"/>
    <w:rsid w:val="008C21FF"/>
    <w:rsid w:val="00902301"/>
    <w:rsid w:val="00955A24"/>
    <w:rsid w:val="00972434"/>
    <w:rsid w:val="009A0C8F"/>
    <w:rsid w:val="009A21BA"/>
    <w:rsid w:val="009D5C7C"/>
    <w:rsid w:val="00A1563F"/>
    <w:rsid w:val="00A64F4C"/>
    <w:rsid w:val="00A924BD"/>
    <w:rsid w:val="00B60110"/>
    <w:rsid w:val="00B8596A"/>
    <w:rsid w:val="00C653BC"/>
    <w:rsid w:val="00C85925"/>
    <w:rsid w:val="00CA1AB6"/>
    <w:rsid w:val="00CC2BD7"/>
    <w:rsid w:val="00CC66A9"/>
    <w:rsid w:val="00D077DA"/>
    <w:rsid w:val="00D72E42"/>
    <w:rsid w:val="00DD7B20"/>
    <w:rsid w:val="00E435A5"/>
    <w:rsid w:val="00E66E9F"/>
    <w:rsid w:val="00F7364A"/>
    <w:rsid w:val="00F83409"/>
    <w:rsid w:val="00FD5005"/>
    <w:rsid w:val="01C67DA4"/>
    <w:rsid w:val="06D67865"/>
    <w:rsid w:val="07C628A3"/>
    <w:rsid w:val="086B0277"/>
    <w:rsid w:val="0CE65A97"/>
    <w:rsid w:val="129B4AD1"/>
    <w:rsid w:val="186B64BF"/>
    <w:rsid w:val="19E850E3"/>
    <w:rsid w:val="324A05E0"/>
    <w:rsid w:val="3FDC5738"/>
    <w:rsid w:val="43D86168"/>
    <w:rsid w:val="52320449"/>
    <w:rsid w:val="58A8585F"/>
    <w:rsid w:val="5C2D6B3E"/>
    <w:rsid w:val="614B4CAE"/>
    <w:rsid w:val="795641E2"/>
    <w:rsid w:val="7E913B8C"/>
    <w:rsid w:val="7F2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19DF5"/>
  <w15:docId w15:val="{3019F822-AAB7-4094-BD2B-1F7274D2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E4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D72E42"/>
    <w:pPr>
      <w:jc w:val="left"/>
    </w:pPr>
  </w:style>
  <w:style w:type="paragraph" w:styleId="a5">
    <w:name w:val="Body Text Indent"/>
    <w:basedOn w:val="a"/>
    <w:link w:val="a6"/>
    <w:unhideWhenUsed/>
    <w:qFormat/>
    <w:rsid w:val="00D72E42"/>
    <w:pPr>
      <w:spacing w:after="120"/>
      <w:ind w:leftChars="200" w:left="420"/>
    </w:pPr>
  </w:style>
  <w:style w:type="paragraph" w:styleId="a7">
    <w:name w:val="Balloon Text"/>
    <w:basedOn w:val="a"/>
    <w:link w:val="a8"/>
    <w:uiPriority w:val="99"/>
    <w:semiHidden/>
    <w:unhideWhenUsed/>
    <w:rsid w:val="00D72E42"/>
    <w:rPr>
      <w:sz w:val="18"/>
      <w:szCs w:val="18"/>
    </w:rPr>
  </w:style>
  <w:style w:type="paragraph" w:styleId="a9">
    <w:name w:val="footer"/>
    <w:basedOn w:val="a"/>
    <w:link w:val="aa"/>
    <w:uiPriority w:val="99"/>
    <w:unhideWhenUsed/>
    <w:rsid w:val="00D72E42"/>
    <w:pPr>
      <w:tabs>
        <w:tab w:val="center" w:pos="4153"/>
        <w:tab w:val="right" w:pos="8306"/>
      </w:tabs>
      <w:snapToGrid w:val="0"/>
      <w:jc w:val="left"/>
    </w:pPr>
    <w:rPr>
      <w:sz w:val="18"/>
      <w:szCs w:val="18"/>
    </w:rPr>
  </w:style>
  <w:style w:type="paragraph" w:styleId="ab">
    <w:name w:val="header"/>
    <w:basedOn w:val="a"/>
    <w:link w:val="ac"/>
    <w:uiPriority w:val="99"/>
    <w:unhideWhenUsed/>
    <w:rsid w:val="00D72E42"/>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qFormat/>
    <w:rsid w:val="00D72E42"/>
    <w:pPr>
      <w:spacing w:before="240" w:after="60"/>
      <w:jc w:val="center"/>
      <w:outlineLvl w:val="0"/>
    </w:pPr>
    <w:rPr>
      <w:rFonts w:ascii="Cambria" w:hAnsi="Cambria"/>
      <w:b/>
      <w:bCs/>
      <w:sz w:val="32"/>
      <w:szCs w:val="32"/>
    </w:rPr>
  </w:style>
  <w:style w:type="paragraph" w:styleId="af">
    <w:name w:val="annotation subject"/>
    <w:basedOn w:val="a3"/>
    <w:next w:val="a3"/>
    <w:link w:val="af0"/>
    <w:uiPriority w:val="99"/>
    <w:semiHidden/>
    <w:unhideWhenUsed/>
    <w:rsid w:val="00D72E42"/>
    <w:rPr>
      <w:b/>
      <w:bCs/>
    </w:rPr>
  </w:style>
  <w:style w:type="character" w:styleId="af1">
    <w:name w:val="annotation reference"/>
    <w:basedOn w:val="a0"/>
    <w:uiPriority w:val="99"/>
    <w:semiHidden/>
    <w:unhideWhenUsed/>
    <w:qFormat/>
    <w:rsid w:val="00D72E42"/>
    <w:rPr>
      <w:sz w:val="21"/>
      <w:szCs w:val="21"/>
    </w:rPr>
  </w:style>
  <w:style w:type="character" w:customStyle="1" w:styleId="ae">
    <w:name w:val="标题 字符"/>
    <w:basedOn w:val="a0"/>
    <w:link w:val="ad"/>
    <w:qFormat/>
    <w:rsid w:val="00D72E42"/>
    <w:rPr>
      <w:rFonts w:ascii="Cambria" w:eastAsia="宋体" w:hAnsi="Cambria" w:cs="Times New Roman"/>
      <w:b/>
      <w:bCs/>
      <w:sz w:val="32"/>
      <w:szCs w:val="32"/>
    </w:rPr>
  </w:style>
  <w:style w:type="character" w:customStyle="1" w:styleId="a6">
    <w:name w:val="正文文本缩进 字符"/>
    <w:basedOn w:val="a0"/>
    <w:link w:val="a5"/>
    <w:qFormat/>
    <w:rsid w:val="00D72E42"/>
    <w:rPr>
      <w:rFonts w:ascii="Times New Roman" w:eastAsia="宋体" w:hAnsi="Times New Roman" w:cs="Times New Roman"/>
      <w:szCs w:val="24"/>
    </w:rPr>
  </w:style>
  <w:style w:type="character" w:customStyle="1" w:styleId="a8">
    <w:name w:val="批注框文本 字符"/>
    <w:basedOn w:val="a0"/>
    <w:link w:val="a7"/>
    <w:uiPriority w:val="99"/>
    <w:semiHidden/>
    <w:qFormat/>
    <w:rsid w:val="00D72E42"/>
    <w:rPr>
      <w:rFonts w:ascii="Times New Roman" w:hAnsi="Times New Roman"/>
      <w:kern w:val="2"/>
      <w:sz w:val="18"/>
      <w:szCs w:val="18"/>
    </w:rPr>
  </w:style>
  <w:style w:type="character" w:customStyle="1" w:styleId="ac">
    <w:name w:val="页眉 字符"/>
    <w:basedOn w:val="a0"/>
    <w:link w:val="ab"/>
    <w:uiPriority w:val="99"/>
    <w:rsid w:val="00D72E42"/>
    <w:rPr>
      <w:rFonts w:ascii="Times New Roman" w:hAnsi="Times New Roman"/>
      <w:kern w:val="2"/>
      <w:sz w:val="18"/>
      <w:szCs w:val="18"/>
    </w:rPr>
  </w:style>
  <w:style w:type="character" w:customStyle="1" w:styleId="aa">
    <w:name w:val="页脚 字符"/>
    <w:basedOn w:val="a0"/>
    <w:link w:val="a9"/>
    <w:uiPriority w:val="99"/>
    <w:qFormat/>
    <w:rsid w:val="00D72E42"/>
    <w:rPr>
      <w:rFonts w:ascii="Times New Roman" w:hAnsi="Times New Roman"/>
      <w:kern w:val="2"/>
      <w:sz w:val="18"/>
      <w:szCs w:val="18"/>
    </w:rPr>
  </w:style>
  <w:style w:type="character" w:customStyle="1" w:styleId="a4">
    <w:name w:val="批注文字 字符"/>
    <w:basedOn w:val="a0"/>
    <w:link w:val="a3"/>
    <w:uiPriority w:val="99"/>
    <w:semiHidden/>
    <w:rsid w:val="00D72E42"/>
    <w:rPr>
      <w:rFonts w:ascii="Times New Roman" w:hAnsi="Times New Roman"/>
      <w:kern w:val="2"/>
      <w:sz w:val="21"/>
      <w:szCs w:val="24"/>
    </w:rPr>
  </w:style>
  <w:style w:type="character" w:customStyle="1" w:styleId="af0">
    <w:name w:val="批注主题 字符"/>
    <w:basedOn w:val="a4"/>
    <w:link w:val="af"/>
    <w:uiPriority w:val="99"/>
    <w:semiHidden/>
    <w:rsid w:val="00D72E42"/>
    <w:rPr>
      <w:rFonts w:ascii="Times New Roman" w:hAnsi="Times New Roman"/>
      <w:b/>
      <w:bCs/>
      <w:kern w:val="2"/>
      <w:sz w:val="21"/>
      <w:szCs w:val="24"/>
    </w:rPr>
  </w:style>
  <w:style w:type="paragraph" w:styleId="af2">
    <w:name w:val="List Paragraph"/>
    <w:basedOn w:val="a"/>
    <w:uiPriority w:val="34"/>
    <w:qFormat/>
    <w:rsid w:val="00B8596A"/>
    <w:pPr>
      <w:ind w:firstLineChars="200" w:firstLine="420"/>
    </w:pPr>
    <w:rPr>
      <w:rFonts w:ascii="Calibri" w:hAnsi="Calibri"/>
      <w:szCs w:val="22"/>
    </w:rPr>
  </w:style>
  <w:style w:type="paragraph" w:styleId="af3">
    <w:name w:val="Document Map"/>
    <w:basedOn w:val="a"/>
    <w:link w:val="af4"/>
    <w:uiPriority w:val="99"/>
    <w:semiHidden/>
    <w:unhideWhenUsed/>
    <w:rsid w:val="00605CCC"/>
    <w:rPr>
      <w:rFonts w:ascii="宋体"/>
      <w:sz w:val="18"/>
      <w:szCs w:val="18"/>
    </w:rPr>
  </w:style>
  <w:style w:type="character" w:customStyle="1" w:styleId="af4">
    <w:name w:val="文档结构图 字符"/>
    <w:basedOn w:val="a0"/>
    <w:link w:val="af3"/>
    <w:uiPriority w:val="99"/>
    <w:semiHidden/>
    <w:rsid w:val="00605CCC"/>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8471">
      <w:bodyDiv w:val="1"/>
      <w:marLeft w:val="0"/>
      <w:marRight w:val="0"/>
      <w:marTop w:val="0"/>
      <w:marBottom w:val="0"/>
      <w:divBdr>
        <w:top w:val="none" w:sz="0" w:space="0" w:color="auto"/>
        <w:left w:val="none" w:sz="0" w:space="0" w:color="auto"/>
        <w:bottom w:val="none" w:sz="0" w:space="0" w:color="auto"/>
        <w:right w:val="none" w:sz="0" w:space="0" w:color="auto"/>
      </w:divBdr>
    </w:div>
    <w:div w:id="104865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226</Words>
  <Characters>1292</Characters>
  <Application>Microsoft Office Word</Application>
  <DocSecurity>0</DocSecurity>
  <Lines>10</Lines>
  <Paragraphs>3</Paragraphs>
  <ScaleCrop>false</ScaleCrop>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陈邹</cp:lastModifiedBy>
  <cp:lastPrinted>2020-11-18T08:59:00Z</cp:lastPrinted>
  <dcterms:created xsi:type="dcterms:W3CDTF">2022-04-19T14:53:00Z</dcterms:created>
  <dcterms:modified xsi:type="dcterms:W3CDTF">2022-05-05T12:19:00Z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