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07D6" w:rsidRPr="00E85ECF" w:rsidRDefault="00D06457" w:rsidP="00E85ECF">
      <w:pPr>
        <w:jc w:val="center"/>
        <w:rPr>
          <w:rFonts w:ascii="黑体" w:eastAsia="黑体" w:hAnsi="黑体"/>
          <w:b/>
          <w:bCs/>
          <w:sz w:val="36"/>
          <w:szCs w:val="36"/>
        </w:rPr>
      </w:pPr>
      <w:bookmarkStart w:id="0" w:name="_Toc356840102"/>
      <w:r w:rsidRPr="00E85ECF">
        <w:rPr>
          <w:rFonts w:ascii="黑体" w:eastAsia="黑体" w:hAnsi="黑体" w:hint="eastAsia"/>
          <w:b/>
          <w:bCs/>
          <w:sz w:val="36"/>
          <w:szCs w:val="36"/>
        </w:rPr>
        <w:t>第四十</w:t>
      </w:r>
      <w:r w:rsidR="00E85ECF" w:rsidRPr="00E85ECF">
        <w:rPr>
          <w:rFonts w:ascii="黑体" w:eastAsia="黑体" w:hAnsi="黑体" w:hint="eastAsia"/>
          <w:b/>
          <w:bCs/>
          <w:sz w:val="36"/>
          <w:szCs w:val="36"/>
        </w:rPr>
        <w:t>四</w:t>
      </w:r>
      <w:r w:rsidRPr="00E85ECF">
        <w:rPr>
          <w:rFonts w:ascii="黑体" w:eastAsia="黑体" w:hAnsi="黑体" w:hint="eastAsia"/>
          <w:b/>
          <w:bCs/>
          <w:sz w:val="36"/>
          <w:szCs w:val="36"/>
        </w:rPr>
        <w:t>号 上市公司要约收购申报公告</w:t>
      </w:r>
      <w:bookmarkEnd w:id="0"/>
    </w:p>
    <w:p w:rsidR="00E507D6" w:rsidRDefault="00E507D6">
      <w:pPr>
        <w:spacing w:line="560" w:lineRule="exact"/>
        <w:ind w:firstLineChars="200" w:firstLine="422"/>
        <w:rPr>
          <w:rFonts w:ascii="宋体" w:hAnsi="宋体"/>
          <w:b/>
          <w:color w:val="000000"/>
        </w:rPr>
      </w:pPr>
    </w:p>
    <w:p w:rsidR="00E507D6" w:rsidRDefault="00D06457" w:rsidP="00830132">
      <w:pPr>
        <w:spacing w:line="560" w:lineRule="exac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适用情形：</w:t>
      </w:r>
    </w:p>
    <w:p w:rsidR="00E507D6" w:rsidRDefault="00D06457">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1.本公告格式适用于通过上海证券交易所交易系统进行要约收购申报的情形。</w:t>
      </w:r>
    </w:p>
    <w:p w:rsidR="00E507D6" w:rsidRDefault="00D06457">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2.要约收购完成后，通过上海证券交易所交易系统进行余股收购申报的，可参照本公告格式</w:t>
      </w:r>
      <w:r w:rsidR="00E94DE5">
        <w:rPr>
          <w:rFonts w:ascii="仿宋_GB2312" w:eastAsia="仿宋_GB2312" w:hAnsi="仿宋_GB2312" w:cs="仿宋_GB2312" w:hint="eastAsia"/>
          <w:color w:val="000000"/>
          <w:sz w:val="30"/>
          <w:szCs w:val="30"/>
        </w:rPr>
        <w:t>披露</w:t>
      </w:r>
      <w:r>
        <w:rPr>
          <w:rFonts w:ascii="仿宋_GB2312" w:eastAsia="仿宋_GB2312" w:hAnsi="仿宋_GB2312" w:cs="仿宋_GB2312" w:hint="eastAsia"/>
          <w:color w:val="000000"/>
          <w:sz w:val="30"/>
          <w:szCs w:val="30"/>
        </w:rPr>
        <w:t>相关公告。</w:t>
      </w:r>
    </w:p>
    <w:p w:rsidR="00E507D6" w:rsidRDefault="00E507D6">
      <w:pPr>
        <w:adjustRightInd w:val="0"/>
        <w:snapToGrid w:val="0"/>
        <w:spacing w:line="560" w:lineRule="exact"/>
        <w:ind w:firstLineChars="200" w:firstLine="600"/>
        <w:jc w:val="left"/>
        <w:rPr>
          <w:rFonts w:ascii="仿宋_GB2312" w:eastAsia="仿宋_GB2312" w:hAnsi="仿宋_GB2312" w:cs="仿宋_GB2312"/>
          <w:sz w:val="30"/>
          <w:szCs w:val="30"/>
        </w:rPr>
      </w:pPr>
    </w:p>
    <w:p w:rsidR="00E507D6" w:rsidRDefault="00D06457">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E507D6" w:rsidRDefault="00E507D6">
      <w:pPr>
        <w:adjustRightInd w:val="0"/>
        <w:snapToGrid w:val="0"/>
        <w:spacing w:line="560" w:lineRule="exact"/>
        <w:ind w:firstLineChars="200" w:firstLine="600"/>
        <w:jc w:val="left"/>
        <w:rPr>
          <w:rFonts w:ascii="仿宋_GB2312" w:eastAsia="仿宋_GB2312" w:hAnsi="仿宋_GB2312" w:cs="仿宋_GB2312"/>
          <w:sz w:val="30"/>
          <w:szCs w:val="30"/>
        </w:rPr>
      </w:pPr>
    </w:p>
    <w:p w:rsidR="00E507D6" w:rsidRDefault="00D06457">
      <w:pPr>
        <w:pStyle w:val="p0"/>
        <w:spacing w:line="56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XXXX公司要约收购XXXX公司股份申报公告</w:t>
      </w:r>
    </w:p>
    <w:p w:rsidR="00E507D6" w:rsidRDefault="00E507D6">
      <w:pPr>
        <w:pStyle w:val="p0"/>
        <w:spacing w:line="560" w:lineRule="exact"/>
        <w:jc w:val="center"/>
        <w:rPr>
          <w:rFonts w:ascii="仿宋_GB2312" w:eastAsia="仿宋_GB2312" w:hAnsi="仿宋_GB2312" w:cs="仿宋_GB2312"/>
          <w:color w:val="000000"/>
          <w:sz w:val="30"/>
          <w:szCs w:val="30"/>
        </w:rPr>
      </w:pPr>
    </w:p>
    <w:p w:rsidR="00E507D6" w:rsidRDefault="00D0645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本公司董事会及全体董事保证本公告内容不存在任何虚假记载、误导性陈述或者重大遗漏，并对其内容的真实性、准确性和完整性承担</w:t>
      </w:r>
      <w:r w:rsidR="00E94DE5">
        <w:rPr>
          <w:rFonts w:ascii="仿宋_GB2312" w:eastAsia="仿宋_GB2312" w:hAnsi="仿宋_GB2312" w:cs="仿宋_GB2312" w:hint="eastAsia"/>
          <w:color w:val="000000"/>
          <w:sz w:val="30"/>
          <w:szCs w:val="30"/>
        </w:rPr>
        <w:t>法律</w:t>
      </w:r>
      <w:r>
        <w:rPr>
          <w:rFonts w:ascii="仿宋_GB2312" w:eastAsia="仿宋_GB2312" w:hAnsi="仿宋_GB2312" w:cs="仿宋_GB2312" w:hint="eastAsia"/>
          <w:color w:val="000000"/>
          <w:sz w:val="30"/>
          <w:szCs w:val="30"/>
        </w:rPr>
        <w:t>责任。</w:t>
      </w:r>
    </w:p>
    <w:p w:rsidR="00E507D6" w:rsidRDefault="00D06457">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如有董事对临时公告内容的真实性、准确性和完整性无法保证或存在异议的，公司应当在公告中作特别提示。</w:t>
      </w:r>
    </w:p>
    <w:p w:rsidR="00E507D6" w:rsidRDefault="00E507D6">
      <w:pPr>
        <w:adjustRightInd w:val="0"/>
        <w:snapToGrid w:val="0"/>
        <w:spacing w:line="560" w:lineRule="exact"/>
        <w:rPr>
          <w:rFonts w:ascii="仿宋_GB2312" w:eastAsia="仿宋_GB2312" w:hAnsi="仿宋_GB2312" w:cs="仿宋_GB2312"/>
          <w:sz w:val="30"/>
          <w:szCs w:val="30"/>
        </w:rPr>
      </w:pPr>
    </w:p>
    <w:p w:rsidR="00E507D6" w:rsidRDefault="00D06457">
      <w:pPr>
        <w:tabs>
          <w:tab w:val="left" w:pos="0"/>
        </w:tabs>
        <w:autoSpaceDE w:val="0"/>
        <w:autoSpaceDN w:val="0"/>
        <w:adjustRightInd w:val="0"/>
        <w:snapToGrid w:val="0"/>
        <w:spacing w:line="560" w:lineRule="exact"/>
        <w:ind w:firstLineChars="200" w:firstLine="602"/>
        <w:rPr>
          <w:rFonts w:ascii="仿宋_GB2312" w:eastAsia="仿宋_GB2312" w:hAnsi="仿宋_GB2312" w:cs="仿宋_GB2312"/>
          <w:b/>
          <w:color w:val="000000"/>
          <w:kern w:val="0"/>
          <w:sz w:val="30"/>
          <w:szCs w:val="30"/>
        </w:rPr>
      </w:pPr>
      <w:r>
        <w:rPr>
          <w:rFonts w:ascii="仿宋_GB2312" w:eastAsia="仿宋_GB2312" w:hAnsi="仿宋_GB2312" w:cs="仿宋_GB2312" w:hint="eastAsia"/>
          <w:b/>
          <w:color w:val="000000"/>
          <w:kern w:val="0"/>
          <w:sz w:val="30"/>
          <w:szCs w:val="30"/>
        </w:rPr>
        <w:t>重要内容提示：</w:t>
      </w:r>
    </w:p>
    <w:p w:rsidR="00E507D6" w:rsidRDefault="00D06457">
      <w:pPr>
        <w:numPr>
          <w:ilvl w:val="0"/>
          <w:numId w:val="1"/>
        </w:numPr>
        <w:adjustRightInd w:val="0"/>
        <w:snapToGrid w:val="0"/>
        <w:spacing w:line="560" w:lineRule="exact"/>
        <w:rPr>
          <w:rFonts w:ascii="仿宋_GB2312" w:eastAsia="仿宋_GB2312" w:hAnsi="仿宋_GB2312" w:cs="仿宋_GB2312"/>
          <w:i/>
          <w:iCs/>
          <w:sz w:val="30"/>
          <w:szCs w:val="30"/>
        </w:rPr>
      </w:pPr>
      <w:r>
        <w:rPr>
          <w:rFonts w:ascii="仿宋_GB2312" w:eastAsia="仿宋_GB2312" w:hAnsi="仿宋_GB2312" w:cs="仿宋_GB2312" w:hint="eastAsia"/>
          <w:sz w:val="30"/>
          <w:szCs w:val="30"/>
        </w:rPr>
        <w:t>预受要约申报代码：706XXX</w:t>
      </w:r>
    </w:p>
    <w:p w:rsidR="00E507D6" w:rsidRDefault="00D06457">
      <w:pPr>
        <w:numPr>
          <w:ilvl w:val="0"/>
          <w:numId w:val="1"/>
        </w:numPr>
        <w:adjustRightInd w:val="0"/>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申报简称：XX收购</w:t>
      </w:r>
    </w:p>
    <w:p w:rsidR="00E507D6" w:rsidRDefault="00D06457">
      <w:pPr>
        <w:numPr>
          <w:ilvl w:val="0"/>
          <w:numId w:val="1"/>
        </w:numPr>
        <w:adjustRightInd w:val="0"/>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要约收购支付方式：现金（或股票、其他证券）</w:t>
      </w:r>
      <w:r>
        <w:rPr>
          <w:rFonts w:ascii="仿宋_GB2312" w:eastAsia="仿宋_GB2312" w:hAnsi="仿宋_GB2312" w:cs="仿宋_GB2312" w:hint="eastAsia"/>
          <w:sz w:val="30"/>
          <w:szCs w:val="30"/>
        </w:rPr>
        <w:br/>
        <w:t>要约收购价格：XX.XX元/股（或XX股XX股票/股）</w:t>
      </w:r>
    </w:p>
    <w:p w:rsidR="00E507D6" w:rsidRDefault="00D06457">
      <w:pPr>
        <w:adjustRightInd w:val="0"/>
        <w:snapToGrid w:val="0"/>
        <w:spacing w:line="560" w:lineRule="exact"/>
        <w:ind w:left="900"/>
        <w:rPr>
          <w:rFonts w:ascii="仿宋_GB2312" w:eastAsia="仿宋_GB2312" w:hAnsi="仿宋_GB2312" w:cs="仿宋_GB2312"/>
          <w:sz w:val="30"/>
          <w:szCs w:val="30"/>
        </w:rPr>
      </w:pPr>
      <w:r>
        <w:rPr>
          <w:rFonts w:ascii="仿宋_GB2312" w:eastAsia="仿宋_GB2312" w:hAnsi="仿宋_GB2312" w:cs="仿宋_GB2312" w:hint="eastAsia"/>
          <w:sz w:val="30"/>
          <w:szCs w:val="30"/>
        </w:rPr>
        <w:t>（收购人以证券支付收购价款的，应当同时向股东提供现</w:t>
      </w:r>
      <w:r>
        <w:rPr>
          <w:rFonts w:ascii="仿宋_GB2312" w:eastAsia="仿宋_GB2312" w:hAnsi="仿宋_GB2312" w:cs="仿宋_GB2312" w:hint="eastAsia"/>
          <w:sz w:val="30"/>
          <w:szCs w:val="30"/>
        </w:rPr>
        <w:lastRenderedPageBreak/>
        <w:t>金选择权，具体参照《第四十二号</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上市公司现金选择权实施公告》）</w:t>
      </w:r>
    </w:p>
    <w:p w:rsidR="00E507D6" w:rsidRDefault="00D06457">
      <w:pPr>
        <w:numPr>
          <w:ilvl w:val="0"/>
          <w:numId w:val="1"/>
        </w:numPr>
        <w:adjustRightInd w:val="0"/>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要约收购数量：全面要约/部分要约，拟收购股份数量为XXXX，占被收购公司总股份的比例为XX%。</w:t>
      </w:r>
    </w:p>
    <w:p w:rsidR="00E507D6" w:rsidRDefault="00D06457">
      <w:pPr>
        <w:numPr>
          <w:ilvl w:val="0"/>
          <w:numId w:val="1"/>
        </w:numPr>
        <w:adjustRightInd w:val="0"/>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要约收购有效期：XXXX年XX月XX日至XXXX年XX月XX日[要约收购起始日不早于本公告见报日（T日）后的第二个交易日，即T+2日（含）之后。]</w:t>
      </w:r>
    </w:p>
    <w:p w:rsidR="00E507D6" w:rsidRDefault="00D06457">
      <w:pPr>
        <w:numPr>
          <w:ilvl w:val="0"/>
          <w:numId w:val="1"/>
        </w:numPr>
        <w:adjustRightInd w:val="0"/>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要约收购期届满后，过户清算手续办理时间另行公告。</w:t>
      </w:r>
    </w:p>
    <w:p w:rsidR="00E507D6" w:rsidRDefault="00D06457" w:rsidP="003178B8">
      <w:pPr>
        <w:numPr>
          <w:ilvl w:val="0"/>
          <w:numId w:val="1"/>
        </w:numPr>
        <w:adjustRightInd w:val="0"/>
        <w:snapToGrid w:val="0"/>
        <w:spacing w:line="560" w:lineRule="exact"/>
        <w:rPr>
          <w:rFonts w:ascii="仿宋_GB2312" w:eastAsia="仿宋_GB2312" w:hAnsi="仿宋_GB2312" w:cs="仿宋_GB2312"/>
          <w:sz w:val="30"/>
          <w:szCs w:val="30"/>
        </w:rPr>
      </w:pPr>
      <w:r w:rsidRPr="003178B8">
        <w:rPr>
          <w:rFonts w:ascii="仿宋_GB2312" w:eastAsia="仿宋_GB2312" w:hAnsi="仿宋_GB2312" w:cs="仿宋_GB2312" w:hint="eastAsia"/>
          <w:sz w:val="30"/>
          <w:szCs w:val="30"/>
        </w:rPr>
        <w:t>投资者欲了解本次要约收购详情，应当阅读本公司于XXXX年XX月XX日刊登在XXXX报和上海证券交易所网站的《要约收购报告书》全文</w:t>
      </w:r>
    </w:p>
    <w:p w:rsidR="003178B8" w:rsidRPr="003178B8" w:rsidRDefault="003178B8" w:rsidP="003178B8">
      <w:pPr>
        <w:tabs>
          <w:tab w:val="left" w:pos="987"/>
        </w:tabs>
        <w:adjustRightInd w:val="0"/>
        <w:snapToGrid w:val="0"/>
        <w:spacing w:line="560" w:lineRule="exact"/>
        <w:ind w:left="987"/>
        <w:rPr>
          <w:rFonts w:ascii="仿宋_GB2312" w:eastAsia="仿宋_GB2312" w:hAnsi="仿宋_GB2312" w:cs="仿宋_GB2312" w:hint="eastAsia"/>
          <w:sz w:val="30"/>
          <w:szCs w:val="30"/>
        </w:rPr>
      </w:pPr>
      <w:bookmarkStart w:id="1" w:name="_GoBack"/>
      <w:bookmarkEnd w:id="1"/>
    </w:p>
    <w:p w:rsidR="00E507D6" w:rsidRDefault="00D06457" w:rsidP="003178B8">
      <w:pPr>
        <w:adjustRightInd w:val="0"/>
        <w:snapToGrid w:val="0"/>
        <w:spacing w:line="560" w:lineRule="exact"/>
        <w:ind w:firstLine="480"/>
        <w:rPr>
          <w:rFonts w:ascii="仿宋_GB2312" w:eastAsia="仿宋_GB2312" w:hAnsi="仿宋_GB2312" w:cs="仿宋_GB2312"/>
          <w:b/>
          <w:sz w:val="30"/>
          <w:szCs w:val="30"/>
        </w:rPr>
      </w:pPr>
      <w:r>
        <w:rPr>
          <w:rFonts w:ascii="仿宋_GB2312" w:eastAsia="仿宋_GB2312" w:hAnsi="仿宋_GB2312" w:cs="仿宋_GB2312" w:hint="eastAsia"/>
          <w:b/>
          <w:sz w:val="30"/>
          <w:szCs w:val="30"/>
        </w:rPr>
        <w:t>现就要约收购有关事项向XXXX股份有限公司股东公告如下：</w:t>
      </w:r>
    </w:p>
    <w:p w:rsidR="00E507D6" w:rsidRDefault="00E507D6" w:rsidP="003178B8">
      <w:pPr>
        <w:adjustRightInd w:val="0"/>
        <w:snapToGrid w:val="0"/>
        <w:spacing w:line="560" w:lineRule="exact"/>
        <w:rPr>
          <w:rFonts w:ascii="仿宋_GB2312" w:eastAsia="仿宋_GB2312" w:hAnsi="仿宋_GB2312" w:cs="仿宋_GB2312"/>
          <w:b/>
          <w:sz w:val="30"/>
          <w:szCs w:val="30"/>
        </w:rPr>
      </w:pPr>
    </w:p>
    <w:p w:rsidR="00E507D6" w:rsidRDefault="00D06457">
      <w:pPr>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一、本次要约收购申报的有关事项</w:t>
      </w:r>
    </w:p>
    <w:p w:rsidR="00E507D6" w:rsidRDefault="00D06457">
      <w:pPr>
        <w:adjustRightInd w:val="0"/>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（一）要约收购的提示</w:t>
      </w:r>
    </w:p>
    <w:p w:rsidR="00E507D6" w:rsidRDefault="00D06457">
      <w:pPr>
        <w:adjustRightInd w:val="0"/>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《要约收购报告书》披露后30日内，本公司将在上海证券交易所网站（http://www.sse.com.cn）和XXXX报发布3次要约收购提示性公告。</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（二）要约收购情况</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1.被收购公司名称：XXX</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2.被收购公司股票名称：XXXX</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3.被收购公司股票代码：60XXXX</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4.收购股份种类：人民币普通股（A股）</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5.预定收购的股份数量：XXXXX股</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6.预定收购股份占被收购公司总股本比例：XX.XX%</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7.支付方式：现金（或股票、其他证券）</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8.要约价格：XX.XX元/股</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9.要约价格的计算基础</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10.要约有效期：自XXXX年XX月XX日至XXXX年XX月XX日</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（三）受要约人预受要约的方式和程序</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1.申报代码：706XXX</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2.申报简称：XX收购</w:t>
      </w:r>
    </w:p>
    <w:p w:rsidR="00E507D6" w:rsidRDefault="00D06457">
      <w:pPr>
        <w:adjustRightInd w:val="0"/>
        <w:snapToGrid w:val="0"/>
        <w:spacing w:line="560" w:lineRule="exact"/>
        <w:ind w:firstLine="585"/>
        <w:rPr>
          <w:rFonts w:ascii="仿宋_GB2312" w:eastAsia="仿宋_GB2312" w:hAnsi="仿宋_GB2312" w:cs="仿宋_GB2312"/>
          <w:sz w:val="30"/>
          <w:szCs w:val="30"/>
        </w:rPr>
      </w:pPr>
      <w:r>
        <w:rPr>
          <w:rFonts w:ascii="仿宋_GB2312" w:eastAsia="仿宋_GB2312" w:hAnsi="仿宋_GB2312" w:cs="仿宋_GB2312" w:hint="eastAsia"/>
          <w:sz w:val="30"/>
          <w:szCs w:val="30"/>
        </w:rPr>
        <w:t>3.要约收购有效期限内，被收购公司的股东依法申请预受要约或撤回预受要约的，可以按照下列程序办理：</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预受要约申报。股东应当在要约收购有效期内每个交易日的交易时间内，通过其指定交易的证券公司办理有关申报手续。申报方向：预受要约应当申报卖出。预受要约有效的股份数量以股东当日收市后实际持有的未被冻结、质押的股份余额为准。</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股东在申报预受要约的当日申报卖出已预</w:t>
      </w:r>
      <w:proofErr w:type="gramStart"/>
      <w:r>
        <w:rPr>
          <w:rFonts w:ascii="仿宋_GB2312" w:eastAsia="仿宋_GB2312" w:hAnsi="仿宋_GB2312" w:cs="仿宋_GB2312" w:hint="eastAsia"/>
          <w:sz w:val="30"/>
          <w:szCs w:val="30"/>
        </w:rPr>
        <w:t>受股份</w:t>
      </w:r>
      <w:proofErr w:type="gramEnd"/>
      <w:r>
        <w:rPr>
          <w:rFonts w:ascii="仿宋_GB2312" w:eastAsia="仿宋_GB2312" w:hAnsi="仿宋_GB2312" w:cs="仿宋_GB2312" w:hint="eastAsia"/>
          <w:sz w:val="30"/>
          <w:szCs w:val="30"/>
        </w:rPr>
        <w:t>的，卖出申报有效，但卖出申报未成交部分计入有效预受申报。</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有效预受要约的股份将由中国结算上海分公司予以临时保管。股份在临时保管期间，股东不得再行转让该部分股份。</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sidRPr="00F02ECB">
        <w:rPr>
          <w:rFonts w:ascii="仿宋_GB2312" w:eastAsia="仿宋_GB2312" w:hAnsi="仿宋_GB2312" w:cs="仿宋_GB2312" w:hint="eastAsia"/>
          <w:sz w:val="30"/>
          <w:szCs w:val="30"/>
        </w:rPr>
        <w:t>股东撤回预受要约</w:t>
      </w:r>
      <w:r>
        <w:rPr>
          <w:rFonts w:ascii="仿宋_GB2312" w:eastAsia="仿宋_GB2312" w:hAnsi="仿宋_GB2312" w:cs="仿宋_GB2312" w:hint="eastAsia"/>
          <w:sz w:val="30"/>
          <w:szCs w:val="30"/>
        </w:rPr>
        <w:t>。</w:t>
      </w:r>
      <w:r w:rsidRPr="00F02ECB">
        <w:rPr>
          <w:rFonts w:ascii="仿宋_GB2312" w:eastAsia="仿宋_GB2312" w:hAnsi="仿宋_GB2312" w:cs="仿宋_GB2312" w:hint="eastAsia"/>
          <w:sz w:val="30"/>
          <w:szCs w:val="30"/>
        </w:rPr>
        <w:t>预受要约股份申请撤回预受要约的，应当</w:t>
      </w:r>
      <w:r>
        <w:rPr>
          <w:rFonts w:ascii="仿宋_GB2312" w:eastAsia="仿宋_GB2312" w:hAnsi="仿宋_GB2312" w:cs="仿宋_GB2312" w:hint="eastAsia"/>
          <w:sz w:val="30"/>
          <w:szCs w:val="30"/>
        </w:rPr>
        <w:t>在要约收购期限届满3个交易日前</w:t>
      </w:r>
      <w:r w:rsidRPr="00F02ECB">
        <w:rPr>
          <w:rFonts w:ascii="仿宋_GB2312" w:eastAsia="仿宋_GB2312" w:hAnsi="仿宋_GB2312" w:cs="仿宋_GB2312" w:hint="eastAsia"/>
          <w:sz w:val="30"/>
          <w:szCs w:val="30"/>
        </w:rPr>
        <w:t>每个交易日的交易时间内，通过其股份托管的证券公司营业部办理要约收购中相关股份撤回预受要约事宜</w:t>
      </w:r>
      <w:r>
        <w:rPr>
          <w:rFonts w:ascii="仿宋_GB2312" w:eastAsia="仿宋_GB2312" w:hAnsi="仿宋_GB2312" w:cs="仿宋_GB2312" w:hint="eastAsia"/>
          <w:sz w:val="30"/>
          <w:szCs w:val="30"/>
        </w:rPr>
        <w:t>。中国结算上海分公司予以临时保管根据预</w:t>
      </w:r>
      <w:r>
        <w:rPr>
          <w:rFonts w:ascii="仿宋_GB2312" w:eastAsia="仿宋_GB2312" w:hAnsi="仿宋_GB2312" w:cs="仿宋_GB2312" w:hint="eastAsia"/>
          <w:sz w:val="30"/>
          <w:szCs w:val="30"/>
        </w:rPr>
        <w:lastRenderedPageBreak/>
        <w:t>受要约股东的撤回申请解除对预受要约股票的临时保管。</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已预受要约的股份将于撤回申报的次日解除临时保管，并可以进行转让。若申报撤回预受要约数量大于已预受股份（含当日预受）数量，则超出部分无效，剩余撤回申报有效。</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在要约收购期限届满前3个交易日内，预受股东不得撤回其对要约的接受。</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（3）被收购公司股票停牌期间，公司股东仍可办理有关预受要约或撤回预受要约的申报手续。</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（4）收购要约有效期限内，收购人变更收购要约条件的，原要约预受无效，股东</w:t>
      </w:r>
      <w:proofErr w:type="gramStart"/>
      <w:r>
        <w:rPr>
          <w:rFonts w:ascii="仿宋_GB2312" w:eastAsia="仿宋_GB2312" w:hAnsi="仿宋_GB2312" w:cs="仿宋_GB2312" w:hint="eastAsia"/>
          <w:sz w:val="30"/>
          <w:szCs w:val="30"/>
        </w:rPr>
        <w:t>拟接受</w:t>
      </w:r>
      <w:proofErr w:type="gramEnd"/>
      <w:r>
        <w:rPr>
          <w:rFonts w:ascii="仿宋_GB2312" w:eastAsia="仿宋_GB2312" w:hAnsi="仿宋_GB2312" w:cs="仿宋_GB2312" w:hint="eastAsia"/>
          <w:sz w:val="30"/>
          <w:szCs w:val="30"/>
        </w:rPr>
        <w:t>变更后的要约的，应当重新申报预受要约。</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（5）（部分要约适用）要约期满后，</w:t>
      </w:r>
      <w:proofErr w:type="gramStart"/>
      <w:r>
        <w:rPr>
          <w:rFonts w:ascii="仿宋_GB2312" w:eastAsia="仿宋_GB2312" w:hAnsi="仿宋_GB2312" w:cs="仿宋_GB2312" w:hint="eastAsia"/>
          <w:sz w:val="30"/>
          <w:szCs w:val="30"/>
        </w:rPr>
        <w:t>如预受</w:t>
      </w:r>
      <w:proofErr w:type="gramEnd"/>
      <w:r>
        <w:rPr>
          <w:rFonts w:ascii="仿宋_GB2312" w:eastAsia="仿宋_GB2312" w:hAnsi="仿宋_GB2312" w:cs="仿宋_GB2312" w:hint="eastAsia"/>
          <w:sz w:val="30"/>
          <w:szCs w:val="30"/>
        </w:rPr>
        <w:t>要约的股份数量少于或等于收购人预定收购数量，收购人按照约定条件收购预受要约的股份；</w:t>
      </w:r>
      <w:proofErr w:type="gramStart"/>
      <w:r>
        <w:rPr>
          <w:rFonts w:ascii="仿宋_GB2312" w:eastAsia="仿宋_GB2312" w:hAnsi="仿宋_GB2312" w:cs="仿宋_GB2312" w:hint="eastAsia"/>
          <w:sz w:val="30"/>
          <w:szCs w:val="30"/>
        </w:rPr>
        <w:t>如预受</w:t>
      </w:r>
      <w:proofErr w:type="gramEnd"/>
      <w:r>
        <w:rPr>
          <w:rFonts w:ascii="仿宋_GB2312" w:eastAsia="仿宋_GB2312" w:hAnsi="仿宋_GB2312" w:cs="仿宋_GB2312" w:hint="eastAsia"/>
          <w:sz w:val="30"/>
          <w:szCs w:val="30"/>
        </w:rPr>
        <w:t>要约的股份数量超过预定收购数量，收购人按照同等比例收购预受要约的股份。</w:t>
      </w:r>
    </w:p>
    <w:p w:rsidR="004D170C" w:rsidRDefault="004D170C">
      <w:pPr>
        <w:adjustRightInd w:val="0"/>
        <w:snapToGrid w:val="0"/>
        <w:spacing w:line="560" w:lineRule="exact"/>
        <w:ind w:firstLineChars="200" w:firstLine="600"/>
        <w:rPr>
          <w:rFonts w:ascii="仿宋_GB2312" w:eastAsia="仿宋_GB2312" w:hAnsi="仿宋_GB2312" w:cs="仿宋_GB2312"/>
          <w:sz w:val="30"/>
          <w:szCs w:val="30"/>
        </w:rPr>
      </w:pPr>
    </w:p>
    <w:p w:rsidR="00E507D6" w:rsidRDefault="00D06457">
      <w:pPr>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二、要约收购期间的交易</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被收购公司股票在要约收购期间正常交易。</w:t>
      </w:r>
    </w:p>
    <w:p w:rsidR="004D170C" w:rsidRDefault="004D170C">
      <w:pPr>
        <w:adjustRightInd w:val="0"/>
        <w:snapToGrid w:val="0"/>
        <w:spacing w:line="560" w:lineRule="exact"/>
        <w:ind w:firstLineChars="200" w:firstLine="600"/>
        <w:rPr>
          <w:rFonts w:ascii="仿宋_GB2312" w:eastAsia="仿宋_GB2312" w:hAnsi="仿宋_GB2312" w:cs="仿宋_GB2312"/>
          <w:sz w:val="30"/>
          <w:szCs w:val="30"/>
        </w:rPr>
      </w:pPr>
    </w:p>
    <w:p w:rsidR="00E507D6" w:rsidRDefault="00D06457">
      <w:pPr>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三、要约收购手续费</w:t>
      </w:r>
    </w:p>
    <w:p w:rsidR="00E507D6" w:rsidRDefault="00D06457">
      <w:pPr>
        <w:adjustRightInd w:val="0"/>
        <w:snapToGrid w:val="0"/>
        <w:spacing w:line="560" w:lineRule="exact"/>
        <w:ind w:firstLineChars="200" w:firstLine="600"/>
        <w:rPr>
          <w:rFonts w:ascii="仿宋_GB2312" w:eastAsia="仿宋_GB2312" w:hAnsi="仿宋_GB2312" w:cs="仿宋_GB2312"/>
          <w:bCs/>
          <w:smallCaps/>
          <w:sz w:val="30"/>
          <w:szCs w:val="30"/>
        </w:rPr>
      </w:pPr>
      <w:r>
        <w:rPr>
          <w:rFonts w:ascii="仿宋_GB2312" w:eastAsia="仿宋_GB2312" w:hAnsi="仿宋_GB2312" w:cs="仿宋_GB2312" w:hint="eastAsia"/>
          <w:bCs/>
          <w:smallCaps/>
          <w:sz w:val="30"/>
          <w:szCs w:val="30"/>
        </w:rPr>
        <w:t>要约期满后，转受让双方后续办理股份过户登记手续时，所涉及的税费项目及标准参照A股交易执行。</w:t>
      </w:r>
    </w:p>
    <w:p w:rsidR="00E507D6" w:rsidRDefault="00D06457">
      <w:pPr>
        <w:adjustRightInd w:val="0"/>
        <w:snapToGrid w:val="0"/>
        <w:spacing w:line="560" w:lineRule="exact"/>
        <w:ind w:firstLineChars="200" w:firstLine="600"/>
        <w:rPr>
          <w:rFonts w:ascii="仿宋_GB2312" w:eastAsia="仿宋_GB2312" w:hAnsi="仿宋_GB2312" w:cs="仿宋_GB2312"/>
          <w:bCs/>
          <w:smallCaps/>
          <w:sz w:val="30"/>
          <w:szCs w:val="30"/>
        </w:rPr>
      </w:pPr>
      <w:r>
        <w:rPr>
          <w:rFonts w:ascii="仿宋_GB2312" w:eastAsia="仿宋_GB2312" w:hAnsi="仿宋_GB2312" w:cs="仿宋_GB2312" w:hint="eastAsia"/>
          <w:bCs/>
          <w:smallCaps/>
          <w:sz w:val="30"/>
          <w:szCs w:val="30"/>
        </w:rPr>
        <w:t>【以股份作为支付方式的，应当增加以下说明】</w:t>
      </w:r>
    </w:p>
    <w:p w:rsidR="00E507D6" w:rsidRDefault="00D06457">
      <w:pPr>
        <w:adjustRightInd w:val="0"/>
        <w:snapToGrid w:val="0"/>
        <w:spacing w:line="560" w:lineRule="exact"/>
        <w:ind w:firstLineChars="200" w:firstLine="600"/>
        <w:rPr>
          <w:rFonts w:ascii="仿宋_GB2312" w:eastAsia="仿宋_GB2312" w:hAnsi="仿宋_GB2312" w:cs="仿宋_GB2312"/>
          <w:bCs/>
          <w:smallCaps/>
          <w:sz w:val="30"/>
          <w:szCs w:val="30"/>
        </w:rPr>
      </w:pPr>
      <w:r>
        <w:rPr>
          <w:rFonts w:ascii="仿宋_GB2312" w:eastAsia="仿宋_GB2312" w:hAnsi="仿宋_GB2312" w:cs="仿宋_GB2312" w:hint="eastAsia"/>
          <w:bCs/>
          <w:smallCaps/>
          <w:sz w:val="30"/>
          <w:szCs w:val="30"/>
        </w:rPr>
        <w:t>“接受要约的股东应当确保资金账户中有足额资金用于支</w:t>
      </w:r>
      <w:r>
        <w:rPr>
          <w:rFonts w:ascii="仿宋_GB2312" w:eastAsia="仿宋_GB2312" w:hAnsi="仿宋_GB2312" w:cs="仿宋_GB2312" w:hint="eastAsia"/>
          <w:bCs/>
          <w:smallCaps/>
          <w:sz w:val="30"/>
          <w:szCs w:val="30"/>
        </w:rPr>
        <w:lastRenderedPageBreak/>
        <w:t>付相关税费。”</w:t>
      </w:r>
    </w:p>
    <w:p w:rsidR="004D170C" w:rsidRDefault="004D170C">
      <w:pPr>
        <w:adjustRightInd w:val="0"/>
        <w:snapToGrid w:val="0"/>
        <w:spacing w:line="560" w:lineRule="exact"/>
        <w:ind w:firstLineChars="200" w:firstLine="600"/>
        <w:rPr>
          <w:rFonts w:ascii="仿宋_GB2312" w:eastAsia="仿宋_GB2312" w:hAnsi="仿宋_GB2312" w:cs="仿宋_GB2312"/>
          <w:bCs/>
          <w:smallCaps/>
          <w:sz w:val="30"/>
          <w:szCs w:val="30"/>
        </w:rPr>
      </w:pPr>
    </w:p>
    <w:p w:rsidR="00E507D6" w:rsidRDefault="00D06457">
      <w:pPr>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四、要约收购的清算</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次要约收购有效期满后，本公司将另行发布要约收购结果公告、要约收购清算公告（如有股份接受要约），请投资者关注要约收购资金发放日【适用于现金支付的要约收购】或股份到账日【适用于股份支付的要约收购】。</w:t>
      </w:r>
    </w:p>
    <w:p w:rsidR="004D170C" w:rsidRDefault="004D170C">
      <w:pPr>
        <w:adjustRightInd w:val="0"/>
        <w:snapToGrid w:val="0"/>
        <w:spacing w:line="560" w:lineRule="exact"/>
        <w:ind w:firstLineChars="200" w:firstLine="600"/>
        <w:rPr>
          <w:rFonts w:ascii="仿宋_GB2312" w:eastAsia="仿宋_GB2312" w:hAnsi="仿宋_GB2312" w:cs="仿宋_GB2312"/>
          <w:sz w:val="30"/>
          <w:szCs w:val="30"/>
        </w:rPr>
      </w:pPr>
    </w:p>
    <w:p w:rsidR="00E507D6" w:rsidRDefault="00D06457">
      <w:pPr>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五、联系方式</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联系部门：</w:t>
      </w:r>
    </w:p>
    <w:p w:rsidR="00E507D6" w:rsidRDefault="00D0645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联系电话：（XXXX）XXXXXXX</w:t>
      </w:r>
    </w:p>
    <w:p w:rsidR="00E507D6" w:rsidRDefault="00D06457">
      <w:pPr>
        <w:adjustRightInd w:val="0"/>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E507D6" w:rsidRDefault="00D06457">
      <w:pPr>
        <w:adjustRightInd w:val="0"/>
        <w:snapToGrid w:val="0"/>
        <w:spacing w:before="156"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特此公告。</w:t>
      </w:r>
    </w:p>
    <w:p w:rsidR="00E507D6" w:rsidRDefault="00E507D6">
      <w:pPr>
        <w:adjustRightInd w:val="0"/>
        <w:snapToGrid w:val="0"/>
        <w:spacing w:before="156" w:line="560" w:lineRule="exact"/>
        <w:ind w:firstLine="482"/>
        <w:rPr>
          <w:rFonts w:ascii="仿宋_GB2312" w:eastAsia="仿宋_GB2312" w:hAnsi="仿宋_GB2312" w:cs="仿宋_GB2312"/>
          <w:sz w:val="30"/>
          <w:szCs w:val="30"/>
        </w:rPr>
      </w:pPr>
    </w:p>
    <w:p w:rsidR="00E507D6" w:rsidRDefault="00D06457">
      <w:pPr>
        <w:adjustRightInd w:val="0"/>
        <w:snapToGrid w:val="0"/>
        <w:spacing w:line="560" w:lineRule="exact"/>
        <w:ind w:firstLineChars="200" w:firstLine="600"/>
        <w:jc w:val="right"/>
        <w:rPr>
          <w:rFonts w:ascii="仿宋_GB2312" w:eastAsia="仿宋_GB2312" w:hAnsi="仿宋_GB2312" w:cs="仿宋_GB2312"/>
          <w:color w:val="000000"/>
          <w:sz w:val="30"/>
          <w:szCs w:val="30"/>
        </w:rPr>
      </w:pPr>
      <w:r>
        <w:rPr>
          <w:rFonts w:ascii="仿宋_GB2312" w:eastAsia="仿宋_GB2312" w:hAnsi="宋体" w:cs="宋体" w:hint="eastAsia"/>
          <w:color w:val="000000"/>
          <w:kern w:val="0"/>
          <w:sz w:val="30"/>
          <w:szCs w:val="30"/>
        </w:rPr>
        <w:t>××××</w:t>
      </w:r>
      <w:r>
        <w:rPr>
          <w:rFonts w:ascii="仿宋_GB2312" w:eastAsia="仿宋_GB2312" w:hAnsi="仿宋_GB2312" w:cs="仿宋_GB2312" w:hint="eastAsia"/>
          <w:color w:val="000000"/>
          <w:sz w:val="30"/>
          <w:szCs w:val="30"/>
        </w:rPr>
        <w:t>股份有限公司董事会</w:t>
      </w:r>
    </w:p>
    <w:p w:rsidR="00E507D6" w:rsidRDefault="00D06457">
      <w:pPr>
        <w:adjustRightInd w:val="0"/>
        <w:snapToGrid w:val="0"/>
        <w:spacing w:line="560" w:lineRule="exact"/>
        <w:ind w:firstLineChars="200" w:firstLine="600"/>
        <w:jc w:val="righ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年  月  日</w:t>
      </w:r>
    </w:p>
    <w:p w:rsidR="00E507D6" w:rsidRDefault="00E507D6">
      <w:pPr>
        <w:adjustRightInd w:val="0"/>
        <w:snapToGrid w:val="0"/>
        <w:spacing w:line="560" w:lineRule="exact"/>
        <w:ind w:firstLineChars="200" w:firstLine="600"/>
        <w:jc w:val="right"/>
        <w:rPr>
          <w:rFonts w:ascii="仿宋_GB2312" w:eastAsia="仿宋_GB2312" w:hAnsi="仿宋_GB2312" w:cs="仿宋_GB2312"/>
          <w:color w:val="000000"/>
          <w:sz w:val="30"/>
          <w:szCs w:val="30"/>
        </w:rPr>
      </w:pPr>
    </w:p>
    <w:p w:rsidR="00E507D6" w:rsidRDefault="003A0D04">
      <w:pPr>
        <w:numPr>
          <w:ilvl w:val="0"/>
          <w:numId w:val="2"/>
        </w:numPr>
        <w:adjustRightInd w:val="0"/>
        <w:snapToGrid w:val="0"/>
        <w:spacing w:line="56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报备</w:t>
      </w:r>
      <w:r w:rsidR="00D06457">
        <w:rPr>
          <w:rFonts w:ascii="仿宋_GB2312" w:eastAsia="仿宋_GB2312" w:hAnsi="仿宋_GB2312" w:cs="仿宋_GB2312" w:hint="eastAsia"/>
          <w:b/>
          <w:sz w:val="30"/>
          <w:szCs w:val="30"/>
        </w:rPr>
        <w:t>文件</w:t>
      </w:r>
    </w:p>
    <w:p w:rsidR="00E507D6" w:rsidRDefault="00D06457" w:rsidP="00DD5B59">
      <w:pPr>
        <w:adjustRightInd w:val="0"/>
        <w:snapToGrid w:val="0"/>
        <w:spacing w:line="560" w:lineRule="exact"/>
        <w:ind w:firstLine="480"/>
        <w:rPr>
          <w:rFonts w:ascii="仿宋_GB2312" w:eastAsia="仿宋_GB2312" w:hAnsi="仿宋_GB2312" w:cs="仿宋_GB2312"/>
          <w:sz w:val="30"/>
          <w:szCs w:val="30"/>
        </w:rPr>
      </w:pPr>
      <w:r>
        <w:rPr>
          <w:rFonts w:ascii="仿宋_GB2312" w:eastAsia="仿宋_GB2312" w:hAnsi="仿宋_GB2312" w:cs="仿宋_GB2312" w:hint="eastAsia"/>
          <w:sz w:val="30"/>
          <w:szCs w:val="30"/>
        </w:rPr>
        <w:t>收购人账户</w:t>
      </w:r>
    </w:p>
    <w:sectPr w:rsidR="00E507D6" w:rsidSect="00FA515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083" w:rsidRDefault="00F42083" w:rsidP="004D170C">
      <w:r>
        <w:separator/>
      </w:r>
    </w:p>
  </w:endnote>
  <w:endnote w:type="continuationSeparator" w:id="0">
    <w:p w:rsidR="00F42083" w:rsidRDefault="00F42083" w:rsidP="004D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255376"/>
      <w:docPartObj>
        <w:docPartGallery w:val="Page Numbers (Bottom of Page)"/>
        <w:docPartUnique/>
      </w:docPartObj>
    </w:sdtPr>
    <w:sdtEndPr/>
    <w:sdtContent>
      <w:p w:rsidR="00830132" w:rsidRDefault="00F42083">
        <w:pPr>
          <w:pStyle w:val="a6"/>
          <w:jc w:val="center"/>
        </w:pPr>
        <w:r>
          <w:fldChar w:fldCharType="begin"/>
        </w:r>
        <w:r>
          <w:instrText xml:space="preserve"> PAGE   \* MERGEFORMAT </w:instrText>
        </w:r>
        <w:r>
          <w:fldChar w:fldCharType="separate"/>
        </w:r>
        <w:r w:rsidR="00803080" w:rsidRPr="00803080">
          <w:rPr>
            <w:noProof/>
            <w:lang w:val="zh-CN"/>
          </w:rPr>
          <w:t>5</w:t>
        </w:r>
        <w:r>
          <w:rPr>
            <w:noProof/>
            <w:lang w:val="zh-CN"/>
          </w:rPr>
          <w:fldChar w:fldCharType="end"/>
        </w:r>
      </w:p>
    </w:sdtContent>
  </w:sdt>
  <w:p w:rsidR="00830132" w:rsidRDefault="008301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083" w:rsidRDefault="00F42083" w:rsidP="004D170C">
      <w:r>
        <w:separator/>
      </w:r>
    </w:p>
  </w:footnote>
  <w:footnote w:type="continuationSeparator" w:id="0">
    <w:p w:rsidR="00F42083" w:rsidRDefault="00F42083" w:rsidP="004D1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05C2"/>
    <w:multiLevelType w:val="multilevel"/>
    <w:tmpl w:val="314905C2"/>
    <w:lvl w:ilvl="0">
      <w:start w:val="1"/>
      <w:numFmt w:val="bullet"/>
      <w:lvlText w:val=""/>
      <w:lvlJc w:val="left"/>
      <w:pPr>
        <w:tabs>
          <w:tab w:val="left" w:pos="987"/>
        </w:tabs>
        <w:ind w:left="987" w:hanging="420"/>
      </w:pPr>
      <w:rPr>
        <w:rFonts w:ascii="Wingdings" w:hAnsi="Wingdings" w:hint="default"/>
      </w:rPr>
    </w:lvl>
    <w:lvl w:ilvl="1">
      <w:start w:val="1"/>
      <w:numFmt w:val="decimal"/>
      <w:lvlText w:val="%2."/>
      <w:lvlJc w:val="left"/>
      <w:pPr>
        <w:tabs>
          <w:tab w:val="left" w:pos="1407"/>
        </w:tabs>
        <w:ind w:left="1407" w:hanging="420"/>
      </w:pPr>
      <w:rPr>
        <w:rFont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 w15:restartNumberingAfterBreak="0">
    <w:nsid w:val="50313394"/>
    <w:multiLevelType w:val="multilevel"/>
    <w:tmpl w:val="50313394"/>
    <w:lvl w:ilvl="0">
      <w:start w:val="1"/>
      <w:numFmt w:val="bullet"/>
      <w:lvlText w:val=""/>
      <w:lvlJc w:val="left"/>
      <w:pPr>
        <w:tabs>
          <w:tab w:val="left" w:pos="902"/>
        </w:tabs>
        <w:ind w:left="902" w:hanging="420"/>
      </w:pPr>
      <w:rPr>
        <w:rFonts w:ascii="Wingdings" w:hAnsi="Wingdings" w:hint="default"/>
      </w:rPr>
    </w:lvl>
    <w:lvl w:ilvl="1">
      <w:start w:val="1"/>
      <w:numFmt w:val="bullet"/>
      <w:lvlText w:val=""/>
      <w:lvlJc w:val="left"/>
      <w:pPr>
        <w:tabs>
          <w:tab w:val="left" w:pos="1322"/>
        </w:tabs>
        <w:ind w:left="1322" w:hanging="420"/>
      </w:pPr>
      <w:rPr>
        <w:rFonts w:ascii="Wingdings" w:hAnsi="Wingdings" w:hint="default"/>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C169A"/>
    <w:rsid w:val="00172A27"/>
    <w:rsid w:val="001748D7"/>
    <w:rsid w:val="001A1CC5"/>
    <w:rsid w:val="001D1F1F"/>
    <w:rsid w:val="00283B4D"/>
    <w:rsid w:val="002B436E"/>
    <w:rsid w:val="002D32CB"/>
    <w:rsid w:val="002E21AA"/>
    <w:rsid w:val="002E3024"/>
    <w:rsid w:val="0031752B"/>
    <w:rsid w:val="003178B8"/>
    <w:rsid w:val="00331495"/>
    <w:rsid w:val="003A0D04"/>
    <w:rsid w:val="00457660"/>
    <w:rsid w:val="004A758E"/>
    <w:rsid w:val="004D170C"/>
    <w:rsid w:val="0050076D"/>
    <w:rsid w:val="00530E83"/>
    <w:rsid w:val="00603A5E"/>
    <w:rsid w:val="00657815"/>
    <w:rsid w:val="0076200E"/>
    <w:rsid w:val="00776D54"/>
    <w:rsid w:val="0078548B"/>
    <w:rsid w:val="007D0A89"/>
    <w:rsid w:val="00803080"/>
    <w:rsid w:val="00830132"/>
    <w:rsid w:val="00833153"/>
    <w:rsid w:val="008964A7"/>
    <w:rsid w:val="008D21E0"/>
    <w:rsid w:val="009876AA"/>
    <w:rsid w:val="009E230D"/>
    <w:rsid w:val="00A057CA"/>
    <w:rsid w:val="00A06A96"/>
    <w:rsid w:val="00A35FFE"/>
    <w:rsid w:val="00A43894"/>
    <w:rsid w:val="00B41763"/>
    <w:rsid w:val="00B50578"/>
    <w:rsid w:val="00BA1DE8"/>
    <w:rsid w:val="00BD0870"/>
    <w:rsid w:val="00BD304E"/>
    <w:rsid w:val="00C87EB7"/>
    <w:rsid w:val="00C96D60"/>
    <w:rsid w:val="00CB4F1D"/>
    <w:rsid w:val="00D06457"/>
    <w:rsid w:val="00DB088D"/>
    <w:rsid w:val="00DD5B59"/>
    <w:rsid w:val="00E10651"/>
    <w:rsid w:val="00E215EF"/>
    <w:rsid w:val="00E400CD"/>
    <w:rsid w:val="00E507D6"/>
    <w:rsid w:val="00E50ACE"/>
    <w:rsid w:val="00E6463D"/>
    <w:rsid w:val="00E85ECF"/>
    <w:rsid w:val="00E94DE5"/>
    <w:rsid w:val="00EB23D1"/>
    <w:rsid w:val="00EF2824"/>
    <w:rsid w:val="00F02ECB"/>
    <w:rsid w:val="00F42083"/>
    <w:rsid w:val="00F44D51"/>
    <w:rsid w:val="00FA5159"/>
    <w:rsid w:val="35200675"/>
    <w:rsid w:val="44D45009"/>
    <w:rsid w:val="56203612"/>
    <w:rsid w:val="5C8C3225"/>
    <w:rsid w:val="6B582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D3489"/>
  <w15:docId w15:val="{217EF795-6B21-4912-8393-78A67CB1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515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rsid w:val="00FA5159"/>
    <w:pPr>
      <w:jc w:val="left"/>
    </w:pPr>
  </w:style>
  <w:style w:type="paragraph" w:styleId="a4">
    <w:name w:val="Balloon Text"/>
    <w:basedOn w:val="a"/>
    <w:link w:val="a5"/>
    <w:qFormat/>
    <w:rsid w:val="00FA5159"/>
    <w:rPr>
      <w:sz w:val="18"/>
      <w:szCs w:val="18"/>
    </w:rPr>
  </w:style>
  <w:style w:type="paragraph" w:styleId="a6">
    <w:name w:val="footer"/>
    <w:basedOn w:val="a"/>
    <w:link w:val="a7"/>
    <w:uiPriority w:val="99"/>
    <w:qFormat/>
    <w:rsid w:val="00FA5159"/>
    <w:pPr>
      <w:tabs>
        <w:tab w:val="center" w:pos="4153"/>
        <w:tab w:val="right" w:pos="8306"/>
      </w:tabs>
      <w:snapToGrid w:val="0"/>
      <w:jc w:val="left"/>
    </w:pPr>
    <w:rPr>
      <w:sz w:val="18"/>
    </w:rPr>
  </w:style>
  <w:style w:type="paragraph" w:styleId="a8">
    <w:name w:val="header"/>
    <w:basedOn w:val="a"/>
    <w:qFormat/>
    <w:rsid w:val="00FA51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Title"/>
    <w:basedOn w:val="a"/>
    <w:next w:val="a"/>
    <w:link w:val="aa"/>
    <w:qFormat/>
    <w:rsid w:val="00FA5159"/>
    <w:pPr>
      <w:spacing w:before="240" w:after="60"/>
      <w:jc w:val="center"/>
      <w:outlineLvl w:val="0"/>
    </w:pPr>
    <w:rPr>
      <w:rFonts w:ascii="Cambria" w:hAnsi="Cambria"/>
      <w:b/>
      <w:bCs/>
      <w:sz w:val="32"/>
      <w:szCs w:val="32"/>
    </w:rPr>
  </w:style>
  <w:style w:type="character" w:styleId="ab">
    <w:name w:val="annotation reference"/>
    <w:basedOn w:val="a0"/>
    <w:semiHidden/>
    <w:unhideWhenUsed/>
    <w:rsid w:val="00FA5159"/>
    <w:rPr>
      <w:sz w:val="21"/>
      <w:szCs w:val="21"/>
    </w:rPr>
  </w:style>
  <w:style w:type="character" w:customStyle="1" w:styleId="aa">
    <w:name w:val="标题 字符"/>
    <w:basedOn w:val="a0"/>
    <w:link w:val="a9"/>
    <w:qFormat/>
    <w:locked/>
    <w:rsid w:val="00FA5159"/>
    <w:rPr>
      <w:rFonts w:ascii="Cambria" w:eastAsia="宋体" w:hAnsi="Cambria"/>
      <w:b/>
      <w:bCs/>
      <w:kern w:val="2"/>
      <w:sz w:val="32"/>
      <w:szCs w:val="32"/>
      <w:lang w:val="en-US" w:eastAsia="zh-CN" w:bidi="ar-SA"/>
    </w:rPr>
  </w:style>
  <w:style w:type="paragraph" w:customStyle="1" w:styleId="p0">
    <w:name w:val="p0"/>
    <w:basedOn w:val="a"/>
    <w:qFormat/>
    <w:rsid w:val="00FA5159"/>
    <w:pPr>
      <w:widowControl/>
    </w:pPr>
    <w:rPr>
      <w:rFonts w:ascii="Book Antiqua" w:hAnsi="Book Antiqua" w:cs="宋体"/>
      <w:kern w:val="0"/>
      <w:sz w:val="24"/>
      <w:szCs w:val="24"/>
    </w:rPr>
  </w:style>
  <w:style w:type="character" w:customStyle="1" w:styleId="a5">
    <w:name w:val="批注框文本 字符"/>
    <w:basedOn w:val="a0"/>
    <w:link w:val="a4"/>
    <w:rsid w:val="00FA5159"/>
    <w:rPr>
      <w:kern w:val="2"/>
      <w:sz w:val="18"/>
      <w:szCs w:val="18"/>
    </w:rPr>
  </w:style>
  <w:style w:type="paragraph" w:styleId="ac">
    <w:name w:val="Document Map"/>
    <w:basedOn w:val="a"/>
    <w:link w:val="ad"/>
    <w:semiHidden/>
    <w:unhideWhenUsed/>
    <w:rsid w:val="00DD5B59"/>
    <w:rPr>
      <w:rFonts w:ascii="宋体"/>
      <w:sz w:val="18"/>
      <w:szCs w:val="18"/>
    </w:rPr>
  </w:style>
  <w:style w:type="character" w:customStyle="1" w:styleId="ad">
    <w:name w:val="文档结构图 字符"/>
    <w:basedOn w:val="a0"/>
    <w:link w:val="ac"/>
    <w:semiHidden/>
    <w:rsid w:val="00DD5B59"/>
    <w:rPr>
      <w:rFonts w:ascii="宋体"/>
      <w:kern w:val="2"/>
      <w:sz w:val="18"/>
      <w:szCs w:val="18"/>
    </w:rPr>
  </w:style>
  <w:style w:type="character" w:customStyle="1" w:styleId="a7">
    <w:name w:val="页脚 字符"/>
    <w:basedOn w:val="a0"/>
    <w:link w:val="a6"/>
    <w:uiPriority w:val="99"/>
    <w:rsid w:val="0083013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cp:lastPrinted>2020-10-28T01:55:00Z</cp:lastPrinted>
  <dcterms:created xsi:type="dcterms:W3CDTF">2022-03-03T05:27:00Z</dcterms:created>
  <dcterms:modified xsi:type="dcterms:W3CDTF">2022-05-05T12:17:00Z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