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A6" w:rsidRDefault="00B722A6" w:rsidP="00B722A6">
      <w:pPr>
        <w:jc w:val="center"/>
        <w:rPr>
          <w:rFonts w:ascii="仿宋_GB2312" w:eastAsia="仿宋_GB2312" w:hAnsi="仿宋_GB2312"/>
          <w:b/>
          <w:color w:val="000000"/>
          <w:sz w:val="28"/>
        </w:rPr>
      </w:pPr>
      <w:bookmarkStart w:id="0" w:name="_GoBack"/>
      <w:bookmarkEnd w:id="0"/>
      <w:r>
        <w:rPr>
          <w:rFonts w:ascii="方正大标宋简体" w:eastAsia="方正大标宋简体" w:hAnsi="方正大标宋简体" w:cs="宋体" w:hint="eastAsia"/>
          <w:color w:val="FF0000"/>
          <w:spacing w:val="100"/>
          <w:sz w:val="80"/>
          <w:szCs w:val="80"/>
        </w:rPr>
        <w:t>上海证券交易所</w:t>
      </w:r>
    </w:p>
    <w:p w:rsidR="00B722A6" w:rsidRPr="00542448" w:rsidRDefault="00B722A6" w:rsidP="00B722A6">
      <w:pPr>
        <w:jc w:val="center"/>
        <w:rPr>
          <w:rFonts w:ascii="仿宋_GB2312" w:eastAsia="仿宋_GB2312" w:hAnsi="仿宋_GB2312"/>
          <w:b/>
          <w:color w:val="000000"/>
          <w:sz w:val="28"/>
          <w:szCs w:val="28"/>
        </w:rPr>
      </w:pPr>
      <w:r w:rsidRPr="00542448">
        <w:rPr>
          <w:rFonts w:ascii="仿宋_GB2312" w:eastAsia="仿宋_GB2312" w:hint="eastAsia"/>
          <w:b/>
          <w:sz w:val="28"/>
          <w:szCs w:val="28"/>
        </w:rPr>
        <w:t>上证公监函〔2017〕006</w:t>
      </w:r>
      <w:r>
        <w:rPr>
          <w:rFonts w:ascii="仿宋_GB2312" w:eastAsia="仿宋_GB2312" w:hint="eastAsia"/>
          <w:b/>
          <w:sz w:val="28"/>
          <w:szCs w:val="28"/>
        </w:rPr>
        <w:t>0</w:t>
      </w:r>
      <w:r w:rsidRPr="00542448">
        <w:rPr>
          <w:rFonts w:ascii="仿宋_GB2312" w:eastAsia="仿宋_GB2312" w:hint="eastAsia"/>
          <w:b/>
          <w:sz w:val="28"/>
          <w:szCs w:val="28"/>
        </w:rPr>
        <w:t>号</w:t>
      </w:r>
    </w:p>
    <w:p w:rsidR="00B722A6" w:rsidRDefault="00722902" w:rsidP="00B722A6">
      <w:pPr>
        <w:pStyle w:val="a5"/>
        <w:spacing w:line="600" w:lineRule="exact"/>
        <w:rPr>
          <w:rFonts w:ascii="宋体" w:hAnsi="宋体" w:cs="宋体"/>
          <w:b/>
          <w:color w:val="FF00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120650</wp:posOffset>
                </wp:positionV>
                <wp:extent cx="5829300" cy="0"/>
                <wp:effectExtent l="26670" t="21590" r="20955" b="260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9.5pt" to="449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" strokecolor="red" strokeweight="1.06mm">
                <v:stroke joinstyle="miter" endcap="square"/>
              </v:line>
            </w:pict>
          </mc:Fallback>
        </mc:AlternateContent>
      </w:r>
    </w:p>
    <w:p w:rsidR="00B722A6" w:rsidRDefault="00B722A6" w:rsidP="00B722A6">
      <w:pPr>
        <w:jc w:val="center"/>
        <w:rPr>
          <w:rFonts w:ascii="黑体" w:eastAsia="黑体" w:hAnsi="黑体" w:cs="宋体"/>
          <w:bCs/>
          <w:sz w:val="44"/>
          <w:szCs w:val="44"/>
        </w:rPr>
      </w:pPr>
      <w:r w:rsidRPr="002D1B51">
        <w:rPr>
          <w:rFonts w:ascii="黑体" w:eastAsia="黑体" w:hAnsi="黑体" w:cs="宋体" w:hint="eastAsia"/>
          <w:bCs/>
          <w:sz w:val="44"/>
          <w:szCs w:val="44"/>
        </w:rPr>
        <w:t>关于对</w:t>
      </w:r>
      <w:r w:rsidRPr="007D2D8C">
        <w:rPr>
          <w:rFonts w:ascii="黑体" w:eastAsia="黑体" w:hAnsi="黑体" w:cs="宋体" w:hint="eastAsia"/>
          <w:bCs/>
          <w:sz w:val="44"/>
          <w:szCs w:val="44"/>
        </w:rPr>
        <w:t>杭州电魂网络科技股份有限公司</w:t>
      </w:r>
    </w:p>
    <w:p w:rsidR="00B722A6" w:rsidRDefault="00B722A6" w:rsidP="00B722A6">
      <w:pPr>
        <w:jc w:val="center"/>
        <w:rPr>
          <w:rFonts w:ascii="黑体" w:eastAsia="黑体" w:hAnsi="黑体" w:cs="宋体"/>
          <w:bCs/>
          <w:sz w:val="44"/>
          <w:szCs w:val="44"/>
        </w:rPr>
      </w:pPr>
      <w:r>
        <w:rPr>
          <w:rFonts w:ascii="黑体" w:eastAsia="黑体" w:hAnsi="黑体" w:cs="宋体" w:hint="eastAsia"/>
          <w:bCs/>
          <w:sz w:val="44"/>
          <w:szCs w:val="44"/>
        </w:rPr>
        <w:t>监事</w:t>
      </w:r>
      <w:r w:rsidRPr="007D2D8C">
        <w:rPr>
          <w:rFonts w:ascii="黑体" w:eastAsia="黑体" w:hAnsi="黑体" w:cs="宋体" w:hint="eastAsia"/>
          <w:bCs/>
          <w:sz w:val="44"/>
          <w:szCs w:val="44"/>
        </w:rPr>
        <w:t>戴小莲</w:t>
      </w:r>
      <w:r w:rsidRPr="002D1B51">
        <w:rPr>
          <w:rFonts w:ascii="黑体" w:eastAsia="黑体" w:hAnsi="黑体" w:cs="宋体" w:hint="eastAsia"/>
          <w:bCs/>
          <w:sz w:val="44"/>
          <w:szCs w:val="44"/>
        </w:rPr>
        <w:t>予以监管关注的决定</w:t>
      </w:r>
    </w:p>
    <w:p w:rsidR="00B722A6" w:rsidRDefault="00B722A6" w:rsidP="00B722A6">
      <w:pPr>
        <w:pStyle w:val="a5"/>
        <w:spacing w:line="600" w:lineRule="exact"/>
        <w:rPr>
          <w:b/>
          <w:bCs/>
          <w:sz w:val="28"/>
        </w:rPr>
      </w:pPr>
    </w:p>
    <w:p w:rsidR="00B722A6" w:rsidRDefault="00B722A6" w:rsidP="00B722A6">
      <w:pPr>
        <w:spacing w:line="600" w:lineRule="exact"/>
        <w:ind w:rightChars="1" w:right="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当事人</w:t>
      </w:r>
      <w:r w:rsidRPr="00B816E3">
        <w:rPr>
          <w:rFonts w:ascii="仿宋_GB2312" w:eastAsia="仿宋_GB2312" w:hAnsi="宋体" w:hint="eastAsia"/>
          <w:sz w:val="30"/>
          <w:szCs w:val="30"/>
        </w:rPr>
        <w:t>：</w:t>
      </w:r>
    </w:p>
    <w:p w:rsidR="00B722A6" w:rsidRDefault="00B722A6" w:rsidP="00B722A6">
      <w:pPr>
        <w:spacing w:line="600" w:lineRule="exact"/>
        <w:ind w:rightChars="1" w:right="2" w:firstLine="585"/>
        <w:rPr>
          <w:rFonts w:ascii="仿宋_GB2312" w:eastAsia="仿宋_GB2312" w:hAnsi="宋体"/>
          <w:sz w:val="30"/>
          <w:szCs w:val="30"/>
        </w:rPr>
      </w:pPr>
      <w:r w:rsidRPr="007D2D8C">
        <w:rPr>
          <w:rFonts w:ascii="仿宋_GB2312" w:eastAsia="仿宋_GB2312" w:hAnsi="宋体" w:hint="eastAsia"/>
          <w:sz w:val="30"/>
          <w:szCs w:val="30"/>
        </w:rPr>
        <w:t>戴小莲</w:t>
      </w:r>
      <w:r>
        <w:rPr>
          <w:rFonts w:ascii="仿宋_GB2312" w:eastAsia="仿宋_GB2312" w:hAnsi="宋体" w:hint="eastAsia"/>
          <w:sz w:val="30"/>
          <w:szCs w:val="30"/>
        </w:rPr>
        <w:t>，时任</w:t>
      </w:r>
      <w:r w:rsidRPr="007D2D8C">
        <w:rPr>
          <w:rFonts w:ascii="仿宋_GB2312" w:eastAsia="仿宋_GB2312" w:hAnsi="宋体" w:hint="eastAsia"/>
          <w:sz w:val="30"/>
          <w:szCs w:val="30"/>
        </w:rPr>
        <w:t>杭州电魂网络科技股份有限公司</w:t>
      </w:r>
      <w:r>
        <w:rPr>
          <w:rFonts w:ascii="仿宋_GB2312" w:eastAsia="仿宋_GB2312" w:hAnsi="宋体" w:hint="eastAsia"/>
          <w:sz w:val="30"/>
          <w:szCs w:val="30"/>
        </w:rPr>
        <w:t>监事。</w:t>
      </w:r>
    </w:p>
    <w:p w:rsidR="00B722A6" w:rsidRDefault="00B722A6" w:rsidP="00B722A6">
      <w:pPr>
        <w:spacing w:line="600" w:lineRule="exact"/>
        <w:ind w:rightChars="1" w:right="2" w:firstLine="585"/>
        <w:rPr>
          <w:rFonts w:ascii="仿宋_GB2312" w:eastAsia="仿宋_GB2312" w:hAnsi="宋体"/>
          <w:sz w:val="30"/>
          <w:szCs w:val="30"/>
        </w:rPr>
      </w:pPr>
    </w:p>
    <w:p w:rsidR="00B722A6" w:rsidRDefault="00B722A6" w:rsidP="00B722A6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经查明，</w:t>
      </w:r>
      <w:r w:rsidRPr="007D2D8C">
        <w:rPr>
          <w:rFonts w:ascii="仿宋_GB2312" w:eastAsia="仿宋_GB2312" w:hAnsi="宋体" w:hint="eastAsia"/>
          <w:sz w:val="30"/>
          <w:szCs w:val="30"/>
        </w:rPr>
        <w:t>2016年11月29日至2017年1月20日</w:t>
      </w:r>
      <w:r>
        <w:rPr>
          <w:rFonts w:ascii="仿宋_GB2312" w:eastAsia="仿宋_GB2312" w:hAnsi="宋体" w:hint="eastAsia"/>
          <w:sz w:val="30"/>
          <w:szCs w:val="30"/>
        </w:rPr>
        <w:t>,</w:t>
      </w:r>
      <w:r w:rsidRPr="007D2D8C">
        <w:rPr>
          <w:rFonts w:ascii="仿宋_GB2312" w:eastAsia="仿宋_GB2312" w:hAnsi="宋体" w:hint="eastAsia"/>
          <w:sz w:val="30"/>
          <w:szCs w:val="30"/>
        </w:rPr>
        <w:t>杭州电魂网络科技股份有限公司</w:t>
      </w:r>
      <w:r>
        <w:rPr>
          <w:rFonts w:ascii="仿宋_GB2312" w:eastAsia="仿宋_GB2312" w:hAnsi="宋体" w:hint="eastAsia"/>
          <w:sz w:val="30"/>
          <w:szCs w:val="30"/>
        </w:rPr>
        <w:t>（以下简称电魂网络或公司）监事</w:t>
      </w:r>
      <w:r w:rsidRPr="007D2D8C">
        <w:rPr>
          <w:rFonts w:ascii="仿宋_GB2312" w:eastAsia="仿宋_GB2312" w:hAnsi="宋体" w:hint="eastAsia"/>
          <w:sz w:val="30"/>
          <w:szCs w:val="30"/>
        </w:rPr>
        <w:t>戴小莲</w:t>
      </w:r>
      <w:r>
        <w:rPr>
          <w:rFonts w:ascii="仿宋_GB2312" w:eastAsia="仿宋_GB2312" w:hAnsi="宋体" w:hint="eastAsia"/>
          <w:sz w:val="30"/>
          <w:szCs w:val="30"/>
        </w:rPr>
        <w:t>多次</w:t>
      </w:r>
      <w:r w:rsidRPr="007D2D8C">
        <w:rPr>
          <w:rFonts w:ascii="仿宋_GB2312" w:eastAsia="仿宋_GB2312" w:hAnsi="宋体" w:hint="eastAsia"/>
          <w:sz w:val="30"/>
          <w:szCs w:val="30"/>
        </w:rPr>
        <w:t>买卖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7D2D8C">
        <w:rPr>
          <w:rFonts w:ascii="仿宋_GB2312" w:eastAsia="仿宋_GB2312" w:hAnsi="宋体" w:hint="eastAsia"/>
          <w:sz w:val="30"/>
          <w:szCs w:val="30"/>
        </w:rPr>
        <w:t>股票，</w:t>
      </w:r>
      <w:r>
        <w:rPr>
          <w:rFonts w:ascii="仿宋_GB2312" w:eastAsia="仿宋_GB2312" w:hAnsi="宋体" w:hint="eastAsia"/>
          <w:sz w:val="30"/>
          <w:szCs w:val="30"/>
        </w:rPr>
        <w:t>买入22笔、卖出2笔，交易笔数合计</w:t>
      </w:r>
      <w:r>
        <w:rPr>
          <w:rFonts w:ascii="仿宋_GB2312" w:eastAsia="仿宋_GB2312" w:hAnsi="宋体"/>
          <w:sz w:val="30"/>
          <w:szCs w:val="30"/>
        </w:rPr>
        <w:t>24笔</w:t>
      </w:r>
      <w:r w:rsidRPr="007D2D8C">
        <w:rPr>
          <w:rFonts w:ascii="仿宋_GB2312" w:eastAsia="仿宋_GB2312" w:hAnsi="宋体" w:hint="eastAsia"/>
          <w:sz w:val="30"/>
          <w:szCs w:val="30"/>
        </w:rPr>
        <w:t>，累计买入公司股票2200股，累计卖出公司股票2200股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7D2D8C">
        <w:rPr>
          <w:rFonts w:ascii="仿宋_GB2312" w:eastAsia="仿宋_GB2312" w:hAnsi="宋体" w:hint="eastAsia"/>
          <w:sz w:val="30"/>
          <w:szCs w:val="30"/>
        </w:rPr>
        <w:t>构成短线交易</w:t>
      </w:r>
      <w:r>
        <w:rPr>
          <w:rFonts w:ascii="仿宋_GB2312" w:eastAsia="仿宋_GB2312" w:hAnsi="宋体" w:hint="eastAsia"/>
          <w:sz w:val="30"/>
          <w:szCs w:val="30"/>
        </w:rPr>
        <w:t>，交易未产生收益。</w:t>
      </w:r>
      <w:r w:rsidRPr="008D37DA">
        <w:rPr>
          <w:rFonts w:ascii="仿宋_GB2312" w:eastAsia="仿宋_GB2312" w:hAnsi="宋体" w:hint="eastAsia"/>
          <w:sz w:val="30"/>
          <w:szCs w:val="30"/>
        </w:rPr>
        <w:t>另外，</w:t>
      </w:r>
      <w:r w:rsidRPr="007D2D8C">
        <w:rPr>
          <w:rFonts w:ascii="仿宋_GB2312" w:eastAsia="仿宋_GB2312" w:hAnsi="宋体" w:hint="eastAsia"/>
          <w:sz w:val="30"/>
          <w:szCs w:val="30"/>
        </w:rPr>
        <w:t>戴小莲</w:t>
      </w:r>
      <w:r w:rsidRPr="008D37DA">
        <w:rPr>
          <w:rFonts w:ascii="仿宋_GB2312" w:eastAsia="仿宋_GB2312" w:hAnsi="宋体" w:hint="eastAsia"/>
          <w:sz w:val="30"/>
          <w:szCs w:val="30"/>
        </w:rPr>
        <w:t>在股份变动时也未按股份变动填报相关规定的要求，及时告知公司，导致</w:t>
      </w:r>
      <w:r w:rsidRPr="007D2D8C">
        <w:rPr>
          <w:rFonts w:ascii="仿宋_GB2312" w:eastAsia="仿宋_GB2312" w:hAnsi="宋体" w:hint="eastAsia"/>
          <w:sz w:val="30"/>
          <w:szCs w:val="30"/>
        </w:rPr>
        <w:t>2200股</w:t>
      </w:r>
      <w:r w:rsidRPr="008D37DA">
        <w:rPr>
          <w:rFonts w:ascii="仿宋_GB2312" w:eastAsia="仿宋_GB2312" w:hAnsi="宋体" w:hint="eastAsia"/>
          <w:sz w:val="30"/>
          <w:szCs w:val="30"/>
        </w:rPr>
        <w:t>变动情况填报不及时。</w:t>
      </w:r>
    </w:p>
    <w:p w:rsidR="00B722A6" w:rsidRDefault="00B722A6" w:rsidP="00B722A6">
      <w:pPr>
        <w:spacing w:line="600" w:lineRule="exact"/>
        <w:ind w:rightChars="1" w:right="2" w:firstLineChars="200" w:firstLine="600"/>
        <w:rPr>
          <w:rFonts w:ascii="仿宋_GB2312" w:eastAsia="仿宋_GB2312"/>
          <w:sz w:val="30"/>
          <w:szCs w:val="30"/>
        </w:rPr>
      </w:pPr>
      <w:r w:rsidRPr="007D2D8C">
        <w:rPr>
          <w:rFonts w:ascii="仿宋_GB2312" w:eastAsia="仿宋_GB2312" w:hAnsi="宋体" w:hint="eastAsia"/>
          <w:sz w:val="30"/>
          <w:szCs w:val="30"/>
        </w:rPr>
        <w:t>戴小莲作为公司</w:t>
      </w:r>
      <w:r>
        <w:rPr>
          <w:rFonts w:ascii="仿宋_GB2312" w:eastAsia="仿宋_GB2312" w:hAnsi="宋体" w:hint="eastAsia"/>
          <w:sz w:val="30"/>
          <w:szCs w:val="30"/>
        </w:rPr>
        <w:t>监事</w:t>
      </w:r>
      <w:r w:rsidRPr="007D2D8C">
        <w:rPr>
          <w:rFonts w:ascii="仿宋_GB2312" w:eastAsia="仿宋_GB2312" w:hAnsi="宋体" w:hint="eastAsia"/>
          <w:sz w:val="30"/>
          <w:szCs w:val="30"/>
        </w:rPr>
        <w:t>，其在六个月内买入又卖出公司股票的</w:t>
      </w:r>
      <w:r w:rsidRPr="009F35F9">
        <w:rPr>
          <w:rFonts w:ascii="仿宋_GB2312" w:eastAsia="仿宋_GB2312" w:hAnsi="宋体" w:hint="eastAsia"/>
          <w:sz w:val="30"/>
          <w:szCs w:val="30"/>
        </w:rPr>
        <w:t>行为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9F35F9">
        <w:rPr>
          <w:rFonts w:ascii="仿宋_GB2312" w:eastAsia="仿宋_GB2312" w:hAnsi="宋体" w:hint="eastAsia"/>
          <w:sz w:val="30"/>
          <w:szCs w:val="30"/>
        </w:rPr>
        <w:t>违反了</w:t>
      </w:r>
      <w:r w:rsidRPr="007D2D8C">
        <w:rPr>
          <w:rFonts w:ascii="仿宋_GB2312" w:eastAsia="仿宋_GB2312" w:hAnsi="宋体" w:hint="eastAsia"/>
          <w:sz w:val="30"/>
          <w:szCs w:val="30"/>
        </w:rPr>
        <w:t>《证券法》第四十七条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6B4A9B">
        <w:rPr>
          <w:rFonts w:ascii="仿宋_GB2312" w:eastAsia="仿宋_GB2312" w:hint="eastAsia"/>
          <w:sz w:val="30"/>
          <w:szCs w:val="30"/>
        </w:rPr>
        <w:t>《上海证券交易所股票上市规则》（以下简称《股票上市规则》）</w:t>
      </w:r>
      <w:r>
        <w:rPr>
          <w:rFonts w:ascii="仿宋_GB2312" w:eastAsia="仿宋_GB2312" w:hint="eastAsia"/>
          <w:sz w:val="30"/>
          <w:szCs w:val="30"/>
        </w:rPr>
        <w:t>第1.4条、第2.3条、</w:t>
      </w:r>
      <w:r w:rsidRPr="006B4A9B">
        <w:rPr>
          <w:rFonts w:ascii="仿宋_GB2312" w:eastAsia="仿宋_GB2312" w:hint="eastAsia"/>
          <w:sz w:val="30"/>
          <w:szCs w:val="30"/>
        </w:rPr>
        <w:t>第3.1.6条等有关规定，也违反了其在《董事（监事、高级管理人员）声明及承诺书》中做出的承诺。</w:t>
      </w:r>
    </w:p>
    <w:p w:rsidR="00B722A6" w:rsidRDefault="00B722A6" w:rsidP="00B722A6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鉴于上述事实和情节，</w:t>
      </w:r>
      <w:r w:rsidRPr="007D2D8C">
        <w:rPr>
          <w:rFonts w:ascii="仿宋_GB2312" w:eastAsia="仿宋_GB2312" w:hAnsi="宋体" w:hint="eastAsia"/>
          <w:sz w:val="30"/>
          <w:szCs w:val="30"/>
        </w:rPr>
        <w:t>根据《股票上市规则》</w:t>
      </w:r>
      <w:r>
        <w:rPr>
          <w:rFonts w:ascii="仿宋_GB2312" w:eastAsia="仿宋_GB2312" w:hint="eastAsia"/>
          <w:sz w:val="30"/>
          <w:szCs w:val="30"/>
        </w:rPr>
        <w:t>第1.4条、</w:t>
      </w:r>
      <w:r w:rsidRPr="007D2D8C">
        <w:rPr>
          <w:rFonts w:ascii="仿宋_GB2312" w:eastAsia="仿宋_GB2312" w:hAnsi="宋体" w:hint="eastAsia"/>
          <w:sz w:val="30"/>
          <w:szCs w:val="30"/>
        </w:rPr>
        <w:t>第17.1条和《上海证券交易所纪律处分和监管措施实施办法》有关规定，我部作出如下监管措施决定：对时任杭州电魂网络科技股份有限公司</w:t>
      </w:r>
      <w:r>
        <w:rPr>
          <w:rFonts w:ascii="仿宋_GB2312" w:eastAsia="仿宋_GB2312" w:hAnsi="宋体" w:hint="eastAsia"/>
          <w:sz w:val="30"/>
          <w:szCs w:val="30"/>
        </w:rPr>
        <w:t>监事</w:t>
      </w:r>
      <w:r w:rsidRPr="007D2D8C">
        <w:rPr>
          <w:rFonts w:ascii="仿宋_GB2312" w:eastAsia="仿宋_GB2312" w:hAnsi="宋体" w:hint="eastAsia"/>
          <w:sz w:val="30"/>
          <w:szCs w:val="30"/>
        </w:rPr>
        <w:t>戴小莲予以监管关注。</w:t>
      </w:r>
    </w:p>
    <w:p w:rsidR="00B722A6" w:rsidRDefault="00B722A6" w:rsidP="00B722A6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7D2D8C">
        <w:rPr>
          <w:rFonts w:ascii="仿宋_GB2312" w:eastAsia="仿宋_GB2312" w:hAnsi="宋体" w:hint="eastAsia"/>
          <w:sz w:val="30"/>
          <w:szCs w:val="30"/>
        </w:rPr>
        <w:t>公司董事、监事和高级管理人员应当引以为戒，在从事证券交易等活动时，严格遵守法律、法规、规章等规范性文件和本所业务规则，以及在《董事（监事、高级管理人员）声明及承诺书》中做出的承诺，自觉维护证券市场秩序。</w:t>
      </w:r>
    </w:p>
    <w:p w:rsidR="00B722A6" w:rsidRDefault="00B722A6" w:rsidP="00B722A6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</w:p>
    <w:p w:rsidR="00B722A6" w:rsidRDefault="00B722A6" w:rsidP="00B722A6">
      <w:pPr>
        <w:spacing w:line="600" w:lineRule="exact"/>
        <w:ind w:rightChars="1" w:right="2"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3259067</wp:posOffset>
            </wp:positionH>
            <wp:positionV relativeFrom="paragraph">
              <wp:posOffset>123403</wp:posOffset>
            </wp:positionV>
            <wp:extent cx="1796432" cy="175597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65930">
                      <a:off x="0" y="0"/>
                      <a:ext cx="1796432" cy="175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2A6" w:rsidRPr="00802084" w:rsidRDefault="00B722A6" w:rsidP="00B722A6">
      <w:pPr>
        <w:spacing w:line="600" w:lineRule="exact"/>
        <w:ind w:rightChars="1" w:right="2"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 w:rsidRPr="00802084">
        <w:rPr>
          <w:rFonts w:ascii="仿宋_GB2312" w:eastAsia="仿宋_GB2312" w:hAnsi="宋体" w:hint="eastAsia"/>
          <w:sz w:val="30"/>
          <w:szCs w:val="30"/>
        </w:rPr>
        <w:t>上海证券交易所</w:t>
      </w:r>
      <w:r>
        <w:rPr>
          <w:rFonts w:ascii="仿宋_GB2312" w:eastAsia="仿宋_GB2312" w:hAnsi="宋体" w:hint="eastAsia"/>
          <w:sz w:val="30"/>
          <w:szCs w:val="30"/>
        </w:rPr>
        <w:t>上市公司监管一部</w:t>
      </w:r>
    </w:p>
    <w:p w:rsidR="00B722A6" w:rsidRPr="004E2F6D" w:rsidRDefault="00B722A6" w:rsidP="00B722A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二</w:t>
      </w:r>
      <w:r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</w:rPr>
        <w:t>一七年九月十二日</w:t>
      </w:r>
    </w:p>
    <w:p w:rsidR="00B722A6" w:rsidRDefault="00B722A6" w:rsidP="00B722A6">
      <w:pPr>
        <w:tabs>
          <w:tab w:val="left" w:pos="4176"/>
        </w:tabs>
        <w:spacing w:line="400" w:lineRule="exact"/>
        <w:rPr>
          <w:rFonts w:ascii="黑体" w:eastAsia="方正黑体简体"/>
          <w:color w:val="000000"/>
          <w:sz w:val="32"/>
        </w:rPr>
      </w:pPr>
    </w:p>
    <w:p w:rsidR="00B722A6" w:rsidRPr="005268CA" w:rsidRDefault="00B722A6" w:rsidP="00B722A6">
      <w:pPr>
        <w:tabs>
          <w:tab w:val="left" w:pos="4176"/>
        </w:tabs>
        <w:spacing w:line="400" w:lineRule="exact"/>
        <w:rPr>
          <w:rFonts w:ascii="黑体" w:eastAsia="方正黑体简体"/>
          <w:color w:val="000000"/>
          <w:sz w:val="32"/>
        </w:rPr>
      </w:pPr>
    </w:p>
    <w:p w:rsidR="00B722A6" w:rsidRDefault="00B722A6" w:rsidP="00B722A6">
      <w:pPr>
        <w:tabs>
          <w:tab w:val="left" w:pos="4176"/>
        </w:tabs>
        <w:spacing w:line="400" w:lineRule="exact"/>
        <w:rPr>
          <w:rFonts w:ascii="黑体" w:eastAsia="方正黑体简体"/>
          <w:color w:val="000000"/>
          <w:sz w:val="32"/>
        </w:rPr>
      </w:pPr>
    </w:p>
    <w:p w:rsidR="00B722A6" w:rsidRDefault="00B722A6" w:rsidP="00B722A6">
      <w:pPr>
        <w:tabs>
          <w:tab w:val="left" w:pos="4176"/>
        </w:tabs>
        <w:spacing w:line="400" w:lineRule="exact"/>
        <w:rPr>
          <w:rFonts w:ascii="黑体" w:eastAsia="方正黑体简体"/>
          <w:color w:val="000000"/>
          <w:sz w:val="32"/>
        </w:rPr>
      </w:pPr>
    </w:p>
    <w:p w:rsidR="00B722A6" w:rsidRDefault="00B722A6" w:rsidP="00B722A6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B722A6" w:rsidRDefault="00B722A6" w:rsidP="00B722A6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B722A6" w:rsidRDefault="00B722A6" w:rsidP="00B722A6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B722A6" w:rsidRDefault="00B722A6" w:rsidP="00B722A6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B722A6" w:rsidRDefault="00B722A6" w:rsidP="00B722A6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B722A6" w:rsidRPr="00647C9A" w:rsidRDefault="00722902" w:rsidP="00B722A6">
      <w:pPr>
        <w:spacing w:line="600" w:lineRule="exact"/>
        <w:ind w:rightChars="338" w:right="710" w:firstLineChars="200" w:firstLine="400"/>
        <w:jc w:val="right"/>
        <w:rPr>
          <w:rFonts w:ascii="宋体" w:hAnsi="宋体"/>
          <w:sz w:val="28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5715000" cy="0"/>
                <wp:effectExtent l="9525" t="5080" r="952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7pt" to="450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"/>
            </w:pict>
          </mc:Fallback>
        </mc:AlternateContent>
      </w:r>
    </w:p>
    <w:p w:rsidR="00B722A6" w:rsidRDefault="00B722A6">
      <w:pPr>
        <w:spacing w:line="600" w:lineRule="exact"/>
        <w:ind w:rightChars="-27" w:right="-57"/>
        <w:rPr>
          <w:rFonts w:ascii="仿宋_GB2312" w:eastAsia="仿宋_GB2312" w:hAnsi="宋体"/>
          <w:sz w:val="24"/>
        </w:rPr>
      </w:pPr>
      <w:r w:rsidRPr="00B816E3">
        <w:rPr>
          <w:rFonts w:ascii="仿宋_GB2312" w:eastAsia="仿宋_GB2312" w:hAnsi="宋体" w:hint="eastAsia"/>
          <w:sz w:val="24"/>
        </w:rPr>
        <w:t>抄报：中国证监会</w:t>
      </w:r>
      <w:r>
        <w:rPr>
          <w:rFonts w:ascii="仿宋_GB2312" w:eastAsia="仿宋_GB2312" w:hAnsi="宋体" w:hint="eastAsia"/>
          <w:sz w:val="24"/>
        </w:rPr>
        <w:t>上市公司监管部</w:t>
      </w:r>
    </w:p>
    <w:p w:rsidR="00F41F0D" w:rsidRPr="00CD2550" w:rsidRDefault="00B722A6">
      <w:pPr>
        <w:spacing w:line="600" w:lineRule="exact"/>
        <w:ind w:rightChars="-27" w:right="-57"/>
      </w:pPr>
      <w:r w:rsidRPr="00B816E3">
        <w:rPr>
          <w:rFonts w:ascii="仿宋_GB2312" w:eastAsia="仿宋_GB2312" w:hAnsi="宋体" w:hint="eastAsia"/>
          <w:sz w:val="24"/>
        </w:rPr>
        <w:t>抄送：中国证监会</w:t>
      </w:r>
      <w:r>
        <w:rPr>
          <w:rFonts w:ascii="仿宋_GB2312" w:eastAsia="仿宋_GB2312" w:hAnsi="宋体" w:hint="eastAsia"/>
          <w:sz w:val="24"/>
        </w:rPr>
        <w:t>浙江</w:t>
      </w:r>
      <w:r w:rsidRPr="00B816E3">
        <w:rPr>
          <w:rFonts w:ascii="仿宋_GB2312" w:eastAsia="仿宋_GB2312" w:hAnsi="宋体" w:hint="eastAsia"/>
          <w:sz w:val="24"/>
        </w:rPr>
        <w:t>监管局上市处</w:t>
      </w:r>
    </w:p>
    <w:sectPr w:rsidR="00F41F0D" w:rsidRPr="00CD2550" w:rsidSect="00E15BA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6C" w:rsidRDefault="001C176C" w:rsidP="002C27AC">
      <w:r>
        <w:separator/>
      </w:r>
    </w:p>
  </w:endnote>
  <w:endnote w:type="continuationSeparator" w:id="0">
    <w:p w:rsidR="001C176C" w:rsidRDefault="001C176C" w:rsidP="002C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828228"/>
      <w:docPartObj>
        <w:docPartGallery w:val="Page Numbers (Bottom of Page)"/>
        <w:docPartUnique/>
      </w:docPartObj>
    </w:sdtPr>
    <w:sdtEndPr/>
    <w:sdtContent>
      <w:p w:rsidR="007F3B21" w:rsidRDefault="00551B17">
        <w:pPr>
          <w:pStyle w:val="a4"/>
          <w:jc w:val="center"/>
        </w:pPr>
        <w:r>
          <w:fldChar w:fldCharType="begin"/>
        </w:r>
        <w:r w:rsidR="007F3B21">
          <w:instrText xml:space="preserve"> PAGE   \* MERGEFORMAT </w:instrText>
        </w:r>
        <w:r>
          <w:fldChar w:fldCharType="separate"/>
        </w:r>
        <w:r w:rsidR="00524841" w:rsidRPr="00524841">
          <w:rPr>
            <w:noProof/>
            <w:lang w:val="zh-CN"/>
          </w:rPr>
          <w:t>2</w:t>
        </w:r>
        <w:r>
          <w:fldChar w:fldCharType="end"/>
        </w:r>
      </w:p>
    </w:sdtContent>
  </w:sdt>
  <w:p w:rsidR="007F3B21" w:rsidRDefault="007F3B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6C" w:rsidRDefault="001C176C" w:rsidP="002C27AC">
      <w:r>
        <w:separator/>
      </w:r>
    </w:p>
  </w:footnote>
  <w:footnote w:type="continuationSeparator" w:id="0">
    <w:p w:rsidR="001C176C" w:rsidRDefault="001C176C" w:rsidP="002C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58"/>
    <w:rsid w:val="00013AC3"/>
    <w:rsid w:val="000C39C4"/>
    <w:rsid w:val="00117CE0"/>
    <w:rsid w:val="001C176C"/>
    <w:rsid w:val="002A4A99"/>
    <w:rsid w:val="002C27AC"/>
    <w:rsid w:val="00504DF8"/>
    <w:rsid w:val="00524841"/>
    <w:rsid w:val="005268CA"/>
    <w:rsid w:val="00551B17"/>
    <w:rsid w:val="00565329"/>
    <w:rsid w:val="00565F8D"/>
    <w:rsid w:val="0063088E"/>
    <w:rsid w:val="00673690"/>
    <w:rsid w:val="006B3D58"/>
    <w:rsid w:val="00722902"/>
    <w:rsid w:val="0073697A"/>
    <w:rsid w:val="00783439"/>
    <w:rsid w:val="007F3B21"/>
    <w:rsid w:val="008D37DA"/>
    <w:rsid w:val="009F7289"/>
    <w:rsid w:val="00A05670"/>
    <w:rsid w:val="00AB3324"/>
    <w:rsid w:val="00B722A6"/>
    <w:rsid w:val="00B944DA"/>
    <w:rsid w:val="00BD1036"/>
    <w:rsid w:val="00C000E3"/>
    <w:rsid w:val="00C429F3"/>
    <w:rsid w:val="00C8375C"/>
    <w:rsid w:val="00CD2550"/>
    <w:rsid w:val="00D37E39"/>
    <w:rsid w:val="00D6354B"/>
    <w:rsid w:val="00DF240F"/>
    <w:rsid w:val="00E15BAD"/>
    <w:rsid w:val="00E26782"/>
    <w:rsid w:val="00F1461F"/>
    <w:rsid w:val="00F4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7AC"/>
    <w:rPr>
      <w:sz w:val="18"/>
      <w:szCs w:val="18"/>
    </w:rPr>
  </w:style>
  <w:style w:type="paragraph" w:styleId="a5">
    <w:name w:val="Block Text"/>
    <w:basedOn w:val="a"/>
    <w:rsid w:val="002C27AC"/>
    <w:pPr>
      <w:spacing w:line="360" w:lineRule="auto"/>
      <w:ind w:leftChars="400" w:left="840" w:rightChars="400" w:right="840"/>
      <w:jc w:val="center"/>
    </w:pPr>
    <w:rPr>
      <w:sz w:val="36"/>
    </w:rPr>
  </w:style>
  <w:style w:type="character" w:customStyle="1" w:styleId="afont1">
    <w:name w:val="afont1"/>
    <w:basedOn w:val="a0"/>
    <w:rsid w:val="002C27AC"/>
    <w:rPr>
      <w:rFonts w:ascii="Arial Narrow" w:hAnsi="Arial Narrow" w:hint="default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7834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34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7AC"/>
    <w:rPr>
      <w:sz w:val="18"/>
      <w:szCs w:val="18"/>
    </w:rPr>
  </w:style>
  <w:style w:type="paragraph" w:styleId="a5">
    <w:name w:val="Block Text"/>
    <w:basedOn w:val="a"/>
    <w:rsid w:val="002C27AC"/>
    <w:pPr>
      <w:spacing w:line="360" w:lineRule="auto"/>
      <w:ind w:leftChars="400" w:left="840" w:rightChars="400" w:right="840"/>
      <w:jc w:val="center"/>
    </w:pPr>
    <w:rPr>
      <w:sz w:val="36"/>
    </w:rPr>
  </w:style>
  <w:style w:type="character" w:customStyle="1" w:styleId="afont1">
    <w:name w:val="afont1"/>
    <w:basedOn w:val="a0"/>
    <w:rsid w:val="002C27AC"/>
    <w:rPr>
      <w:rFonts w:ascii="Arial Narrow" w:hAnsi="Arial Narrow" w:hint="default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7834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34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张春芳(复核)</dc:creator>
  <cp:lastModifiedBy>朱瑶(修改申请)</cp:lastModifiedBy>
  <cp:revision>2</cp:revision>
  <dcterms:created xsi:type="dcterms:W3CDTF">2017-09-14T03:00:00Z</dcterms:created>
  <dcterms:modified xsi:type="dcterms:W3CDTF">2017-09-14T03:00:00Z</dcterms:modified>
</cp:coreProperties>
</file>