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45" w:rsidRDefault="005D69B9">
      <w:pPr>
        <w:spacing w:line="1300" w:lineRule="exact"/>
        <w:jc w:val="center"/>
        <w:rPr>
          <w:rFonts w:ascii="方正大标宋简体" w:eastAsia="方正大标宋简体" w:hAnsi="宋体"/>
          <w:color w:val="FF0000"/>
          <w:spacing w:val="20"/>
          <w:sz w:val="72"/>
          <w:szCs w:val="72"/>
        </w:rPr>
      </w:pPr>
      <w:r>
        <w:rPr>
          <w:rFonts w:ascii="方正大标宋简体" w:eastAsia="方正大标宋简体" w:hAnsi="宋体" w:hint="eastAsia"/>
          <w:color w:val="FF0000"/>
          <w:spacing w:val="20"/>
          <w:sz w:val="72"/>
          <w:szCs w:val="72"/>
        </w:rPr>
        <w:t>上海证券交易所</w:t>
      </w:r>
    </w:p>
    <w:p w:rsidR="00882345" w:rsidRDefault="005D69B9">
      <w:pPr>
        <w:spacing w:line="1300" w:lineRule="exact"/>
        <w:jc w:val="center"/>
        <w:rPr>
          <w:rFonts w:ascii="方正大标宋简体" w:eastAsia="方正大标宋简体" w:hAnsi="宋体"/>
          <w:color w:val="FF0000"/>
          <w:spacing w:val="20"/>
          <w:sz w:val="72"/>
          <w:szCs w:val="72"/>
        </w:rPr>
      </w:pPr>
      <w:r>
        <w:rPr>
          <w:rFonts w:ascii="方正大标宋简体" w:eastAsia="方正大标宋简体" w:hAnsi="宋体" w:hint="eastAsia"/>
          <w:color w:val="FF0000"/>
          <w:sz w:val="72"/>
          <w:szCs w:val="72"/>
        </w:rPr>
        <w:t>监管措施决定书</w:t>
      </w:r>
    </w:p>
    <w:p w:rsidR="00882345" w:rsidRDefault="00882345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882345" w:rsidRDefault="00882345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</w:p>
    <w:p w:rsidR="00882345" w:rsidRDefault="005D69B9">
      <w:pPr>
        <w:spacing w:line="420" w:lineRule="exac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〔</w:t>
      </w:r>
      <w:r>
        <w:rPr>
          <w:rFonts w:ascii="Times New Roman" w:eastAsia="仿宋_GB2312" w:hAnsi="Times New Roman"/>
          <w:color w:val="000000"/>
          <w:sz w:val="32"/>
          <w:szCs w:val="32"/>
        </w:rPr>
        <w:t>2023</w:t>
      </w:r>
      <w:r>
        <w:rPr>
          <w:rFonts w:ascii="Times New Roman" w:eastAsia="仿宋_GB2312" w:hAnsi="Times New Roman"/>
          <w:color w:val="000000"/>
          <w:sz w:val="32"/>
          <w:szCs w:val="32"/>
        </w:rPr>
        <w:t>〕</w:t>
      </w:r>
      <w:r w:rsidR="002B4961">
        <w:rPr>
          <w:rFonts w:ascii="Times New Roman" w:eastAsia="仿宋_GB2312" w:hAnsi="Times New Roman" w:hint="eastAsia"/>
          <w:color w:val="000000"/>
          <w:sz w:val="32"/>
          <w:szCs w:val="32"/>
        </w:rPr>
        <w:t>3</w:t>
      </w:r>
      <w:r w:rsidR="003B7E2F">
        <w:rPr>
          <w:rFonts w:ascii="Times New Roman" w:eastAsia="仿宋_GB2312" w:hAnsi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/>
          <w:color w:val="000000"/>
          <w:sz w:val="32"/>
          <w:szCs w:val="32"/>
        </w:rPr>
        <w:t>号</w:t>
      </w:r>
    </w:p>
    <w:p w:rsidR="00882345" w:rsidRDefault="005D69B9">
      <w:pPr>
        <w:spacing w:line="420" w:lineRule="exact"/>
        <w:jc w:val="center"/>
        <w:rPr>
          <w:rFonts w:ascii="宋体" w:hAnsi="宋体"/>
          <w:b/>
          <w:color w:val="FF0000"/>
          <w:sz w:val="36"/>
          <w:szCs w:val="36"/>
        </w:rPr>
      </w:pPr>
      <w:r>
        <w:rPr>
          <w:rFonts w:ascii="宋体" w:hAnsi="宋体" w:hint="eastAsia"/>
          <w:b/>
          <w:color w:val="FF0000"/>
          <w:sz w:val="36"/>
          <w:szCs w:val="36"/>
        </w:rPr>
        <w:t>────────────────</w:t>
      </w:r>
      <w:bookmarkStart w:id="0" w:name="title"/>
      <w:bookmarkStart w:id="1" w:name="send_to"/>
      <w:bookmarkStart w:id="2" w:name="content1"/>
      <w:bookmarkEnd w:id="0"/>
      <w:bookmarkEnd w:id="1"/>
      <w:bookmarkEnd w:id="2"/>
      <w:r>
        <w:rPr>
          <w:rFonts w:ascii="宋体" w:hAnsi="宋体" w:hint="eastAsia"/>
          <w:b/>
          <w:color w:val="FF0000"/>
          <w:sz w:val="36"/>
          <w:szCs w:val="36"/>
        </w:rPr>
        <w:t>────────</w:t>
      </w:r>
    </w:p>
    <w:p w:rsidR="00882345" w:rsidRDefault="00882345">
      <w:pPr>
        <w:spacing w:line="560" w:lineRule="exact"/>
        <w:rPr>
          <w:rFonts w:ascii="黑体" w:eastAsia="黑体"/>
          <w:b/>
          <w:color w:val="000000"/>
          <w:sz w:val="32"/>
          <w:szCs w:val="32"/>
        </w:rPr>
      </w:pPr>
    </w:p>
    <w:p w:rsidR="00882345" w:rsidRDefault="00882345">
      <w:pPr>
        <w:spacing w:line="560" w:lineRule="exact"/>
        <w:rPr>
          <w:rFonts w:ascii="黑体" w:eastAsia="黑体"/>
          <w:b/>
          <w:color w:val="000000"/>
          <w:sz w:val="32"/>
          <w:szCs w:val="32"/>
        </w:rPr>
      </w:pPr>
    </w:p>
    <w:p w:rsidR="003B7E2F" w:rsidRDefault="003B7E2F" w:rsidP="003B7E2F">
      <w:pPr>
        <w:jc w:val="center"/>
        <w:rPr>
          <w:rFonts w:ascii="方正大标宋简体" w:eastAsia="方正大标宋简体" w:hAnsi="黑体" w:hint="eastAsia"/>
          <w:sz w:val="42"/>
          <w:szCs w:val="42"/>
        </w:rPr>
      </w:pPr>
      <w:bookmarkStart w:id="3" w:name="正文"/>
      <w:bookmarkStart w:id="4" w:name="公司名称"/>
      <w:bookmarkStart w:id="5" w:name="公司名称1"/>
      <w:bookmarkStart w:id="6" w:name="_GoBack"/>
      <w:bookmarkEnd w:id="3"/>
      <w:bookmarkEnd w:id="4"/>
      <w:bookmarkEnd w:id="5"/>
      <w:bookmarkEnd w:id="6"/>
      <w:r>
        <w:rPr>
          <w:rFonts w:ascii="方正大标宋简体" w:eastAsia="方正大标宋简体" w:hAnsi="黑体" w:hint="eastAsia"/>
          <w:sz w:val="42"/>
          <w:szCs w:val="42"/>
        </w:rPr>
        <w:t>关于对立信会计师事务所（特殊普通合伙）及</w:t>
      </w:r>
    </w:p>
    <w:p w:rsidR="003B7E2F" w:rsidRDefault="003B7E2F" w:rsidP="003B7E2F">
      <w:pPr>
        <w:jc w:val="center"/>
        <w:rPr>
          <w:rFonts w:ascii="方正大标宋简体" w:eastAsia="方正大标宋简体" w:hAnsi="黑体"/>
          <w:sz w:val="42"/>
          <w:szCs w:val="42"/>
        </w:rPr>
      </w:pPr>
      <w:r>
        <w:rPr>
          <w:rFonts w:ascii="方正大标宋简体" w:eastAsia="方正大标宋简体" w:hAnsi="黑体" w:hint="eastAsia"/>
          <w:sz w:val="42"/>
          <w:szCs w:val="42"/>
        </w:rPr>
        <w:t>注册会计师张福建、田立予以监管警示的决定</w:t>
      </w:r>
    </w:p>
    <w:p w:rsidR="003B7E2F" w:rsidRPr="003B7E2F" w:rsidRDefault="003B7E2F" w:rsidP="003B7E2F">
      <w:pPr>
        <w:spacing w:line="600" w:lineRule="exact"/>
        <w:rPr>
          <w:sz w:val="32"/>
          <w:szCs w:val="32"/>
        </w:rPr>
      </w:pPr>
    </w:p>
    <w:p w:rsidR="003B7E2F" w:rsidRPr="003B7E2F" w:rsidRDefault="003B7E2F" w:rsidP="003B7E2F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3B7E2F">
        <w:rPr>
          <w:rFonts w:ascii="仿宋_GB2312" w:eastAsia="仿宋_GB2312" w:hint="eastAsia"/>
          <w:sz w:val="32"/>
          <w:szCs w:val="32"/>
        </w:rPr>
        <w:t>当事人：</w:t>
      </w:r>
    </w:p>
    <w:p w:rsidR="003B7E2F" w:rsidRPr="003B7E2F" w:rsidRDefault="003B7E2F" w:rsidP="003B7E2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7E2F">
        <w:rPr>
          <w:rFonts w:ascii="仿宋_GB2312" w:eastAsia="仿宋_GB2312" w:hint="eastAsia"/>
          <w:sz w:val="32"/>
          <w:szCs w:val="32"/>
        </w:rPr>
        <w:t>立信会计师事务所（特殊普通合伙），河南银鸽实业投资股</w:t>
      </w:r>
      <w:r w:rsidRPr="003B7E2F">
        <w:rPr>
          <w:rFonts w:ascii="Times New Roman" w:eastAsia="仿宋_GB2312" w:hAnsi="Times New Roman"/>
          <w:sz w:val="32"/>
          <w:szCs w:val="32"/>
        </w:rPr>
        <w:t>份有限公司</w:t>
      </w:r>
      <w:r w:rsidRPr="003B7E2F">
        <w:rPr>
          <w:rFonts w:ascii="Times New Roman" w:eastAsia="仿宋_GB2312" w:hAnsi="Times New Roman"/>
          <w:sz w:val="32"/>
          <w:szCs w:val="32"/>
        </w:rPr>
        <w:t>2018</w:t>
      </w:r>
      <w:r w:rsidRPr="003B7E2F">
        <w:rPr>
          <w:rFonts w:ascii="Times New Roman" w:eastAsia="仿宋_GB2312" w:hAnsi="Times New Roman"/>
          <w:sz w:val="32"/>
          <w:szCs w:val="32"/>
        </w:rPr>
        <w:t>年度审计机构；</w:t>
      </w:r>
    </w:p>
    <w:p w:rsidR="003B7E2F" w:rsidRPr="003B7E2F" w:rsidRDefault="003B7E2F" w:rsidP="003B7E2F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7E2F">
        <w:rPr>
          <w:rFonts w:ascii="Times New Roman" w:eastAsia="仿宋_GB2312" w:hAnsi="Times New Roman"/>
          <w:sz w:val="32"/>
          <w:szCs w:val="32"/>
        </w:rPr>
        <w:t>张福建，河南银鸽实业投资股份有限公司</w:t>
      </w:r>
      <w:r w:rsidRPr="003B7E2F">
        <w:rPr>
          <w:rFonts w:ascii="Times New Roman" w:eastAsia="仿宋_GB2312" w:hAnsi="Times New Roman"/>
          <w:sz w:val="32"/>
          <w:szCs w:val="32"/>
        </w:rPr>
        <w:t>2018</w:t>
      </w:r>
      <w:r w:rsidRPr="003B7E2F">
        <w:rPr>
          <w:rFonts w:ascii="Times New Roman" w:eastAsia="仿宋_GB2312" w:hAnsi="Times New Roman"/>
          <w:sz w:val="32"/>
          <w:szCs w:val="32"/>
        </w:rPr>
        <w:t>年年度报告审计注册会计师；</w:t>
      </w:r>
    </w:p>
    <w:p w:rsidR="003B7E2F" w:rsidRPr="003B7E2F" w:rsidRDefault="003B7E2F" w:rsidP="003B7E2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B7E2F">
        <w:rPr>
          <w:rFonts w:ascii="Times New Roman" w:eastAsia="仿宋_GB2312" w:hAnsi="Times New Roman"/>
          <w:sz w:val="32"/>
          <w:szCs w:val="32"/>
        </w:rPr>
        <w:t>田</w:t>
      </w:r>
      <w:r w:rsidRPr="003B7E2F">
        <w:rPr>
          <w:rFonts w:ascii="Times New Roman" w:eastAsia="仿宋_GB2312" w:hAnsi="Times New Roman"/>
          <w:sz w:val="32"/>
          <w:szCs w:val="32"/>
        </w:rPr>
        <w:t xml:space="preserve">  </w:t>
      </w:r>
      <w:r w:rsidRPr="003B7E2F">
        <w:rPr>
          <w:rFonts w:ascii="Times New Roman" w:eastAsia="仿宋_GB2312" w:hAnsi="Times New Roman"/>
          <w:sz w:val="32"/>
          <w:szCs w:val="32"/>
        </w:rPr>
        <w:t>立，河南银鸽实业投资股份有限公司</w:t>
      </w:r>
      <w:r w:rsidRPr="003B7E2F">
        <w:rPr>
          <w:rFonts w:ascii="Times New Roman" w:eastAsia="仿宋_GB2312" w:hAnsi="Times New Roman"/>
          <w:sz w:val="32"/>
          <w:szCs w:val="32"/>
        </w:rPr>
        <w:t>2018</w:t>
      </w:r>
      <w:r w:rsidRPr="003B7E2F">
        <w:rPr>
          <w:rFonts w:ascii="Times New Roman" w:eastAsia="仿宋_GB2312" w:hAnsi="Times New Roman"/>
          <w:sz w:val="32"/>
          <w:szCs w:val="32"/>
        </w:rPr>
        <w:t>年年度报告</w:t>
      </w:r>
      <w:r w:rsidRPr="003B7E2F">
        <w:rPr>
          <w:rFonts w:ascii="仿宋_GB2312" w:eastAsia="仿宋_GB2312" w:hint="eastAsia"/>
          <w:sz w:val="32"/>
          <w:szCs w:val="32"/>
        </w:rPr>
        <w:t>审计注册会计师。</w:t>
      </w:r>
    </w:p>
    <w:p w:rsidR="003B7E2F" w:rsidRPr="003B7E2F" w:rsidRDefault="003B7E2F" w:rsidP="003B7E2F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B7E2F" w:rsidRPr="003B7E2F" w:rsidRDefault="003B7E2F" w:rsidP="003B7E2F">
      <w:pPr>
        <w:spacing w:line="600" w:lineRule="exact"/>
        <w:ind w:firstLineChars="200" w:firstLine="640"/>
        <w:outlineLvl w:val="0"/>
        <w:rPr>
          <w:rFonts w:ascii="仿宋_GB2312" w:eastAsia="仿宋_GB2312" w:hAnsi="宋体"/>
          <w:sz w:val="32"/>
          <w:szCs w:val="32"/>
        </w:rPr>
      </w:pPr>
      <w:r w:rsidRPr="003B7E2F">
        <w:rPr>
          <w:rFonts w:ascii="黑体" w:eastAsia="黑体" w:hAnsi="黑体" w:hint="eastAsia"/>
          <w:sz w:val="32"/>
          <w:szCs w:val="32"/>
        </w:rPr>
        <w:t>一、相关主体违规情况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 w:hint="eastAsia"/>
          <w:kern w:val="0"/>
          <w:sz w:val="32"/>
          <w:szCs w:val="32"/>
        </w:rPr>
        <w:t>根据中国证监会河南</w:t>
      </w:r>
      <w:r w:rsidRPr="003B7E2F">
        <w:rPr>
          <w:rFonts w:ascii="仿宋_GB2312" w:eastAsia="仿宋_GB2312" w:cs="黑体"/>
          <w:kern w:val="0"/>
          <w:sz w:val="32"/>
          <w:szCs w:val="32"/>
        </w:rPr>
        <w:t>监管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局《关于对立信会计师事务所（特殊普通合伙）及注册会计师张福建、田立采取出具警示函措施的</w:t>
      </w:r>
      <w:r w:rsidRPr="003B7E2F">
        <w:rPr>
          <w:rFonts w:ascii="Times New Roman" w:eastAsia="仿宋_GB2312" w:hAnsi="Times New Roman" w:hint="eastAsia"/>
          <w:sz w:val="32"/>
          <w:szCs w:val="32"/>
        </w:rPr>
        <w:t>决定》（河南证监局行政监管措施决定书〔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2023</w:t>
      </w:r>
      <w:r w:rsidRPr="003B7E2F">
        <w:rPr>
          <w:rFonts w:ascii="Times New Roman" w:eastAsia="仿宋_GB2312" w:hAnsi="Times New Roman" w:hint="eastAsia"/>
          <w:sz w:val="32"/>
          <w:szCs w:val="32"/>
        </w:rPr>
        <w:t>〕</w:t>
      </w:r>
      <w:r w:rsidRPr="003B7E2F">
        <w:rPr>
          <w:rFonts w:ascii="Times New Roman" w:eastAsia="仿宋_GB2312" w:hAnsi="Times New Roman" w:hint="eastAsia"/>
          <w:sz w:val="32"/>
          <w:szCs w:val="32"/>
        </w:rPr>
        <w:t>9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号）查明的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事实，立信会计师事务所（特殊普通合伙）（以下简称立信所）及注册会计师张福建、田立作为</w:t>
      </w:r>
      <w:r w:rsidRPr="003B7E2F">
        <w:rPr>
          <w:rFonts w:ascii="仿宋_GB2312" w:eastAsia="仿宋_GB2312" w:hint="eastAsia"/>
          <w:sz w:val="32"/>
          <w:szCs w:val="32"/>
        </w:rPr>
        <w:t>河南银鸽实业投资股份有限公司</w:t>
      </w:r>
      <w:r w:rsidRPr="003B7E2F">
        <w:rPr>
          <w:rFonts w:ascii="Times New Roman" w:eastAsia="仿宋_GB2312" w:hAnsi="Times New Roman" w:hint="eastAsia"/>
          <w:sz w:val="32"/>
          <w:szCs w:val="32"/>
        </w:rPr>
        <w:t>（以下简称公司）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年度审计机构及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年年度报告审计注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册会计师，存在以下审计职责履行不到位的情形。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/>
          <w:kern w:val="0"/>
          <w:sz w:val="32"/>
          <w:szCs w:val="32"/>
        </w:rPr>
        <w:t>一是个别项目风险识别和评估程序不到位。在风险评估过程中未考虑公司控股股东长期高比例质押所持有的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公司</w:t>
      </w:r>
      <w:r w:rsidRPr="003B7E2F">
        <w:rPr>
          <w:rFonts w:ascii="仿宋_GB2312" w:eastAsia="仿宋_GB2312" w:cs="黑体"/>
          <w:kern w:val="0"/>
          <w:sz w:val="32"/>
          <w:szCs w:val="32"/>
        </w:rPr>
        <w:t>股权，以及公司股权被司法冻结的情形，相关风险识别和评估程序不到位。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/>
          <w:kern w:val="0"/>
          <w:sz w:val="32"/>
          <w:szCs w:val="32"/>
        </w:rPr>
        <w:t>二是未对营业收入的真实性获取充分、适当的审计证据。在对公司评估为具有舞弊风险的营业收入进行审计过程中，未能保持应有的职业怀疑，审慎评估获取的审计证据，导致获取的审计证据不充分、不适当。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/>
          <w:kern w:val="0"/>
          <w:sz w:val="32"/>
          <w:szCs w:val="32"/>
        </w:rPr>
        <w:t>三是预付账款的审计程序不到位。在执行预付账款科目的审计过程中，未保持注册会计师应有的职业谨慎，设计的部分审计程序未得到执行，获取的审计证据不充分。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/>
          <w:kern w:val="0"/>
          <w:sz w:val="32"/>
          <w:szCs w:val="32"/>
        </w:rPr>
        <w:t>四是审计工作底稿存在缺漏。在对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公司</w:t>
      </w:r>
      <w:r w:rsidRPr="003B7E2F">
        <w:rPr>
          <w:rFonts w:ascii="仿宋_GB2312" w:eastAsia="仿宋_GB2312" w:cs="黑体"/>
          <w:kern w:val="0"/>
          <w:sz w:val="32"/>
          <w:szCs w:val="32"/>
        </w:rPr>
        <w:t>进行年度报告审计过</w:t>
      </w:r>
      <w:r w:rsidRPr="003B7E2F">
        <w:rPr>
          <w:rFonts w:ascii="Times New Roman" w:eastAsia="仿宋_GB2312" w:hAnsi="Times New Roman"/>
          <w:sz w:val="32"/>
          <w:szCs w:val="32"/>
        </w:rPr>
        <w:t>程中，未将相关协议、重大事项讨论记录等工作底稿归入</w:t>
      </w:r>
      <w:r w:rsidRPr="003B7E2F">
        <w:rPr>
          <w:rFonts w:ascii="Times New Roman" w:eastAsia="仿宋_GB2312" w:hAnsi="Times New Roman"/>
          <w:sz w:val="32"/>
          <w:szCs w:val="32"/>
        </w:rPr>
        <w:t>2018</w:t>
      </w:r>
      <w:r w:rsidRPr="003B7E2F">
        <w:rPr>
          <w:rFonts w:ascii="仿宋_GB2312" w:eastAsia="仿宋_GB2312" w:cs="黑体"/>
          <w:kern w:val="0"/>
          <w:sz w:val="32"/>
          <w:szCs w:val="32"/>
        </w:rPr>
        <w:t>年度审计工作底稿。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7E2F">
        <w:rPr>
          <w:rFonts w:ascii="Times New Roman" w:eastAsia="仿宋_GB2312" w:hAnsi="Times New Roman" w:hint="eastAsia"/>
          <w:sz w:val="32"/>
          <w:szCs w:val="32"/>
        </w:rPr>
        <w:lastRenderedPageBreak/>
        <w:t>上述行为不符合《中国注册会计师审计准则第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1101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号——注册会计师的总体目标和审计工作的基本要求》第二十八条、《中国注册会计师审计准则第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1211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号——通过了解被审计单位及其环境识别和评估重大错报风险》第十四条、《中国注册会计师审计准则第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1231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号——针对评估的重大错报风险采取的应对措施》第四条、《中国注册会计师审计准则第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1131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号——审计工作底稿》第十条、《中国注册会计师审计准则第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1301</w:t>
      </w:r>
      <w:r w:rsidRPr="003B7E2F">
        <w:rPr>
          <w:rFonts w:ascii="Times New Roman" w:eastAsia="仿宋_GB2312" w:hAnsi="Times New Roman" w:hint="eastAsia"/>
          <w:sz w:val="32"/>
          <w:szCs w:val="32"/>
        </w:rPr>
        <w:t>号——审计证据》第十条的要求。</w:t>
      </w:r>
    </w:p>
    <w:p w:rsidR="003B7E2F" w:rsidRPr="003B7E2F" w:rsidRDefault="003B7E2F" w:rsidP="003B7E2F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bCs/>
          <w:sz w:val="32"/>
          <w:szCs w:val="32"/>
        </w:rPr>
      </w:pPr>
      <w:r w:rsidRPr="003B7E2F">
        <w:rPr>
          <w:rFonts w:ascii="黑体" w:eastAsia="黑体" w:hAnsi="黑体" w:cs="黑体" w:hint="eastAsia"/>
          <w:bCs/>
          <w:sz w:val="32"/>
          <w:szCs w:val="32"/>
        </w:rPr>
        <w:t>二、责任认定和监管措施决定</w:t>
      </w:r>
    </w:p>
    <w:p w:rsidR="003B7E2F" w:rsidRPr="003B7E2F" w:rsidRDefault="003B7E2F" w:rsidP="003B7E2F">
      <w:pPr>
        <w:spacing w:line="560" w:lineRule="exact"/>
        <w:ind w:firstLineChars="200" w:firstLine="640"/>
        <w:outlineLvl w:val="0"/>
        <w:rPr>
          <w:rFonts w:ascii="楷体_GB2312" w:eastAsia="楷体_GB2312" w:hAnsi="宋体"/>
          <w:bCs/>
          <w:sz w:val="32"/>
          <w:szCs w:val="32"/>
        </w:rPr>
      </w:pPr>
      <w:r w:rsidRPr="003B7E2F">
        <w:rPr>
          <w:rFonts w:ascii="楷体_GB2312" w:eastAsia="楷体_GB2312" w:hAnsi="宋体" w:hint="eastAsia"/>
          <w:bCs/>
          <w:sz w:val="32"/>
          <w:szCs w:val="32"/>
        </w:rPr>
        <w:t>（一）责任认定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B7E2F">
        <w:rPr>
          <w:rFonts w:ascii="Times New Roman" w:eastAsia="仿宋_GB2312" w:hAnsi="Times New Roman" w:hint="eastAsia"/>
          <w:sz w:val="32"/>
          <w:szCs w:val="32"/>
        </w:rPr>
        <w:t>立信所及注册会计师张福建、田立在执行公司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年年度报告审计项目过程中存在风险识别和评估、营业收入、预付账款等相关审计程序不到位的情况，上述行为违反了《上海证券交易所股票上市规则（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</w:t>
      </w:r>
      <w:r w:rsidRPr="003B7E2F">
        <w:rPr>
          <w:rFonts w:ascii="Times New Roman" w:eastAsia="仿宋_GB2312" w:hAnsi="Times New Roman" w:hint="eastAsia"/>
          <w:sz w:val="32"/>
          <w:szCs w:val="32"/>
        </w:rPr>
        <w:t>11</w:t>
      </w:r>
      <w:r w:rsidRPr="003B7E2F">
        <w:rPr>
          <w:rFonts w:ascii="Times New Roman" w:eastAsia="仿宋_GB2312" w:hAnsi="Times New Roman" w:hint="eastAsia"/>
          <w:sz w:val="32"/>
          <w:szCs w:val="32"/>
        </w:rPr>
        <w:t>月修订）》第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1.4</w:t>
      </w:r>
      <w:r w:rsidRPr="003B7E2F">
        <w:rPr>
          <w:rFonts w:ascii="Times New Roman" w:eastAsia="仿宋_GB2312" w:hAnsi="Times New Roman" w:hint="eastAsia"/>
          <w:sz w:val="32"/>
          <w:szCs w:val="32"/>
        </w:rPr>
        <w:t>条、第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2.24</w:t>
      </w:r>
      <w:r w:rsidRPr="003B7E2F">
        <w:rPr>
          <w:rFonts w:ascii="Times New Roman" w:eastAsia="仿宋_GB2312" w:hAnsi="Times New Roman" w:hint="eastAsia"/>
          <w:sz w:val="32"/>
          <w:szCs w:val="32"/>
        </w:rPr>
        <w:t>条等有关规定。</w:t>
      </w:r>
    </w:p>
    <w:p w:rsidR="003B7E2F" w:rsidRPr="003B7E2F" w:rsidRDefault="003B7E2F" w:rsidP="003B7E2F">
      <w:pPr>
        <w:spacing w:line="560" w:lineRule="exact"/>
        <w:ind w:firstLineChars="200" w:firstLine="640"/>
        <w:outlineLvl w:val="0"/>
        <w:rPr>
          <w:rFonts w:ascii="楷体_GB2312" w:eastAsia="楷体_GB2312" w:hAnsi="宋体" w:hint="eastAsia"/>
          <w:bCs/>
          <w:sz w:val="32"/>
          <w:szCs w:val="32"/>
        </w:rPr>
      </w:pPr>
      <w:r w:rsidRPr="003B7E2F">
        <w:rPr>
          <w:rFonts w:ascii="楷体_GB2312" w:eastAsia="楷体_GB2312" w:hAnsi="宋体" w:hint="eastAsia"/>
          <w:bCs/>
          <w:sz w:val="32"/>
          <w:szCs w:val="32"/>
        </w:rPr>
        <w:t>（二）监管措施决定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 w:hint="eastAsia"/>
          <w:kern w:val="0"/>
          <w:sz w:val="32"/>
          <w:szCs w:val="32"/>
        </w:rPr>
        <w:t>鉴于上述违规事实和情节，根据《上海证券交易所股票上市</w:t>
      </w:r>
      <w:r w:rsidRPr="003B7E2F">
        <w:rPr>
          <w:rFonts w:ascii="Times New Roman" w:eastAsia="仿宋_GB2312" w:hAnsi="Times New Roman" w:hint="eastAsia"/>
          <w:sz w:val="32"/>
          <w:szCs w:val="32"/>
        </w:rPr>
        <w:t>规则（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</w:t>
      </w:r>
      <w:r w:rsidRPr="003B7E2F">
        <w:rPr>
          <w:rFonts w:ascii="Times New Roman" w:eastAsia="仿宋_GB2312" w:hAnsi="Times New Roman" w:hint="eastAsia"/>
          <w:sz w:val="32"/>
          <w:szCs w:val="32"/>
        </w:rPr>
        <w:t>11</w:t>
      </w:r>
      <w:r w:rsidRPr="003B7E2F">
        <w:rPr>
          <w:rFonts w:ascii="Times New Roman" w:eastAsia="仿宋_GB2312" w:hAnsi="Times New Roman" w:hint="eastAsia"/>
          <w:sz w:val="32"/>
          <w:szCs w:val="32"/>
        </w:rPr>
        <w:t>月修订）》第</w:t>
      </w:r>
      <w:r w:rsidRPr="003B7E2F">
        <w:rPr>
          <w:rFonts w:ascii="Times New Roman" w:eastAsia="仿宋_GB2312" w:hAnsi="Times New Roman" w:hint="eastAsia"/>
          <w:sz w:val="32"/>
          <w:szCs w:val="32"/>
        </w:rPr>
        <w:t>17.1</w:t>
      </w:r>
      <w:r w:rsidRPr="003B7E2F">
        <w:rPr>
          <w:rFonts w:ascii="Times New Roman" w:eastAsia="仿宋_GB2312" w:hAnsi="Times New Roman" w:hint="eastAsia"/>
          <w:sz w:val="32"/>
          <w:szCs w:val="32"/>
        </w:rPr>
        <w:t>条和《上海证券交易所纪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律处分和监管措施实施办法》的有关规定，上海证券交易所（以下简称本所）作出如下监管措施决定：对</w:t>
      </w:r>
      <w:r w:rsidRPr="003B7E2F">
        <w:rPr>
          <w:rFonts w:ascii="仿宋_GB2312" w:eastAsia="仿宋_GB2312" w:hint="eastAsia"/>
          <w:sz w:val="32"/>
          <w:szCs w:val="32"/>
        </w:rPr>
        <w:t>河南银鸽实业投资股份有</w:t>
      </w:r>
      <w:r w:rsidRPr="003B7E2F">
        <w:rPr>
          <w:rFonts w:ascii="Times New Roman" w:eastAsia="仿宋_GB2312" w:hAnsi="Times New Roman" w:hint="eastAsia"/>
          <w:sz w:val="32"/>
          <w:szCs w:val="32"/>
        </w:rPr>
        <w:t>限公司</w:t>
      </w:r>
      <w:r w:rsidRPr="003B7E2F">
        <w:rPr>
          <w:rFonts w:ascii="Times New Roman" w:eastAsia="仿宋_GB2312" w:hAnsi="Times New Roman" w:hint="eastAsia"/>
          <w:sz w:val="32"/>
          <w:szCs w:val="32"/>
        </w:rPr>
        <w:t>2018</w:t>
      </w:r>
      <w:r w:rsidRPr="003B7E2F">
        <w:rPr>
          <w:rFonts w:ascii="Times New Roman" w:eastAsia="仿宋_GB2312" w:hAnsi="Times New Roman" w:hint="eastAsia"/>
          <w:sz w:val="32"/>
          <w:szCs w:val="32"/>
        </w:rPr>
        <w:t>年度审计机构立信会计师事务所（特殊普通合伙）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及年度报告审计注册会计师张福建、田立予以监管警示。</w:t>
      </w:r>
    </w:p>
    <w:p w:rsidR="003B7E2F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 w:hint="eastAsia"/>
          <w:kern w:val="0"/>
          <w:sz w:val="32"/>
          <w:szCs w:val="32"/>
        </w:rPr>
      </w:pPr>
      <w:r w:rsidRPr="003B7E2F">
        <w:rPr>
          <w:rFonts w:ascii="仿宋_GB2312" w:eastAsia="仿宋_GB2312" w:cs="黑体" w:hint="eastAsia"/>
          <w:kern w:val="0"/>
          <w:sz w:val="32"/>
          <w:szCs w:val="32"/>
        </w:rPr>
        <w:lastRenderedPageBreak/>
        <w:t>请</w:t>
      </w:r>
      <w:r w:rsidRPr="003B7E2F">
        <w:rPr>
          <w:rFonts w:ascii="仿宋_GB2312" w:eastAsia="仿宋_GB2312" w:hint="eastAsia"/>
          <w:sz w:val="32"/>
          <w:szCs w:val="32"/>
        </w:rPr>
        <w:t>立信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所及相关会计师采取有效措施对相关违规事项进行整改，结合本决定书指出的违规事项，就相关项目的审计风险进行深入排查，举一反三，制定有针对性的防范措施，切实提高审计执业质量。请</w:t>
      </w:r>
      <w:r w:rsidRPr="003B7E2F">
        <w:rPr>
          <w:rFonts w:ascii="仿宋_GB2312" w:eastAsia="仿宋_GB2312" w:hint="eastAsia"/>
          <w:sz w:val="32"/>
          <w:szCs w:val="32"/>
        </w:rPr>
        <w:t>立信</w:t>
      </w:r>
      <w:r w:rsidRPr="003B7E2F">
        <w:rPr>
          <w:rFonts w:ascii="仿宋_GB2312" w:eastAsia="仿宋_GB2312" w:cs="黑体" w:hint="eastAsia"/>
          <w:kern w:val="0"/>
          <w:sz w:val="32"/>
          <w:szCs w:val="32"/>
        </w:rPr>
        <w:t>所在收到决定书后一个月内，向本所提交经首席合伙人、总所质控负责人签字确认的整改报告。</w:t>
      </w:r>
    </w:p>
    <w:p w:rsidR="00882345" w:rsidRPr="003B7E2F" w:rsidRDefault="003B7E2F" w:rsidP="003B7E2F">
      <w:pPr>
        <w:spacing w:line="560" w:lineRule="exact"/>
        <w:ind w:firstLineChars="200" w:firstLine="640"/>
        <w:rPr>
          <w:rFonts w:ascii="仿宋_GB2312" w:eastAsia="仿宋_GB2312" w:cs="黑体"/>
          <w:kern w:val="0"/>
          <w:sz w:val="32"/>
          <w:szCs w:val="32"/>
        </w:rPr>
      </w:pPr>
      <w:r w:rsidRPr="003B7E2F">
        <w:rPr>
          <w:rFonts w:ascii="仿宋_GB2312" w:eastAsia="仿宋_GB2312" w:cs="黑体" w:hint="eastAsia"/>
          <w:kern w:val="0"/>
          <w:sz w:val="32"/>
          <w:szCs w:val="32"/>
        </w:rPr>
        <w:t>会计师事务所及其从业人员应当引以为戒，在从事信息披露等活动时，严格遵守法律、法规、规章等规范性文件和本所业务规则，勤勉尽责，对出具专业意见所依据文件资料内容的真实性、准确性、完整性进行核查和验证，所制作、出具的文件不得有虚假记载、误导性陈述或重大遗漏</w:t>
      </w:r>
      <w:r w:rsidRPr="003B7E2F">
        <w:rPr>
          <w:rFonts w:ascii="仿宋_GB2312" w:eastAsia="仿宋_GB2312" w:hAnsi="仿宋" w:hint="eastAsia"/>
          <w:sz w:val="32"/>
          <w:szCs w:val="32"/>
        </w:rPr>
        <w:t>。</w:t>
      </w:r>
    </w:p>
    <w:p w:rsidR="00483EFC" w:rsidRDefault="00483EFC" w:rsidP="004D0B7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82345" w:rsidRDefault="005D69B9">
      <w:pPr>
        <w:spacing w:line="50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上海证券交易所</w:t>
      </w:r>
    </w:p>
    <w:p w:rsidR="00882345" w:rsidRPr="00B551A9" w:rsidRDefault="005D69B9">
      <w:pPr>
        <w:spacing w:line="5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 w:rsidRPr="00B551A9">
        <w:rPr>
          <w:rFonts w:ascii="Times New Roman" w:eastAsia="仿宋_GB2312" w:hAnsi="Times New Roman"/>
          <w:sz w:val="32"/>
          <w:szCs w:val="32"/>
        </w:rPr>
        <w:t>2023</w:t>
      </w:r>
      <w:r w:rsidRPr="00B551A9">
        <w:rPr>
          <w:rFonts w:ascii="Times New Roman" w:eastAsia="仿宋_GB2312" w:hAnsi="Times New Roman"/>
          <w:sz w:val="32"/>
          <w:szCs w:val="32"/>
        </w:rPr>
        <w:t>年</w:t>
      </w:r>
      <w:r w:rsidR="004D0B79" w:rsidRPr="00B551A9">
        <w:rPr>
          <w:rFonts w:ascii="Times New Roman" w:eastAsia="仿宋_GB2312" w:hAnsi="Times New Roman"/>
          <w:sz w:val="32"/>
          <w:szCs w:val="32"/>
        </w:rPr>
        <w:t>8</w:t>
      </w:r>
      <w:r w:rsidRPr="00B551A9">
        <w:rPr>
          <w:rFonts w:ascii="Times New Roman" w:eastAsia="仿宋_GB2312" w:hAnsi="Times New Roman"/>
          <w:sz w:val="32"/>
          <w:szCs w:val="32"/>
        </w:rPr>
        <w:t>月</w:t>
      </w:r>
      <w:r w:rsidR="003B7E2F">
        <w:rPr>
          <w:rFonts w:ascii="Times New Roman" w:eastAsia="仿宋_GB2312" w:hAnsi="Times New Roman" w:hint="eastAsia"/>
          <w:sz w:val="32"/>
          <w:szCs w:val="32"/>
        </w:rPr>
        <w:t>30</w:t>
      </w:r>
      <w:r w:rsidRPr="00B551A9">
        <w:rPr>
          <w:rFonts w:ascii="Times New Roman" w:eastAsia="仿宋_GB2312" w:hAnsi="Times New Roman"/>
          <w:sz w:val="32"/>
          <w:szCs w:val="32"/>
        </w:rPr>
        <w:t>日</w:t>
      </w:r>
    </w:p>
    <w:p w:rsidR="00483EFC" w:rsidRDefault="00483EFC" w:rsidP="004D0B79">
      <w:pPr>
        <w:spacing w:line="240" w:lineRule="exact"/>
        <w:rPr>
          <w:rFonts w:ascii="Times New Roman" w:eastAsia="仿宋_GB2312" w:hAnsi="Times New Roman" w:hint="eastAsia"/>
          <w:bCs/>
          <w:color w:val="000000"/>
          <w:sz w:val="28"/>
          <w:szCs w:val="28"/>
        </w:rPr>
      </w:pPr>
    </w:p>
    <w:p w:rsidR="00882345" w:rsidRDefault="00882345">
      <w:pPr>
        <w:wordWrap w:val="0"/>
        <w:spacing w:line="400" w:lineRule="exact"/>
        <w:jc w:val="righ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</w:p>
    <w:sectPr w:rsidR="00882345" w:rsidSect="00882345">
      <w:footerReference w:type="even" r:id="rId9"/>
      <w:footerReference w:type="default" r:id="rId10"/>
      <w:pgSz w:w="11906" w:h="16838"/>
      <w:pgMar w:top="2098" w:right="1474" w:bottom="1984" w:left="1588" w:header="851" w:footer="141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01" w:rsidRDefault="00A43C01" w:rsidP="00882345">
      <w:r>
        <w:separator/>
      </w:r>
    </w:p>
  </w:endnote>
  <w:endnote w:type="continuationSeparator" w:id="0">
    <w:p w:rsidR="00A43C01" w:rsidRDefault="00A43C01" w:rsidP="0088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45" w:rsidRDefault="005D69B9">
    <w:pPr>
      <w:pStyle w:val="a4"/>
      <w:ind w:firstLineChars="100" w:firstLine="300"/>
    </w:pPr>
    <w:r>
      <w:rPr>
        <w:rFonts w:ascii="仿宋_GB2312" w:eastAsia="仿宋_GB2312" w:hint="eastAsia"/>
        <w:sz w:val="30"/>
        <w:szCs w:val="30"/>
      </w:rPr>
      <w:t>-</w:t>
    </w:r>
    <w:r w:rsidR="00882345">
      <w:rPr>
        <w:rFonts w:ascii="宋体" w:hAnsi="宋体" w:hint="eastAsia"/>
        <w:sz w:val="28"/>
        <w:szCs w:val="28"/>
      </w:rPr>
      <w:fldChar w:fldCharType="begin"/>
    </w:r>
    <w:r>
      <w:rPr>
        <w:rFonts w:ascii="宋体" w:hAnsi="宋体" w:hint="eastAsia"/>
        <w:sz w:val="28"/>
        <w:szCs w:val="28"/>
      </w:rPr>
      <w:instrText xml:space="preserve"> PAGE   \* MERGEFORMAT </w:instrText>
    </w:r>
    <w:r w:rsidR="00882345">
      <w:rPr>
        <w:rFonts w:ascii="宋体" w:hAnsi="宋体" w:hint="eastAsia"/>
        <w:sz w:val="28"/>
        <w:szCs w:val="28"/>
      </w:rPr>
      <w:fldChar w:fldCharType="separate"/>
    </w:r>
    <w:r w:rsidR="00490DFB" w:rsidRPr="00490DFB">
      <w:rPr>
        <w:rFonts w:ascii="宋体" w:hAnsi="宋体"/>
        <w:noProof/>
        <w:sz w:val="28"/>
        <w:szCs w:val="28"/>
        <w:lang w:val="zh-CN"/>
      </w:rPr>
      <w:t>4</w:t>
    </w:r>
    <w:r w:rsidR="00882345">
      <w:rPr>
        <w:rFonts w:ascii="宋体" w:hAnsi="宋体" w:hint="eastAsia"/>
        <w:sz w:val="28"/>
        <w:szCs w:val="28"/>
      </w:rPr>
      <w:fldChar w:fldCharType="end"/>
    </w:r>
    <w:r>
      <w:rPr>
        <w:rFonts w:ascii="仿宋_GB2312" w:eastAsia="仿宋_GB2312" w:hint="eastAsia"/>
        <w:sz w:val="30"/>
        <w:szCs w:val="30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45" w:rsidRDefault="005D69B9">
    <w:pPr>
      <w:pStyle w:val="a4"/>
      <w:wordWrap w:val="0"/>
      <w:jc w:val="right"/>
    </w:pPr>
    <w:r>
      <w:rPr>
        <w:rFonts w:ascii="宋体" w:hAnsi="宋体" w:cs="宋体" w:hint="eastAsia"/>
        <w:sz w:val="28"/>
        <w:szCs w:val="28"/>
      </w:rPr>
      <w:t>-</w:t>
    </w:r>
    <w:r w:rsidR="00882345"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 \* MERGEFORMAT </w:instrText>
    </w:r>
    <w:r w:rsidR="00882345">
      <w:rPr>
        <w:rFonts w:ascii="宋体" w:hAnsi="宋体" w:cs="宋体" w:hint="eastAsia"/>
        <w:sz w:val="28"/>
        <w:szCs w:val="28"/>
      </w:rPr>
      <w:fldChar w:fldCharType="separate"/>
    </w:r>
    <w:r w:rsidR="00490DFB" w:rsidRPr="00490DFB">
      <w:rPr>
        <w:rFonts w:ascii="宋体" w:hAnsi="宋体" w:cs="宋体"/>
        <w:noProof/>
        <w:sz w:val="28"/>
        <w:szCs w:val="28"/>
        <w:lang w:val="zh-CN"/>
      </w:rPr>
      <w:t>3</w:t>
    </w:r>
    <w:r w:rsidR="00882345">
      <w:rPr>
        <w:rFonts w:ascii="宋体" w:hAnsi="宋体" w:cs="宋体" w:hint="eastAsia"/>
        <w:sz w:val="28"/>
        <w:szCs w:val="28"/>
      </w:rPr>
      <w:fldChar w:fldCharType="end"/>
    </w:r>
    <w:r>
      <w:rPr>
        <w:rFonts w:ascii="宋体" w:hAnsi="宋体" w:cs="宋体" w:hint="eastAsia"/>
        <w:sz w:val="28"/>
        <w:szCs w:val="28"/>
      </w:rPr>
      <w:t xml:space="preserve">-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01" w:rsidRDefault="00A43C01" w:rsidP="00882345">
      <w:r>
        <w:separator/>
      </w:r>
    </w:p>
  </w:footnote>
  <w:footnote w:type="continuationSeparator" w:id="0">
    <w:p w:rsidR="00A43C01" w:rsidRDefault="00A43C01" w:rsidP="00882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0387FD"/>
    <w:multiLevelType w:val="singleLevel"/>
    <w:tmpl w:val="C40387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65C"/>
    <w:rsid w:val="00155DF5"/>
    <w:rsid w:val="001D5916"/>
    <w:rsid w:val="0025124D"/>
    <w:rsid w:val="002667F0"/>
    <w:rsid w:val="002B3057"/>
    <w:rsid w:val="002B4961"/>
    <w:rsid w:val="002D52EE"/>
    <w:rsid w:val="00334B46"/>
    <w:rsid w:val="003B7E2F"/>
    <w:rsid w:val="003C55BE"/>
    <w:rsid w:val="00483EFC"/>
    <w:rsid w:val="00490DFB"/>
    <w:rsid w:val="004A1083"/>
    <w:rsid w:val="004B36FF"/>
    <w:rsid w:val="004C3AEC"/>
    <w:rsid w:val="004D0B79"/>
    <w:rsid w:val="005D69B9"/>
    <w:rsid w:val="00600EEB"/>
    <w:rsid w:val="006A765D"/>
    <w:rsid w:val="00882345"/>
    <w:rsid w:val="008E3506"/>
    <w:rsid w:val="009A0609"/>
    <w:rsid w:val="00A43C01"/>
    <w:rsid w:val="00B551A9"/>
    <w:rsid w:val="00C0629D"/>
    <w:rsid w:val="00C3548E"/>
    <w:rsid w:val="00D60B6D"/>
    <w:rsid w:val="00DB44A2"/>
    <w:rsid w:val="00DB53FC"/>
    <w:rsid w:val="00DD5658"/>
    <w:rsid w:val="00E03E62"/>
    <w:rsid w:val="00E462A7"/>
    <w:rsid w:val="00ED1E72"/>
    <w:rsid w:val="00EE7E27"/>
    <w:rsid w:val="00F21621"/>
    <w:rsid w:val="00FD065C"/>
    <w:rsid w:val="00FE484C"/>
    <w:rsid w:val="06F750FD"/>
    <w:rsid w:val="08691AD2"/>
    <w:rsid w:val="0A2C26C1"/>
    <w:rsid w:val="0E960F7B"/>
    <w:rsid w:val="26135663"/>
    <w:rsid w:val="438C3356"/>
    <w:rsid w:val="4D870224"/>
    <w:rsid w:val="60D54E46"/>
    <w:rsid w:val="63A84D04"/>
    <w:rsid w:val="717C5F78"/>
    <w:rsid w:val="7AF1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Date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nhideWhenUsed/>
    <w:qFormat/>
    <w:rsid w:val="00882345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88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88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qFormat/>
    <w:rsid w:val="00882345"/>
    <w:rPr>
      <w:rFonts w:ascii="Calibri" w:eastAsia="宋体" w:hAnsi="Calibri" w:cs="Times New Roman"/>
    </w:rPr>
  </w:style>
  <w:style w:type="character" w:customStyle="1" w:styleId="Char1">
    <w:name w:val="页眉 Char"/>
    <w:basedOn w:val="a0"/>
    <w:link w:val="a5"/>
    <w:uiPriority w:val="99"/>
    <w:semiHidden/>
    <w:qFormat/>
    <w:rsid w:val="0088234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82345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qFormat/>
    <w:rsid w:val="0088234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paragraph" w:styleId="a6">
    <w:name w:val="Body Text"/>
    <w:basedOn w:val="a"/>
    <w:link w:val="Char2"/>
    <w:unhideWhenUsed/>
    <w:qFormat/>
    <w:rsid w:val="002B4961"/>
    <w:pPr>
      <w:spacing w:after="120"/>
    </w:pPr>
    <w:rPr>
      <w:rFonts w:ascii="Times New Roman" w:hAnsi="Times New Roman"/>
      <w:szCs w:val="20"/>
    </w:rPr>
  </w:style>
  <w:style w:type="character" w:customStyle="1" w:styleId="Char2">
    <w:name w:val="正文文本 Char"/>
    <w:basedOn w:val="a0"/>
    <w:link w:val="a6"/>
    <w:rsid w:val="002B4961"/>
    <w:rPr>
      <w:rFonts w:ascii="Times New Roman" w:hAnsi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8799E-58D8-4070-8107-C3D41DA5F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吕舒婷(拟稿)</dc:creator>
  <cp:lastModifiedBy>盛佳琪(拟稿)</cp:lastModifiedBy>
  <cp:revision>2</cp:revision>
  <cp:lastPrinted>2023-08-04T06:04:00Z</cp:lastPrinted>
  <dcterms:created xsi:type="dcterms:W3CDTF">2023-08-31T09:05:00Z</dcterms:created>
  <dcterms:modified xsi:type="dcterms:W3CDTF">2023-08-31T09:05:00Z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A00AE000197B452B9CBBAD54F947AC59</vt:lpwstr>
  </property>
</Properties>
</file>