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C7" w:rsidRDefault="009315C7" w:rsidP="009315C7">
      <w:pPr>
        <w:ind w:right="150"/>
        <w:jc w:val="left"/>
        <w:rPr>
          <w:rFonts w:eastAsia="仿宋_GB2312"/>
          <w:sz w:val="30"/>
          <w:szCs w:val="30"/>
          <w:lang w:eastAsia="zh-CN"/>
        </w:rPr>
      </w:pPr>
      <w:r>
        <w:rPr>
          <w:rFonts w:eastAsia="仿宋_GB2312" w:hint="eastAsia"/>
          <w:sz w:val="30"/>
          <w:szCs w:val="30"/>
        </w:rPr>
        <w:t>附件：</w:t>
      </w:r>
    </w:p>
    <w:p w:rsidR="009315C7" w:rsidRDefault="009315C7" w:rsidP="009315C7">
      <w:pPr>
        <w:ind w:right="150"/>
        <w:jc w:val="left"/>
        <w:rPr>
          <w:rFonts w:eastAsia="仿宋_GB2312"/>
          <w:sz w:val="30"/>
          <w:szCs w:val="30"/>
          <w:lang w:eastAsia="zh-CN"/>
        </w:rPr>
      </w:pPr>
    </w:p>
    <w:p w:rsidR="009315C7" w:rsidRDefault="009315C7" w:rsidP="00CA56A6">
      <w:pPr>
        <w:jc w:val="center"/>
        <w:rPr>
          <w:rFonts w:ascii="黑体" w:eastAsia="黑体" w:hAnsi="黑体"/>
          <w:bCs/>
          <w:sz w:val="44"/>
          <w:szCs w:val="44"/>
          <w:lang w:eastAsia="zh-CN"/>
        </w:rPr>
      </w:pPr>
      <w:r>
        <w:rPr>
          <w:rFonts w:ascii="黑体" w:eastAsia="黑体" w:hAnsi="黑体" w:hint="eastAsia"/>
          <w:bCs/>
          <w:sz w:val="44"/>
          <w:szCs w:val="44"/>
        </w:rPr>
        <w:t>关于对</w:t>
      </w:r>
      <w:r w:rsidRPr="00C94787">
        <w:rPr>
          <w:rFonts w:ascii="黑体" w:eastAsia="黑体" w:hAnsi="黑体" w:hint="eastAsia"/>
          <w:bCs/>
          <w:sz w:val="44"/>
          <w:szCs w:val="44"/>
          <w:lang w:eastAsia="zh-CN"/>
        </w:rPr>
        <w:t>哈尔滨秋林集团股份有限公司</w:t>
      </w:r>
      <w:r w:rsidR="00CA56A6" w:rsidRPr="00CA56A6">
        <w:rPr>
          <w:rFonts w:ascii="黑体" w:eastAsia="黑体" w:hAnsi="黑体" w:hint="eastAsia"/>
          <w:bCs/>
          <w:sz w:val="44"/>
          <w:szCs w:val="44"/>
          <w:lang w:eastAsia="zh-CN"/>
        </w:rPr>
        <w:t>时任董事长李亚、时任副董事长李建新</w:t>
      </w:r>
      <w:r>
        <w:rPr>
          <w:rFonts w:ascii="黑体" w:eastAsia="黑体" w:hAnsi="黑体" w:hint="eastAsia"/>
          <w:bCs/>
          <w:sz w:val="44"/>
          <w:szCs w:val="44"/>
          <w:lang w:eastAsia="zh-CN"/>
        </w:rPr>
        <w:t>予以纪律处分的意</w:t>
      </w:r>
      <w:r>
        <w:rPr>
          <w:rFonts w:ascii="黑体" w:eastAsia="黑体" w:hAnsi="黑体" w:hint="eastAsia"/>
          <w:bCs/>
          <w:sz w:val="44"/>
          <w:szCs w:val="44"/>
        </w:rPr>
        <w:t>向书</w:t>
      </w:r>
    </w:p>
    <w:p w:rsidR="009315C7" w:rsidRDefault="009315C7" w:rsidP="009315C7">
      <w:pPr>
        <w:spacing w:line="600" w:lineRule="exact"/>
        <w:ind w:rightChars="1" w:right="2"/>
        <w:rPr>
          <w:rFonts w:ascii="宋体" w:hAnsi="宋体"/>
          <w:sz w:val="28"/>
        </w:rPr>
      </w:pPr>
    </w:p>
    <w:p w:rsidR="009315C7" w:rsidRPr="00975C99" w:rsidRDefault="009315C7" w:rsidP="009315C7">
      <w:pPr>
        <w:spacing w:line="600" w:lineRule="exact"/>
        <w:rPr>
          <w:rFonts w:ascii="仿宋_GB2312" w:eastAsia="仿宋_GB2312" w:hAnsi="宋体"/>
          <w:sz w:val="30"/>
          <w:szCs w:val="30"/>
          <w:lang w:eastAsia="zh-CN"/>
        </w:rPr>
      </w:pPr>
      <w:r>
        <w:rPr>
          <w:rFonts w:ascii="仿宋_GB2312" w:eastAsia="仿宋_GB2312" w:hAnsi="宋体" w:hint="eastAsia"/>
          <w:sz w:val="30"/>
          <w:szCs w:val="30"/>
          <w:lang w:eastAsia="zh-CN"/>
        </w:rPr>
        <w:t>哈尔滨秋林</w:t>
      </w:r>
      <w:r>
        <w:rPr>
          <w:rFonts w:ascii="仿宋_GB2312" w:eastAsia="仿宋_GB2312" w:hAnsi="宋体"/>
          <w:sz w:val="30"/>
          <w:szCs w:val="30"/>
          <w:lang w:eastAsia="zh-CN"/>
        </w:rPr>
        <w:t>集团股份有限公司</w:t>
      </w:r>
      <w:r>
        <w:rPr>
          <w:rFonts w:ascii="仿宋_GB2312" w:eastAsia="仿宋_GB2312" w:hAnsi="宋体" w:hint="eastAsia"/>
          <w:sz w:val="30"/>
          <w:szCs w:val="30"/>
          <w:lang w:eastAsia="zh-CN"/>
        </w:rPr>
        <w:t>时任董事长李亚、时任副董事长李建新</w:t>
      </w:r>
      <w:r>
        <w:rPr>
          <w:rFonts w:ascii="仿宋_GB2312" w:eastAsia="仿宋_GB2312" w:hint="eastAsia"/>
          <w:sz w:val="30"/>
          <w:szCs w:val="30"/>
        </w:rPr>
        <w:t>：</w:t>
      </w:r>
    </w:p>
    <w:p w:rsidR="009315C7"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经</w:t>
      </w:r>
      <w:r>
        <w:rPr>
          <w:rFonts w:ascii="仿宋_GB2312" w:eastAsia="仿宋_GB2312"/>
          <w:sz w:val="30"/>
          <w:szCs w:val="30"/>
        </w:rPr>
        <w:t>查明，</w:t>
      </w:r>
      <w:r>
        <w:rPr>
          <w:rFonts w:ascii="仿宋_GB2312" w:eastAsia="仿宋_GB2312" w:hint="eastAsia"/>
          <w:sz w:val="30"/>
          <w:szCs w:val="30"/>
        </w:rPr>
        <w:t>哈尔滨</w:t>
      </w:r>
      <w:r>
        <w:rPr>
          <w:rFonts w:ascii="仿宋_GB2312" w:eastAsia="仿宋_GB2312"/>
          <w:sz w:val="30"/>
          <w:szCs w:val="30"/>
        </w:rPr>
        <w:t>秋林集团股份</w:t>
      </w:r>
      <w:r>
        <w:rPr>
          <w:rFonts w:ascii="仿宋_GB2312" w:eastAsia="仿宋_GB2312" w:hint="eastAsia"/>
          <w:sz w:val="30"/>
          <w:szCs w:val="30"/>
        </w:rPr>
        <w:t>有限</w:t>
      </w:r>
      <w:r>
        <w:rPr>
          <w:rFonts w:ascii="仿宋_GB2312" w:eastAsia="仿宋_GB2312"/>
          <w:sz w:val="30"/>
          <w:szCs w:val="30"/>
        </w:rPr>
        <w:t>公司</w:t>
      </w:r>
      <w:r w:rsidRPr="00412154">
        <w:rPr>
          <w:rFonts w:ascii="仿宋_GB2312" w:eastAsia="仿宋_GB2312" w:hint="eastAsia"/>
          <w:sz w:val="30"/>
          <w:szCs w:val="30"/>
        </w:rPr>
        <w:t>（以下简称*ST</w:t>
      </w:r>
      <w:r>
        <w:rPr>
          <w:rFonts w:ascii="仿宋_GB2312" w:eastAsia="仿宋_GB2312" w:hint="eastAsia"/>
          <w:sz w:val="30"/>
          <w:szCs w:val="30"/>
        </w:rPr>
        <w:t>秋林</w:t>
      </w:r>
      <w:r w:rsidRPr="00412154">
        <w:rPr>
          <w:rFonts w:ascii="仿宋_GB2312" w:eastAsia="仿宋_GB2312" w:hint="eastAsia"/>
          <w:sz w:val="30"/>
          <w:szCs w:val="30"/>
        </w:rPr>
        <w:t>或公司）在信息披露、规范运作方面，有关责任人在职责履行方面，存在以下违规行为。</w:t>
      </w:r>
    </w:p>
    <w:p w:rsidR="009315C7" w:rsidRPr="004F7008" w:rsidRDefault="009315C7" w:rsidP="009315C7">
      <w:pPr>
        <w:pStyle w:val="Default"/>
        <w:spacing w:line="600" w:lineRule="exact"/>
        <w:ind w:firstLineChars="200" w:firstLine="600"/>
        <w:rPr>
          <w:rFonts w:ascii="黑体" w:eastAsia="黑体" w:hAnsi="黑体"/>
          <w:sz w:val="30"/>
          <w:szCs w:val="30"/>
        </w:rPr>
      </w:pPr>
      <w:r w:rsidRPr="006745CE">
        <w:rPr>
          <w:rFonts w:ascii="黑体" w:eastAsia="黑体" w:hAnsi="黑体" w:hint="eastAsia"/>
          <w:sz w:val="30"/>
          <w:szCs w:val="30"/>
        </w:rPr>
        <w:t>一、公司</w:t>
      </w:r>
      <w:r>
        <w:rPr>
          <w:rFonts w:ascii="黑体" w:eastAsia="黑体" w:hAnsi="黑体" w:hint="eastAsia"/>
          <w:sz w:val="30"/>
          <w:szCs w:val="30"/>
        </w:rPr>
        <w:t>存在大额违规担保，导致公司募集资金被冻结</w:t>
      </w:r>
    </w:p>
    <w:p w:rsidR="009315C7"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sz w:val="30"/>
          <w:szCs w:val="30"/>
        </w:rPr>
        <w:t>2019</w:t>
      </w:r>
      <w:r>
        <w:rPr>
          <w:rFonts w:ascii="仿宋_GB2312" w:eastAsia="仿宋_GB2312" w:hint="eastAsia"/>
          <w:sz w:val="30"/>
          <w:szCs w:val="30"/>
        </w:rPr>
        <w:t>年3月17日</w:t>
      </w:r>
      <w:r>
        <w:rPr>
          <w:rFonts w:ascii="仿宋_GB2312" w:eastAsia="仿宋_GB2312"/>
          <w:sz w:val="30"/>
          <w:szCs w:val="30"/>
        </w:rPr>
        <w:t>，</w:t>
      </w:r>
      <w:r>
        <w:rPr>
          <w:rFonts w:ascii="仿宋_GB2312" w:eastAsia="仿宋_GB2312" w:hint="eastAsia"/>
          <w:sz w:val="30"/>
          <w:szCs w:val="30"/>
        </w:rPr>
        <w:t>公司首次</w:t>
      </w:r>
      <w:r>
        <w:rPr>
          <w:rFonts w:ascii="仿宋_GB2312" w:eastAsia="仿宋_GB2312"/>
          <w:sz w:val="30"/>
          <w:szCs w:val="30"/>
        </w:rPr>
        <w:t>披露</w:t>
      </w:r>
      <w:r>
        <w:rPr>
          <w:rFonts w:ascii="仿宋_GB2312" w:eastAsia="仿宋_GB2312" w:hint="eastAsia"/>
          <w:sz w:val="30"/>
          <w:szCs w:val="30"/>
        </w:rPr>
        <w:t>涉及担保事项的</w:t>
      </w:r>
      <w:r>
        <w:rPr>
          <w:rFonts w:ascii="仿宋_GB2312" w:eastAsia="仿宋_GB2312"/>
          <w:sz w:val="30"/>
          <w:szCs w:val="30"/>
        </w:rPr>
        <w:t>诉讼公告称，</w:t>
      </w:r>
      <w:r>
        <w:rPr>
          <w:rFonts w:ascii="仿宋_GB2312" w:eastAsia="仿宋_GB2312" w:hint="eastAsia"/>
          <w:sz w:val="30"/>
          <w:szCs w:val="30"/>
        </w:rPr>
        <w:t>公司</w:t>
      </w:r>
      <w:r w:rsidRPr="00DC6455">
        <w:rPr>
          <w:rFonts w:ascii="仿宋_GB2312" w:eastAsia="仿宋_GB2312" w:hint="eastAsia"/>
          <w:sz w:val="30"/>
          <w:szCs w:val="30"/>
        </w:rPr>
        <w:t>收到法院发来的关于华夏银行股份有限公司天津分行</w:t>
      </w:r>
      <w:r>
        <w:rPr>
          <w:rFonts w:ascii="仿宋_GB2312" w:eastAsia="仿宋_GB2312" w:hint="eastAsia"/>
          <w:sz w:val="30"/>
          <w:szCs w:val="30"/>
        </w:rPr>
        <w:t>（以下</w:t>
      </w:r>
      <w:r>
        <w:rPr>
          <w:rFonts w:ascii="仿宋_GB2312" w:eastAsia="仿宋_GB2312"/>
          <w:sz w:val="30"/>
          <w:szCs w:val="30"/>
        </w:rPr>
        <w:t>简称华夏银行天津分行</w:t>
      </w:r>
      <w:r>
        <w:rPr>
          <w:rFonts w:ascii="仿宋_GB2312" w:eastAsia="仿宋_GB2312" w:hint="eastAsia"/>
          <w:sz w:val="30"/>
          <w:szCs w:val="30"/>
        </w:rPr>
        <w:t>）</w:t>
      </w:r>
      <w:r w:rsidRPr="00DC6455">
        <w:rPr>
          <w:rFonts w:ascii="仿宋_GB2312" w:eastAsia="仿宋_GB2312" w:hint="eastAsia"/>
          <w:sz w:val="30"/>
          <w:szCs w:val="30"/>
        </w:rPr>
        <w:t>诉天津市隆泰冷暖设备制造有限公司</w:t>
      </w:r>
      <w:r>
        <w:rPr>
          <w:rFonts w:ascii="仿宋_GB2312" w:eastAsia="仿宋_GB2312" w:hint="eastAsia"/>
          <w:sz w:val="30"/>
          <w:szCs w:val="30"/>
        </w:rPr>
        <w:t>（以下</w:t>
      </w:r>
      <w:r>
        <w:rPr>
          <w:rFonts w:ascii="仿宋_GB2312" w:eastAsia="仿宋_GB2312"/>
          <w:sz w:val="30"/>
          <w:szCs w:val="30"/>
        </w:rPr>
        <w:t>简称天津</w:t>
      </w:r>
      <w:r>
        <w:rPr>
          <w:rFonts w:ascii="仿宋_GB2312" w:eastAsia="仿宋_GB2312" w:hint="eastAsia"/>
          <w:sz w:val="30"/>
          <w:szCs w:val="30"/>
        </w:rPr>
        <w:t>隆</w:t>
      </w:r>
      <w:r>
        <w:rPr>
          <w:rFonts w:ascii="仿宋_GB2312" w:eastAsia="仿宋_GB2312"/>
          <w:sz w:val="30"/>
          <w:szCs w:val="30"/>
        </w:rPr>
        <w:t>泰</w:t>
      </w:r>
      <w:r>
        <w:rPr>
          <w:rFonts w:ascii="仿宋_GB2312" w:eastAsia="仿宋_GB2312" w:hint="eastAsia"/>
          <w:sz w:val="30"/>
          <w:szCs w:val="30"/>
        </w:rPr>
        <w:t>）及公司</w:t>
      </w:r>
      <w:r w:rsidRPr="00DC6455">
        <w:rPr>
          <w:rFonts w:ascii="仿宋_GB2312" w:eastAsia="仿宋_GB2312" w:hint="eastAsia"/>
          <w:sz w:val="30"/>
          <w:szCs w:val="30"/>
        </w:rPr>
        <w:t>保理合同纠纷一案的《民事裁定书》及《协助冻结存款通知书》，</w:t>
      </w:r>
      <w:r>
        <w:rPr>
          <w:rFonts w:ascii="仿宋_GB2312" w:eastAsia="仿宋_GB2312" w:hint="eastAsia"/>
          <w:sz w:val="30"/>
          <w:szCs w:val="30"/>
        </w:rPr>
        <w:t>裁定</w:t>
      </w:r>
      <w:r w:rsidRPr="00DC6455">
        <w:rPr>
          <w:rFonts w:ascii="仿宋_GB2312" w:eastAsia="仿宋_GB2312" w:hint="eastAsia"/>
          <w:sz w:val="30"/>
          <w:szCs w:val="30"/>
        </w:rPr>
        <w:t>冻结</w:t>
      </w:r>
      <w:r>
        <w:rPr>
          <w:rFonts w:ascii="仿宋_GB2312" w:eastAsia="仿宋_GB2312" w:hint="eastAsia"/>
          <w:sz w:val="30"/>
          <w:szCs w:val="30"/>
        </w:rPr>
        <w:t>天津</w:t>
      </w:r>
      <w:r>
        <w:rPr>
          <w:rFonts w:ascii="仿宋_GB2312" w:eastAsia="仿宋_GB2312"/>
          <w:sz w:val="30"/>
          <w:szCs w:val="30"/>
        </w:rPr>
        <w:t>隆泰</w:t>
      </w:r>
      <w:r>
        <w:rPr>
          <w:rFonts w:ascii="仿宋_GB2312" w:eastAsia="仿宋_GB2312" w:hint="eastAsia"/>
          <w:sz w:val="30"/>
          <w:szCs w:val="30"/>
        </w:rPr>
        <w:t>、公司</w:t>
      </w:r>
      <w:r w:rsidRPr="00DC6455">
        <w:rPr>
          <w:rFonts w:ascii="仿宋_GB2312" w:eastAsia="仿宋_GB2312" w:hint="eastAsia"/>
          <w:sz w:val="30"/>
          <w:szCs w:val="30"/>
        </w:rPr>
        <w:t>名下银行存款3</w:t>
      </w:r>
      <w:r>
        <w:rPr>
          <w:rFonts w:ascii="仿宋_GB2312" w:eastAsia="仿宋_GB2312"/>
          <w:sz w:val="30"/>
          <w:szCs w:val="30"/>
        </w:rPr>
        <w:t>.</w:t>
      </w:r>
      <w:r w:rsidRPr="00DC6455">
        <w:rPr>
          <w:rFonts w:ascii="仿宋_GB2312" w:eastAsia="仿宋_GB2312" w:hint="eastAsia"/>
          <w:sz w:val="30"/>
          <w:szCs w:val="30"/>
        </w:rPr>
        <w:t>063</w:t>
      </w:r>
      <w:r>
        <w:rPr>
          <w:rFonts w:ascii="仿宋_GB2312" w:eastAsia="仿宋_GB2312" w:hint="eastAsia"/>
          <w:sz w:val="30"/>
          <w:szCs w:val="30"/>
        </w:rPr>
        <w:t>亿元</w:t>
      </w:r>
      <w:r w:rsidRPr="00DC6455">
        <w:rPr>
          <w:rFonts w:ascii="仿宋_GB2312" w:eastAsia="仿宋_GB2312" w:hint="eastAsia"/>
          <w:sz w:val="30"/>
          <w:szCs w:val="30"/>
        </w:rPr>
        <w:t>或者查封、扣押、冻结其他等值财产。</w:t>
      </w:r>
      <w:r>
        <w:rPr>
          <w:rFonts w:ascii="仿宋_GB2312" w:eastAsia="仿宋_GB2312" w:hint="eastAsia"/>
          <w:sz w:val="30"/>
          <w:szCs w:val="30"/>
        </w:rPr>
        <w:t>通过</w:t>
      </w:r>
      <w:r>
        <w:rPr>
          <w:rFonts w:ascii="仿宋_GB2312" w:eastAsia="仿宋_GB2312"/>
          <w:sz w:val="30"/>
          <w:szCs w:val="30"/>
        </w:rPr>
        <w:t>执行</w:t>
      </w:r>
      <w:r>
        <w:rPr>
          <w:rFonts w:ascii="仿宋_GB2312" w:eastAsia="仿宋_GB2312" w:hint="eastAsia"/>
          <w:sz w:val="30"/>
          <w:szCs w:val="30"/>
        </w:rPr>
        <w:t>上述</w:t>
      </w:r>
      <w:r>
        <w:rPr>
          <w:rFonts w:ascii="仿宋_GB2312" w:eastAsia="仿宋_GB2312"/>
          <w:sz w:val="30"/>
          <w:szCs w:val="30"/>
        </w:rPr>
        <w:t>裁定，</w:t>
      </w:r>
      <w:r w:rsidRPr="00DC6455">
        <w:rPr>
          <w:rFonts w:ascii="仿宋_GB2312" w:eastAsia="仿宋_GB2312" w:hint="eastAsia"/>
          <w:sz w:val="30"/>
          <w:szCs w:val="30"/>
        </w:rPr>
        <w:t>公司在华夏银行天津分行的募集资金账户及其他三个辅助账户存款余额合计3</w:t>
      </w:r>
      <w:r>
        <w:rPr>
          <w:rFonts w:ascii="仿宋_GB2312" w:eastAsia="仿宋_GB2312" w:hint="eastAsia"/>
          <w:sz w:val="30"/>
          <w:szCs w:val="30"/>
        </w:rPr>
        <w:t>.03亿</w:t>
      </w:r>
      <w:r w:rsidRPr="00DC6455">
        <w:rPr>
          <w:rFonts w:ascii="仿宋_GB2312" w:eastAsia="仿宋_GB2312" w:hint="eastAsia"/>
          <w:sz w:val="30"/>
          <w:szCs w:val="30"/>
        </w:rPr>
        <w:t>元中的3</w:t>
      </w:r>
      <w:r>
        <w:rPr>
          <w:rFonts w:ascii="仿宋_GB2312" w:eastAsia="仿宋_GB2312" w:hint="eastAsia"/>
          <w:sz w:val="30"/>
          <w:szCs w:val="30"/>
        </w:rPr>
        <w:t>亿</w:t>
      </w:r>
      <w:r w:rsidRPr="00DC6455">
        <w:rPr>
          <w:rFonts w:ascii="仿宋_GB2312" w:eastAsia="仿宋_GB2312" w:hint="eastAsia"/>
          <w:sz w:val="30"/>
          <w:szCs w:val="30"/>
        </w:rPr>
        <w:t>元于2019年2月27日被司法冻结，其余</w:t>
      </w:r>
      <w:r>
        <w:rPr>
          <w:rFonts w:ascii="仿宋_GB2312" w:eastAsia="仿宋_GB2312" w:hint="eastAsia"/>
          <w:sz w:val="30"/>
          <w:szCs w:val="30"/>
        </w:rPr>
        <w:t>0.3亿</w:t>
      </w:r>
      <w:r w:rsidRPr="00DC6455">
        <w:rPr>
          <w:rFonts w:ascii="仿宋_GB2312" w:eastAsia="仿宋_GB2312" w:hint="eastAsia"/>
          <w:sz w:val="30"/>
          <w:szCs w:val="30"/>
        </w:rPr>
        <w:t>元于2019年3月5日被司法冻结。</w:t>
      </w:r>
    </w:p>
    <w:p w:rsidR="009315C7" w:rsidRPr="005B530C"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2019年4月2日</w:t>
      </w:r>
      <w:r>
        <w:rPr>
          <w:rFonts w:ascii="仿宋_GB2312" w:eastAsia="仿宋_GB2312"/>
          <w:sz w:val="30"/>
          <w:szCs w:val="30"/>
        </w:rPr>
        <w:t>，公司披露公告称，</w:t>
      </w:r>
      <w:r>
        <w:rPr>
          <w:rFonts w:ascii="仿宋_GB2312" w:eastAsia="仿宋_GB2312" w:hint="eastAsia"/>
          <w:sz w:val="30"/>
          <w:szCs w:val="30"/>
        </w:rPr>
        <w:t>公司</w:t>
      </w:r>
      <w:r w:rsidRPr="00261FAA">
        <w:rPr>
          <w:rFonts w:ascii="仿宋_GB2312" w:eastAsia="仿宋_GB2312" w:hint="eastAsia"/>
          <w:sz w:val="30"/>
          <w:szCs w:val="30"/>
        </w:rPr>
        <w:t>收到关于华夏银行天津分行诉</w:t>
      </w:r>
      <w:r>
        <w:rPr>
          <w:rFonts w:ascii="仿宋_GB2312" w:eastAsia="仿宋_GB2312" w:hint="eastAsia"/>
          <w:sz w:val="30"/>
          <w:szCs w:val="30"/>
        </w:rPr>
        <w:t>天津隆泰</w:t>
      </w:r>
      <w:r w:rsidRPr="00261FAA">
        <w:rPr>
          <w:rFonts w:ascii="仿宋_GB2312" w:eastAsia="仿宋_GB2312" w:hint="eastAsia"/>
          <w:sz w:val="30"/>
          <w:szCs w:val="30"/>
        </w:rPr>
        <w:t>、</w:t>
      </w:r>
      <w:r>
        <w:rPr>
          <w:rFonts w:ascii="仿宋_GB2312" w:eastAsia="仿宋_GB2312" w:hint="eastAsia"/>
          <w:sz w:val="30"/>
          <w:szCs w:val="30"/>
        </w:rPr>
        <w:t>公司</w:t>
      </w:r>
      <w:r w:rsidRPr="00261FAA">
        <w:rPr>
          <w:rFonts w:ascii="仿宋_GB2312" w:eastAsia="仿宋_GB2312" w:hint="eastAsia"/>
          <w:sz w:val="30"/>
          <w:szCs w:val="30"/>
        </w:rPr>
        <w:t>保理合同纠纷一案的《起诉状》及《应诉通知书》</w:t>
      </w:r>
      <w:r>
        <w:rPr>
          <w:rFonts w:ascii="仿宋_GB2312" w:eastAsia="仿宋_GB2312" w:hint="eastAsia"/>
          <w:sz w:val="30"/>
          <w:szCs w:val="30"/>
        </w:rPr>
        <w:t>,相关</w:t>
      </w:r>
      <w:r>
        <w:rPr>
          <w:rFonts w:ascii="仿宋_GB2312" w:eastAsia="仿宋_GB2312"/>
          <w:sz w:val="30"/>
          <w:szCs w:val="30"/>
        </w:rPr>
        <w:t>诉讼材料</w:t>
      </w:r>
      <w:r>
        <w:rPr>
          <w:rFonts w:ascii="仿宋_GB2312" w:eastAsia="仿宋_GB2312" w:hint="eastAsia"/>
          <w:sz w:val="30"/>
          <w:szCs w:val="30"/>
        </w:rPr>
        <w:t>显示，</w:t>
      </w:r>
      <w:r w:rsidRPr="00C77294">
        <w:rPr>
          <w:rFonts w:ascii="仿宋_GB2312" w:eastAsia="仿宋_GB2312" w:hint="eastAsia"/>
          <w:sz w:val="30"/>
          <w:szCs w:val="30"/>
        </w:rPr>
        <w:t>2018年12月17</w:t>
      </w:r>
      <w:r>
        <w:rPr>
          <w:rFonts w:ascii="仿宋_GB2312" w:eastAsia="仿宋_GB2312" w:hint="eastAsia"/>
          <w:sz w:val="30"/>
          <w:szCs w:val="30"/>
        </w:rPr>
        <w:t>日，华夏</w:t>
      </w:r>
      <w:r>
        <w:rPr>
          <w:rFonts w:ascii="仿宋_GB2312" w:eastAsia="仿宋_GB2312"/>
          <w:sz w:val="30"/>
          <w:szCs w:val="30"/>
        </w:rPr>
        <w:t>银行天津分行</w:t>
      </w:r>
      <w:r>
        <w:rPr>
          <w:rFonts w:ascii="仿宋_GB2312" w:eastAsia="仿宋_GB2312" w:hint="eastAsia"/>
          <w:sz w:val="30"/>
          <w:szCs w:val="30"/>
        </w:rPr>
        <w:t>与</w:t>
      </w:r>
      <w:r>
        <w:rPr>
          <w:rFonts w:ascii="仿宋_GB2312" w:eastAsia="仿宋_GB2312" w:hint="eastAsia"/>
          <w:sz w:val="30"/>
          <w:szCs w:val="30"/>
        </w:rPr>
        <w:lastRenderedPageBreak/>
        <w:t>天津隆泰</w:t>
      </w:r>
      <w:r w:rsidRPr="00C77294">
        <w:rPr>
          <w:rFonts w:ascii="仿宋_GB2312" w:eastAsia="仿宋_GB2312" w:hint="eastAsia"/>
          <w:sz w:val="30"/>
          <w:szCs w:val="30"/>
        </w:rPr>
        <w:t>签订</w:t>
      </w:r>
      <w:r>
        <w:rPr>
          <w:rFonts w:ascii="仿宋_GB2312" w:eastAsia="仿宋_GB2312" w:hint="eastAsia"/>
          <w:sz w:val="30"/>
          <w:szCs w:val="30"/>
        </w:rPr>
        <w:t>保理合同及补充协议，约定天津隆泰</w:t>
      </w:r>
      <w:r w:rsidRPr="00C77294">
        <w:rPr>
          <w:rFonts w:ascii="仿宋_GB2312" w:eastAsia="仿宋_GB2312" w:hint="eastAsia"/>
          <w:sz w:val="30"/>
          <w:szCs w:val="30"/>
        </w:rPr>
        <w:t>将</w:t>
      </w:r>
      <w:r>
        <w:rPr>
          <w:rFonts w:ascii="仿宋_GB2312" w:eastAsia="仿宋_GB2312" w:hint="eastAsia"/>
          <w:sz w:val="30"/>
          <w:szCs w:val="30"/>
        </w:rPr>
        <w:t>保理合同</w:t>
      </w:r>
      <w:r w:rsidRPr="00C77294">
        <w:rPr>
          <w:rFonts w:ascii="仿宋_GB2312" w:eastAsia="仿宋_GB2312" w:hint="eastAsia"/>
          <w:sz w:val="30"/>
          <w:szCs w:val="30"/>
        </w:rPr>
        <w:t>项下的应收账款转让给</w:t>
      </w:r>
      <w:r>
        <w:rPr>
          <w:rFonts w:ascii="仿宋_GB2312" w:eastAsia="仿宋_GB2312" w:hint="eastAsia"/>
          <w:sz w:val="30"/>
          <w:szCs w:val="30"/>
        </w:rPr>
        <w:t>华夏</w:t>
      </w:r>
      <w:r>
        <w:rPr>
          <w:rFonts w:ascii="仿宋_GB2312" w:eastAsia="仿宋_GB2312"/>
          <w:sz w:val="30"/>
          <w:szCs w:val="30"/>
        </w:rPr>
        <w:t>银行天津分行</w:t>
      </w:r>
      <w:r>
        <w:rPr>
          <w:rFonts w:ascii="仿宋_GB2312" w:eastAsia="仿宋_GB2312" w:hint="eastAsia"/>
          <w:sz w:val="30"/>
          <w:szCs w:val="30"/>
        </w:rPr>
        <w:t>，华夏</w:t>
      </w:r>
      <w:r>
        <w:rPr>
          <w:rFonts w:ascii="仿宋_GB2312" w:eastAsia="仿宋_GB2312"/>
          <w:sz w:val="30"/>
          <w:szCs w:val="30"/>
        </w:rPr>
        <w:t>银行天津分行</w:t>
      </w:r>
      <w:r>
        <w:rPr>
          <w:rFonts w:ascii="仿宋_GB2312" w:eastAsia="仿宋_GB2312" w:hint="eastAsia"/>
          <w:sz w:val="30"/>
          <w:szCs w:val="30"/>
        </w:rPr>
        <w:t>为天津隆泰</w:t>
      </w:r>
      <w:r w:rsidRPr="00C77294">
        <w:rPr>
          <w:rFonts w:ascii="仿宋_GB2312" w:eastAsia="仿宋_GB2312" w:hint="eastAsia"/>
          <w:sz w:val="30"/>
          <w:szCs w:val="30"/>
        </w:rPr>
        <w:t>提供无追索权保理融资服务，保理融资额度为人民币3</w:t>
      </w:r>
      <w:r>
        <w:rPr>
          <w:rFonts w:ascii="仿宋_GB2312" w:eastAsia="仿宋_GB2312"/>
          <w:sz w:val="30"/>
          <w:szCs w:val="30"/>
        </w:rPr>
        <w:t>.</w:t>
      </w:r>
      <w:r>
        <w:rPr>
          <w:rFonts w:ascii="仿宋_GB2312" w:eastAsia="仿宋_GB2312" w:hint="eastAsia"/>
          <w:sz w:val="30"/>
          <w:szCs w:val="30"/>
        </w:rPr>
        <w:t>06</w:t>
      </w:r>
      <w:r w:rsidRPr="00C77294">
        <w:rPr>
          <w:rFonts w:ascii="仿宋_GB2312" w:eastAsia="仿宋_GB2312" w:hint="eastAsia"/>
          <w:sz w:val="30"/>
          <w:szCs w:val="30"/>
        </w:rPr>
        <w:t>3</w:t>
      </w:r>
      <w:r>
        <w:rPr>
          <w:rFonts w:ascii="仿宋_GB2312" w:eastAsia="仿宋_GB2312" w:hint="eastAsia"/>
          <w:sz w:val="30"/>
          <w:szCs w:val="30"/>
        </w:rPr>
        <w:t>亿元。</w:t>
      </w:r>
      <w:r>
        <w:rPr>
          <w:rFonts w:ascii="仿宋_GB2312" w:eastAsia="仿宋_GB2312"/>
          <w:sz w:val="30"/>
          <w:szCs w:val="30"/>
        </w:rPr>
        <w:t>双方</w:t>
      </w:r>
      <w:r>
        <w:rPr>
          <w:rFonts w:ascii="仿宋_GB2312" w:eastAsia="仿宋_GB2312" w:hint="eastAsia"/>
          <w:sz w:val="30"/>
          <w:szCs w:val="30"/>
        </w:rPr>
        <w:t>同时签订银行承兑协议，华夏银行</w:t>
      </w:r>
      <w:r>
        <w:rPr>
          <w:rFonts w:ascii="仿宋_GB2312" w:eastAsia="仿宋_GB2312"/>
          <w:sz w:val="30"/>
          <w:szCs w:val="30"/>
        </w:rPr>
        <w:t>天津分行</w:t>
      </w:r>
      <w:r>
        <w:rPr>
          <w:rFonts w:ascii="仿宋_GB2312" w:eastAsia="仿宋_GB2312" w:hint="eastAsia"/>
          <w:sz w:val="30"/>
          <w:szCs w:val="30"/>
        </w:rPr>
        <w:t>同意承兑以天津隆泰作</w:t>
      </w:r>
      <w:r w:rsidRPr="00C77294">
        <w:rPr>
          <w:rFonts w:ascii="仿宋_GB2312" w:eastAsia="仿宋_GB2312" w:hint="eastAsia"/>
          <w:sz w:val="30"/>
          <w:szCs w:val="30"/>
        </w:rPr>
        <w:t>为出票人的汇票，票面总金额合计为人民币3</w:t>
      </w:r>
      <w:r>
        <w:rPr>
          <w:rFonts w:ascii="仿宋_GB2312" w:eastAsia="仿宋_GB2312"/>
          <w:sz w:val="30"/>
          <w:szCs w:val="30"/>
        </w:rPr>
        <w:t>.</w:t>
      </w:r>
      <w:r>
        <w:rPr>
          <w:rFonts w:ascii="仿宋_GB2312" w:eastAsia="仿宋_GB2312" w:hint="eastAsia"/>
          <w:sz w:val="30"/>
          <w:szCs w:val="30"/>
        </w:rPr>
        <w:t>06</w:t>
      </w:r>
      <w:r w:rsidRPr="00C77294">
        <w:rPr>
          <w:rFonts w:ascii="仿宋_GB2312" w:eastAsia="仿宋_GB2312" w:hint="eastAsia"/>
          <w:sz w:val="30"/>
          <w:szCs w:val="30"/>
        </w:rPr>
        <w:t>3</w:t>
      </w:r>
      <w:r>
        <w:rPr>
          <w:rFonts w:ascii="仿宋_GB2312" w:eastAsia="仿宋_GB2312" w:hint="eastAsia"/>
          <w:sz w:val="30"/>
          <w:szCs w:val="30"/>
        </w:rPr>
        <w:t>亿</w:t>
      </w:r>
      <w:r w:rsidRPr="00C77294">
        <w:rPr>
          <w:rFonts w:ascii="仿宋_GB2312" w:eastAsia="仿宋_GB2312" w:hint="eastAsia"/>
          <w:sz w:val="30"/>
          <w:szCs w:val="30"/>
        </w:rPr>
        <w:t>元。</w:t>
      </w:r>
      <w:r>
        <w:rPr>
          <w:rFonts w:ascii="仿宋_GB2312" w:eastAsia="仿宋_GB2312" w:hint="eastAsia"/>
          <w:sz w:val="30"/>
          <w:szCs w:val="30"/>
        </w:rPr>
        <w:t>同日</w:t>
      </w:r>
      <w:r>
        <w:rPr>
          <w:rFonts w:ascii="仿宋_GB2312" w:eastAsia="仿宋_GB2312"/>
          <w:sz w:val="30"/>
          <w:szCs w:val="30"/>
        </w:rPr>
        <w:t>，</w:t>
      </w:r>
      <w:r>
        <w:rPr>
          <w:rFonts w:ascii="仿宋_GB2312" w:eastAsia="仿宋_GB2312" w:hint="eastAsia"/>
          <w:sz w:val="30"/>
          <w:szCs w:val="30"/>
        </w:rPr>
        <w:t>华夏</w:t>
      </w:r>
      <w:r>
        <w:rPr>
          <w:rFonts w:ascii="仿宋_GB2312" w:eastAsia="仿宋_GB2312"/>
          <w:sz w:val="30"/>
          <w:szCs w:val="30"/>
        </w:rPr>
        <w:t>银行</w:t>
      </w:r>
      <w:r>
        <w:rPr>
          <w:rFonts w:ascii="仿宋_GB2312" w:eastAsia="仿宋_GB2312" w:hint="eastAsia"/>
          <w:sz w:val="30"/>
          <w:szCs w:val="30"/>
        </w:rPr>
        <w:t>天津</w:t>
      </w:r>
      <w:r>
        <w:rPr>
          <w:rFonts w:ascii="仿宋_GB2312" w:eastAsia="仿宋_GB2312"/>
          <w:sz w:val="30"/>
          <w:szCs w:val="30"/>
        </w:rPr>
        <w:t>分行</w:t>
      </w:r>
      <w:r>
        <w:rPr>
          <w:rFonts w:ascii="仿宋_GB2312" w:eastAsia="仿宋_GB2312" w:hint="eastAsia"/>
          <w:sz w:val="30"/>
          <w:szCs w:val="30"/>
        </w:rPr>
        <w:t>与公司签订质押合同，约定公司以其名下定期存单为天津</w:t>
      </w:r>
      <w:r w:rsidRPr="005B530C">
        <w:rPr>
          <w:rFonts w:ascii="仿宋_GB2312" w:eastAsia="仿宋_GB2312" w:hint="eastAsia"/>
          <w:sz w:val="30"/>
          <w:szCs w:val="30"/>
        </w:rPr>
        <w:t>隆泰</w:t>
      </w:r>
      <w:r>
        <w:rPr>
          <w:rFonts w:ascii="仿宋_GB2312" w:eastAsia="仿宋_GB2312" w:hint="eastAsia"/>
          <w:sz w:val="30"/>
          <w:szCs w:val="30"/>
        </w:rPr>
        <w:t>在华夏</w:t>
      </w:r>
      <w:r>
        <w:rPr>
          <w:rFonts w:ascii="仿宋_GB2312" w:eastAsia="仿宋_GB2312"/>
          <w:sz w:val="30"/>
          <w:szCs w:val="30"/>
        </w:rPr>
        <w:t>银行</w:t>
      </w:r>
      <w:r>
        <w:rPr>
          <w:rFonts w:ascii="仿宋_GB2312" w:eastAsia="仿宋_GB2312" w:hint="eastAsia"/>
          <w:sz w:val="30"/>
          <w:szCs w:val="30"/>
        </w:rPr>
        <w:t>天津</w:t>
      </w:r>
      <w:r>
        <w:rPr>
          <w:rFonts w:ascii="仿宋_GB2312" w:eastAsia="仿宋_GB2312"/>
          <w:sz w:val="30"/>
          <w:szCs w:val="30"/>
        </w:rPr>
        <w:t>分行</w:t>
      </w:r>
      <w:r w:rsidRPr="005B530C">
        <w:rPr>
          <w:rFonts w:ascii="仿宋_GB2312" w:eastAsia="仿宋_GB2312" w:hint="eastAsia"/>
          <w:sz w:val="30"/>
          <w:szCs w:val="30"/>
        </w:rPr>
        <w:t>办理无追索权国内保理（银行承兑汇票）业务所形成的债务提供质押担保，担保范围为主债权本金人民币3</w:t>
      </w:r>
      <w:r>
        <w:rPr>
          <w:rFonts w:ascii="仿宋_GB2312" w:eastAsia="仿宋_GB2312"/>
          <w:sz w:val="30"/>
          <w:szCs w:val="30"/>
        </w:rPr>
        <w:t>.</w:t>
      </w:r>
      <w:r>
        <w:rPr>
          <w:rFonts w:ascii="仿宋_GB2312" w:eastAsia="仿宋_GB2312" w:hint="eastAsia"/>
          <w:sz w:val="30"/>
          <w:szCs w:val="30"/>
        </w:rPr>
        <w:t>06</w:t>
      </w:r>
      <w:r w:rsidRPr="005B530C">
        <w:rPr>
          <w:rFonts w:ascii="仿宋_GB2312" w:eastAsia="仿宋_GB2312" w:hint="eastAsia"/>
          <w:sz w:val="30"/>
          <w:szCs w:val="30"/>
        </w:rPr>
        <w:t>3</w:t>
      </w:r>
      <w:r>
        <w:rPr>
          <w:rFonts w:ascii="仿宋_GB2312" w:eastAsia="仿宋_GB2312" w:hint="eastAsia"/>
          <w:sz w:val="30"/>
          <w:szCs w:val="30"/>
        </w:rPr>
        <w:t>亿</w:t>
      </w:r>
      <w:r w:rsidRPr="005B530C">
        <w:rPr>
          <w:rFonts w:ascii="仿宋_GB2312" w:eastAsia="仿宋_GB2312" w:hint="eastAsia"/>
          <w:sz w:val="30"/>
          <w:szCs w:val="30"/>
        </w:rPr>
        <w:t>元及利息</w:t>
      </w:r>
      <w:r>
        <w:rPr>
          <w:rFonts w:ascii="仿宋_GB2312" w:eastAsia="仿宋_GB2312" w:hint="eastAsia"/>
          <w:sz w:val="30"/>
          <w:szCs w:val="30"/>
        </w:rPr>
        <w:t>等</w:t>
      </w:r>
      <w:r>
        <w:rPr>
          <w:rFonts w:ascii="仿宋_GB2312" w:eastAsia="仿宋_GB2312"/>
          <w:sz w:val="30"/>
          <w:szCs w:val="30"/>
        </w:rPr>
        <w:t>相关费用</w:t>
      </w:r>
      <w:r w:rsidRPr="005B530C">
        <w:rPr>
          <w:rFonts w:ascii="仿宋_GB2312" w:eastAsia="仿宋_GB2312" w:hint="eastAsia"/>
          <w:sz w:val="30"/>
          <w:szCs w:val="30"/>
        </w:rPr>
        <w:t>。</w:t>
      </w:r>
      <w:r>
        <w:rPr>
          <w:rFonts w:ascii="仿宋_GB2312" w:eastAsia="仿宋_GB2312" w:hint="eastAsia"/>
          <w:sz w:val="30"/>
          <w:szCs w:val="30"/>
        </w:rPr>
        <w:t>同时公司将三张金额合计3亿元的定期存单交付华夏</w:t>
      </w:r>
      <w:r>
        <w:rPr>
          <w:rFonts w:ascii="仿宋_GB2312" w:eastAsia="仿宋_GB2312"/>
          <w:sz w:val="30"/>
          <w:szCs w:val="30"/>
        </w:rPr>
        <w:t>银行天津分行</w:t>
      </w:r>
      <w:r w:rsidRPr="005B530C">
        <w:rPr>
          <w:rFonts w:ascii="仿宋_GB2312" w:eastAsia="仿宋_GB2312" w:hint="eastAsia"/>
          <w:sz w:val="30"/>
          <w:szCs w:val="30"/>
        </w:rPr>
        <w:t>。</w:t>
      </w:r>
    </w:p>
    <w:p w:rsidR="009315C7"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2020年1月22日</w:t>
      </w:r>
      <w:r>
        <w:rPr>
          <w:rFonts w:ascii="仿宋_GB2312" w:eastAsia="仿宋_GB2312"/>
          <w:sz w:val="30"/>
          <w:szCs w:val="30"/>
        </w:rPr>
        <w:t>，公司披露诉讼进展公告称，</w:t>
      </w:r>
      <w:r>
        <w:rPr>
          <w:rFonts w:ascii="仿宋_GB2312" w:eastAsia="仿宋_GB2312" w:hint="eastAsia"/>
          <w:sz w:val="30"/>
          <w:szCs w:val="30"/>
        </w:rPr>
        <w:t>法院</w:t>
      </w:r>
      <w:r>
        <w:rPr>
          <w:rFonts w:ascii="仿宋_GB2312" w:eastAsia="仿宋_GB2312"/>
          <w:sz w:val="30"/>
          <w:szCs w:val="30"/>
        </w:rPr>
        <w:t>一审判决</w:t>
      </w:r>
      <w:r>
        <w:rPr>
          <w:rFonts w:ascii="仿宋_GB2312" w:eastAsia="仿宋_GB2312" w:hint="eastAsia"/>
          <w:sz w:val="30"/>
          <w:szCs w:val="30"/>
        </w:rPr>
        <w:t>，天津</w:t>
      </w:r>
      <w:r w:rsidRPr="00E75444">
        <w:rPr>
          <w:rFonts w:ascii="仿宋_GB2312" w:eastAsia="仿宋_GB2312" w:hint="eastAsia"/>
          <w:sz w:val="30"/>
          <w:szCs w:val="30"/>
        </w:rPr>
        <w:t>隆泰给付华夏银行天津分行款项3</w:t>
      </w:r>
      <w:r>
        <w:rPr>
          <w:rFonts w:ascii="仿宋_GB2312" w:eastAsia="仿宋_GB2312"/>
          <w:sz w:val="30"/>
          <w:szCs w:val="30"/>
        </w:rPr>
        <w:t>.</w:t>
      </w:r>
      <w:r>
        <w:rPr>
          <w:rFonts w:ascii="仿宋_GB2312" w:eastAsia="仿宋_GB2312" w:hint="eastAsia"/>
          <w:sz w:val="30"/>
          <w:szCs w:val="30"/>
        </w:rPr>
        <w:t>063亿</w:t>
      </w:r>
      <w:r w:rsidRPr="00E75444">
        <w:rPr>
          <w:rFonts w:ascii="仿宋_GB2312" w:eastAsia="仿宋_GB2312" w:hint="eastAsia"/>
          <w:sz w:val="30"/>
          <w:szCs w:val="30"/>
        </w:rPr>
        <w:t>元并支付相应的资金占用费</w:t>
      </w:r>
      <w:r>
        <w:rPr>
          <w:rFonts w:ascii="仿宋_GB2312" w:eastAsia="仿宋_GB2312" w:hint="eastAsia"/>
          <w:sz w:val="30"/>
          <w:szCs w:val="30"/>
        </w:rPr>
        <w:t>；公司</w:t>
      </w:r>
      <w:r w:rsidRPr="004D62CB">
        <w:rPr>
          <w:rFonts w:ascii="仿宋_GB2312" w:eastAsia="仿宋_GB2312" w:hint="eastAsia"/>
          <w:sz w:val="30"/>
          <w:szCs w:val="30"/>
        </w:rPr>
        <w:t>以其名下的定期存单</w:t>
      </w:r>
      <w:r>
        <w:rPr>
          <w:rFonts w:ascii="仿宋_GB2312" w:eastAsia="仿宋_GB2312" w:hint="eastAsia"/>
          <w:sz w:val="30"/>
          <w:szCs w:val="30"/>
        </w:rPr>
        <w:t>对天津隆泰的上述给付义务承担质押担保责任。</w:t>
      </w:r>
    </w:p>
    <w:p w:rsidR="009315C7"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hAnsi="宋体" w:hint="eastAsia"/>
          <w:sz w:val="30"/>
          <w:szCs w:val="30"/>
        </w:rPr>
        <w:t>公司上述质押担保合计担保金额约</w:t>
      </w:r>
      <w:r>
        <w:rPr>
          <w:rFonts w:ascii="仿宋_GB2312" w:eastAsia="仿宋_GB2312" w:hAnsi="宋体"/>
          <w:sz w:val="30"/>
          <w:szCs w:val="30"/>
        </w:rPr>
        <w:t>3.063</w:t>
      </w:r>
      <w:r>
        <w:rPr>
          <w:rFonts w:ascii="仿宋_GB2312" w:eastAsia="仿宋_GB2312" w:hAnsi="宋体" w:hint="eastAsia"/>
          <w:sz w:val="30"/>
          <w:szCs w:val="30"/>
        </w:rPr>
        <w:t>亿元，</w:t>
      </w:r>
      <w:r w:rsidRPr="000D591B">
        <w:rPr>
          <w:rFonts w:ascii="仿宋_GB2312" w:eastAsia="仿宋_GB2312" w:hAnsi="宋体" w:hint="eastAsia"/>
          <w:sz w:val="30"/>
          <w:szCs w:val="30"/>
        </w:rPr>
        <w:t>占</w:t>
      </w:r>
      <w:r w:rsidRPr="000D591B">
        <w:rPr>
          <w:rFonts w:ascii="仿宋_GB2312" w:eastAsia="仿宋_GB2312" w:hAnsi="宋体"/>
          <w:sz w:val="30"/>
          <w:szCs w:val="30"/>
        </w:rPr>
        <w:t>2017</w:t>
      </w:r>
      <w:r w:rsidRPr="000D591B">
        <w:rPr>
          <w:rFonts w:ascii="仿宋_GB2312" w:eastAsia="仿宋_GB2312" w:hAnsi="宋体" w:hint="eastAsia"/>
          <w:sz w:val="30"/>
          <w:szCs w:val="30"/>
        </w:rPr>
        <w:t>年末经</w:t>
      </w:r>
      <w:r w:rsidRPr="000D591B">
        <w:rPr>
          <w:rFonts w:ascii="仿宋_GB2312" w:eastAsia="仿宋_GB2312" w:hAnsi="宋体"/>
          <w:sz w:val="30"/>
          <w:szCs w:val="30"/>
        </w:rPr>
        <w:t>审计</w:t>
      </w:r>
      <w:r w:rsidRPr="000D591B">
        <w:rPr>
          <w:rFonts w:ascii="仿宋_GB2312" w:eastAsia="仿宋_GB2312" w:hAnsi="宋体" w:hint="eastAsia"/>
          <w:sz w:val="30"/>
          <w:szCs w:val="30"/>
        </w:rPr>
        <w:t>净资产</w:t>
      </w:r>
      <w:r w:rsidRPr="000D591B">
        <w:rPr>
          <w:rFonts w:ascii="仿宋_GB2312" w:eastAsia="仿宋_GB2312" w:hAnsi="宋体"/>
          <w:sz w:val="30"/>
          <w:szCs w:val="30"/>
        </w:rPr>
        <w:t>10.11%</w:t>
      </w:r>
      <w:r w:rsidRPr="000D591B">
        <w:rPr>
          <w:rFonts w:ascii="仿宋_GB2312" w:eastAsia="仿宋_GB2312" w:hAnsi="宋体" w:hint="eastAsia"/>
          <w:sz w:val="30"/>
          <w:szCs w:val="30"/>
        </w:rPr>
        <w:t>，占</w:t>
      </w:r>
      <w:r w:rsidRPr="000D591B">
        <w:rPr>
          <w:rFonts w:ascii="仿宋_GB2312" w:eastAsia="仿宋_GB2312" w:hAnsi="宋体"/>
          <w:sz w:val="30"/>
          <w:szCs w:val="30"/>
        </w:rPr>
        <w:t>2017</w:t>
      </w:r>
      <w:r w:rsidRPr="000D591B">
        <w:rPr>
          <w:rFonts w:ascii="仿宋_GB2312" w:eastAsia="仿宋_GB2312" w:hAnsi="宋体" w:hint="eastAsia"/>
          <w:sz w:val="30"/>
          <w:szCs w:val="30"/>
        </w:rPr>
        <w:t>年净利润</w:t>
      </w:r>
      <w:r w:rsidRPr="000D591B">
        <w:rPr>
          <w:rFonts w:ascii="仿宋_GB2312" w:eastAsia="仿宋_GB2312" w:hAnsi="宋体"/>
          <w:sz w:val="30"/>
          <w:szCs w:val="30"/>
        </w:rPr>
        <w:t>18</w:t>
      </w:r>
      <w:r w:rsidRPr="00F471B6">
        <w:rPr>
          <w:rFonts w:ascii="仿宋_GB2312" w:eastAsia="仿宋_GB2312" w:hAnsi="宋体"/>
          <w:sz w:val="30"/>
          <w:szCs w:val="30"/>
        </w:rPr>
        <w:t>6.76</w:t>
      </w:r>
      <w:r>
        <w:rPr>
          <w:rFonts w:ascii="仿宋_GB2312" w:eastAsia="仿宋_GB2312" w:hAnsi="宋体"/>
          <w:sz w:val="30"/>
          <w:szCs w:val="30"/>
        </w:rPr>
        <w:t>%</w:t>
      </w:r>
      <w:r>
        <w:rPr>
          <w:rFonts w:ascii="仿宋_GB2312" w:eastAsia="仿宋_GB2312" w:hAnsi="宋体" w:hint="eastAsia"/>
          <w:sz w:val="30"/>
          <w:szCs w:val="30"/>
        </w:rPr>
        <w:t>。公司大额对外担保未履行股东大会审议程序和信息披露义务，且违规担保事项导致公司因涉诉而被冻结募集资金，上述事项是公司2019年年度报告审计报告被出具无法表示意见，内控报告被出具否定意见的重要原因之一。</w:t>
      </w:r>
    </w:p>
    <w:p w:rsidR="009315C7" w:rsidRDefault="009315C7" w:rsidP="009315C7">
      <w:pPr>
        <w:pStyle w:val="Default"/>
        <w:spacing w:line="600" w:lineRule="exact"/>
        <w:ind w:firstLineChars="200" w:firstLine="600"/>
        <w:rPr>
          <w:rFonts w:ascii="黑体" w:eastAsia="黑体" w:hAnsi="黑体"/>
          <w:sz w:val="30"/>
          <w:szCs w:val="30"/>
        </w:rPr>
      </w:pPr>
      <w:r w:rsidRPr="006745CE">
        <w:rPr>
          <w:rFonts w:ascii="黑体" w:eastAsia="黑体" w:hAnsi="黑体" w:hint="eastAsia"/>
          <w:sz w:val="30"/>
          <w:szCs w:val="30"/>
        </w:rPr>
        <w:t>二、</w:t>
      </w:r>
      <w:r>
        <w:rPr>
          <w:rFonts w:ascii="黑体" w:eastAsia="黑体" w:hAnsi="黑体" w:hint="eastAsia"/>
          <w:sz w:val="30"/>
          <w:szCs w:val="30"/>
        </w:rPr>
        <w:t>公司时任董事</w:t>
      </w:r>
      <w:r w:rsidRPr="006745CE">
        <w:rPr>
          <w:rFonts w:ascii="黑体" w:eastAsia="黑体" w:hAnsi="黑体"/>
          <w:sz w:val="30"/>
          <w:szCs w:val="30"/>
        </w:rPr>
        <w:t>未</w:t>
      </w:r>
      <w:r>
        <w:rPr>
          <w:rFonts w:ascii="黑体" w:eastAsia="黑体" w:hAnsi="黑体" w:hint="eastAsia"/>
          <w:sz w:val="30"/>
          <w:szCs w:val="30"/>
        </w:rPr>
        <w:t>履行</w:t>
      </w:r>
      <w:r w:rsidRPr="006745CE">
        <w:rPr>
          <w:rFonts w:ascii="黑体" w:eastAsia="黑体" w:hAnsi="黑体"/>
          <w:sz w:val="30"/>
          <w:szCs w:val="30"/>
        </w:rPr>
        <w:t>出席董事会审议2019年年度报告</w:t>
      </w:r>
      <w:r>
        <w:rPr>
          <w:rFonts w:ascii="黑体" w:eastAsia="黑体" w:hAnsi="黑体" w:hint="eastAsia"/>
          <w:sz w:val="30"/>
          <w:szCs w:val="30"/>
        </w:rPr>
        <w:t>职责</w:t>
      </w:r>
    </w:p>
    <w:p w:rsidR="009315C7" w:rsidRDefault="009315C7" w:rsidP="009315C7">
      <w:pPr>
        <w:pStyle w:val="Default"/>
        <w:spacing w:line="600" w:lineRule="exact"/>
        <w:ind w:firstLineChars="200" w:firstLine="600"/>
        <w:rPr>
          <w:rFonts w:ascii="仿宋_GB2312" w:eastAsia="仿宋_GB2312"/>
          <w:sz w:val="30"/>
          <w:szCs w:val="30"/>
        </w:rPr>
      </w:pPr>
      <w:r>
        <w:rPr>
          <w:rFonts w:ascii="仿宋_GB2312" w:eastAsia="仿宋_GB2312" w:hint="eastAsia"/>
          <w:sz w:val="30"/>
          <w:szCs w:val="30"/>
        </w:rPr>
        <w:t>2019年3月3日</w:t>
      </w:r>
      <w:r>
        <w:rPr>
          <w:rFonts w:ascii="仿宋_GB2312" w:eastAsia="仿宋_GB2312"/>
          <w:sz w:val="30"/>
          <w:szCs w:val="30"/>
        </w:rPr>
        <w:t>，公司披露</w:t>
      </w:r>
      <w:r>
        <w:rPr>
          <w:rFonts w:ascii="仿宋_GB2312" w:eastAsia="仿宋_GB2312" w:hint="eastAsia"/>
          <w:sz w:val="30"/>
          <w:szCs w:val="30"/>
        </w:rPr>
        <w:t>2019年</w:t>
      </w:r>
      <w:r>
        <w:rPr>
          <w:rFonts w:ascii="仿宋_GB2312" w:eastAsia="仿宋_GB2312"/>
          <w:sz w:val="30"/>
          <w:szCs w:val="30"/>
        </w:rPr>
        <w:t>年度报告</w:t>
      </w:r>
      <w:r>
        <w:rPr>
          <w:rFonts w:ascii="仿宋_GB2312" w:eastAsia="仿宋_GB2312" w:hint="eastAsia"/>
          <w:sz w:val="30"/>
          <w:szCs w:val="30"/>
        </w:rPr>
        <w:t>称，</w:t>
      </w:r>
      <w:r w:rsidRPr="00BC3CF2">
        <w:rPr>
          <w:rFonts w:ascii="仿宋_GB2312" w:eastAsia="仿宋_GB2312" w:hint="eastAsia"/>
          <w:sz w:val="30"/>
          <w:szCs w:val="30"/>
        </w:rPr>
        <w:t>公司</w:t>
      </w:r>
      <w:r>
        <w:rPr>
          <w:rFonts w:ascii="仿宋_GB2312" w:eastAsia="仿宋_GB2312" w:hint="eastAsia"/>
          <w:sz w:val="30"/>
          <w:szCs w:val="30"/>
        </w:rPr>
        <w:t>时任</w:t>
      </w:r>
      <w:r w:rsidRPr="00BC3CF2">
        <w:rPr>
          <w:rFonts w:ascii="仿宋_GB2312" w:eastAsia="仿宋_GB2312" w:hint="eastAsia"/>
          <w:sz w:val="30"/>
          <w:szCs w:val="30"/>
        </w:rPr>
        <w:t>董事长李亚、</w:t>
      </w:r>
      <w:r>
        <w:rPr>
          <w:rFonts w:ascii="仿宋_GB2312" w:eastAsia="仿宋_GB2312" w:hint="eastAsia"/>
          <w:sz w:val="30"/>
          <w:szCs w:val="30"/>
        </w:rPr>
        <w:t>时任</w:t>
      </w:r>
      <w:r w:rsidRPr="00BC3CF2">
        <w:rPr>
          <w:rFonts w:ascii="仿宋_GB2312" w:eastAsia="仿宋_GB2312" w:hint="eastAsia"/>
          <w:sz w:val="30"/>
          <w:szCs w:val="30"/>
        </w:rPr>
        <w:t>副董事长李建新处于失联状态，未出席董事会</w:t>
      </w:r>
      <w:r>
        <w:rPr>
          <w:rFonts w:ascii="仿宋_GB2312" w:eastAsia="仿宋_GB2312" w:hint="eastAsia"/>
          <w:sz w:val="30"/>
          <w:szCs w:val="30"/>
        </w:rPr>
        <w:t>审议</w:t>
      </w:r>
      <w:r>
        <w:rPr>
          <w:rFonts w:ascii="仿宋_GB2312" w:eastAsia="仿宋_GB2312"/>
          <w:sz w:val="30"/>
          <w:szCs w:val="30"/>
        </w:rPr>
        <w:t>年度报告</w:t>
      </w:r>
      <w:r>
        <w:rPr>
          <w:rFonts w:ascii="仿宋_GB2312" w:eastAsia="仿宋_GB2312" w:hint="eastAsia"/>
          <w:sz w:val="30"/>
          <w:szCs w:val="30"/>
        </w:rPr>
        <w:t>且未委托他人出席</w:t>
      </w:r>
      <w:r w:rsidRPr="00BC3CF2">
        <w:rPr>
          <w:rFonts w:ascii="仿宋_GB2312" w:eastAsia="仿宋_GB2312" w:hint="eastAsia"/>
          <w:sz w:val="30"/>
          <w:szCs w:val="30"/>
        </w:rPr>
        <w:t>。</w:t>
      </w:r>
      <w:r>
        <w:rPr>
          <w:rFonts w:ascii="仿宋_GB2312" w:eastAsia="仿宋_GB2312" w:hint="eastAsia"/>
          <w:sz w:val="30"/>
          <w:szCs w:val="30"/>
        </w:rPr>
        <w:t>上述两名董事未勤勉尽责，均未履行</w:t>
      </w:r>
      <w:r w:rsidRPr="001B76F4">
        <w:rPr>
          <w:rFonts w:ascii="仿宋_GB2312" w:eastAsia="仿宋_GB2312"/>
          <w:sz w:val="30"/>
          <w:szCs w:val="30"/>
        </w:rPr>
        <w:t>出席</w:t>
      </w:r>
      <w:r w:rsidRPr="001B76F4">
        <w:rPr>
          <w:rFonts w:ascii="仿宋_GB2312" w:eastAsia="仿宋_GB2312"/>
          <w:sz w:val="30"/>
          <w:szCs w:val="30"/>
        </w:rPr>
        <w:lastRenderedPageBreak/>
        <w:t>董事会审议</w:t>
      </w:r>
      <w:r>
        <w:rPr>
          <w:rFonts w:ascii="仿宋_GB2312" w:eastAsia="仿宋_GB2312" w:hint="eastAsia"/>
          <w:sz w:val="30"/>
          <w:szCs w:val="30"/>
        </w:rPr>
        <w:t>公司</w:t>
      </w:r>
      <w:r w:rsidRPr="001B76F4">
        <w:rPr>
          <w:rFonts w:ascii="仿宋_GB2312" w:eastAsia="仿宋_GB2312"/>
          <w:sz w:val="30"/>
          <w:szCs w:val="30"/>
        </w:rPr>
        <w:t>年度报告</w:t>
      </w:r>
      <w:r>
        <w:rPr>
          <w:rFonts w:ascii="仿宋_GB2312" w:eastAsia="仿宋_GB2312" w:hint="eastAsia"/>
          <w:sz w:val="30"/>
          <w:szCs w:val="30"/>
        </w:rPr>
        <w:t>的法定</w:t>
      </w:r>
      <w:r w:rsidRPr="001B76F4">
        <w:rPr>
          <w:rFonts w:ascii="仿宋_GB2312" w:eastAsia="仿宋_GB2312" w:hint="eastAsia"/>
          <w:sz w:val="30"/>
          <w:szCs w:val="30"/>
        </w:rPr>
        <w:t>职责</w:t>
      </w:r>
      <w:r>
        <w:rPr>
          <w:rFonts w:ascii="仿宋_GB2312" w:eastAsia="仿宋_GB2312" w:hint="eastAsia"/>
          <w:sz w:val="30"/>
          <w:szCs w:val="30"/>
        </w:rPr>
        <w:t>。</w:t>
      </w:r>
    </w:p>
    <w:p w:rsidR="009315C7" w:rsidRPr="009315C7" w:rsidRDefault="009315C7" w:rsidP="009315C7">
      <w:pPr>
        <w:pStyle w:val="Default"/>
        <w:spacing w:line="600" w:lineRule="exact"/>
        <w:ind w:firstLineChars="200" w:firstLine="600"/>
        <w:rPr>
          <w:rFonts w:ascii="仿宋_GB2312" w:eastAsia="仿宋_GB2312"/>
          <w:sz w:val="30"/>
          <w:szCs w:val="30"/>
        </w:rPr>
      </w:pPr>
      <w:r w:rsidRPr="009300A2">
        <w:rPr>
          <w:rFonts w:ascii="仿宋_GB2312" w:eastAsia="仿宋_GB2312" w:hint="eastAsia"/>
          <w:sz w:val="30"/>
          <w:szCs w:val="30"/>
        </w:rPr>
        <w:t>综上，公司对外提供违规担保，未按规定履行股东大</w:t>
      </w:r>
      <w:r w:rsidRPr="009300A2">
        <w:rPr>
          <w:rFonts w:ascii="仿宋_GB2312" w:eastAsia="仿宋_GB2312" w:hAnsi="宋体" w:hint="eastAsia"/>
          <w:sz w:val="30"/>
          <w:szCs w:val="30"/>
        </w:rPr>
        <w:t>会审议程序及信息披露义务，</w:t>
      </w:r>
      <w:r>
        <w:rPr>
          <w:rFonts w:ascii="仿宋_GB2312" w:eastAsia="仿宋_GB2312" w:hAnsi="宋体" w:hint="eastAsia"/>
          <w:sz w:val="30"/>
          <w:szCs w:val="30"/>
        </w:rPr>
        <w:t>公司</w:t>
      </w:r>
      <w:r w:rsidRPr="009300A2">
        <w:rPr>
          <w:rFonts w:ascii="仿宋_GB2312" w:eastAsia="仿宋_GB2312" w:hAnsi="宋体" w:hint="eastAsia"/>
          <w:sz w:val="30"/>
          <w:szCs w:val="30"/>
        </w:rPr>
        <w:t>未及时披露被担保人到期未还款的重大事项。且由于债务人债务违约，导致公司面临履行担保责任的诉讼，根据法院</w:t>
      </w:r>
      <w:r w:rsidRPr="009300A2">
        <w:rPr>
          <w:rFonts w:ascii="仿宋_GB2312" w:eastAsia="仿宋_GB2312" w:hAnsi="宋体"/>
          <w:sz w:val="30"/>
          <w:szCs w:val="30"/>
        </w:rPr>
        <w:t>一审判决公司需</w:t>
      </w:r>
      <w:r w:rsidRPr="009300A2">
        <w:rPr>
          <w:rFonts w:ascii="仿宋_GB2312" w:eastAsia="仿宋_GB2312" w:hAnsi="宋体" w:hint="eastAsia"/>
          <w:sz w:val="30"/>
          <w:szCs w:val="30"/>
        </w:rPr>
        <w:t>实际</w:t>
      </w:r>
      <w:r w:rsidRPr="009300A2">
        <w:rPr>
          <w:rFonts w:ascii="仿宋_GB2312" w:eastAsia="仿宋_GB2312" w:hAnsi="宋体"/>
          <w:sz w:val="30"/>
          <w:szCs w:val="30"/>
        </w:rPr>
        <w:t>承担相关担保责任</w:t>
      </w:r>
      <w:r w:rsidRPr="009300A2">
        <w:rPr>
          <w:rFonts w:ascii="仿宋_GB2312" w:eastAsia="仿宋_GB2312" w:hAnsi="宋体" w:hint="eastAsia"/>
          <w:sz w:val="30"/>
          <w:szCs w:val="30"/>
        </w:rPr>
        <w:t>，涉及担保金额较大，可能对公司造成重大损失</w:t>
      </w:r>
      <w:r>
        <w:rPr>
          <w:rFonts w:ascii="仿宋_GB2312" w:eastAsia="仿宋_GB2312" w:hAnsi="宋体" w:hint="eastAsia"/>
          <w:sz w:val="30"/>
          <w:szCs w:val="30"/>
        </w:rPr>
        <w:t>，</w:t>
      </w:r>
      <w:r w:rsidRPr="009300A2">
        <w:rPr>
          <w:rFonts w:ascii="仿宋_GB2312" w:eastAsia="仿宋_GB2312" w:hAnsi="宋体" w:hint="eastAsia"/>
          <w:sz w:val="30"/>
          <w:szCs w:val="30"/>
        </w:rPr>
        <w:t>并导致募集资金被冻结，损害中小投资者的利益。公司上述行为违反了《上海证券交易所股票上市规则》（以下简称《股票上市规则》）</w:t>
      </w:r>
      <w:r w:rsidRPr="009300A2">
        <w:rPr>
          <w:rFonts w:ascii="仿宋_GB2312" w:eastAsia="仿宋_GB2312" w:hAnsi="宋体"/>
          <w:sz w:val="30"/>
          <w:szCs w:val="30"/>
        </w:rPr>
        <w:t>第2.1条、第9.11条</w:t>
      </w:r>
      <w:r w:rsidRPr="009300A2">
        <w:rPr>
          <w:rFonts w:ascii="仿宋_GB2312" w:eastAsia="仿宋_GB2312" w:hAnsi="宋体" w:hint="eastAsia"/>
          <w:sz w:val="30"/>
          <w:szCs w:val="30"/>
        </w:rPr>
        <w:t>及</w:t>
      </w:r>
      <w:r w:rsidRPr="009300A2">
        <w:rPr>
          <w:rFonts w:ascii="仿宋_GB2312" w:eastAsia="仿宋_GB2312" w:hAnsi="宋体"/>
          <w:sz w:val="30"/>
          <w:szCs w:val="30"/>
        </w:rPr>
        <w:t>第9.15条等规定。</w:t>
      </w:r>
    </w:p>
    <w:p w:rsidR="009315C7" w:rsidRPr="009315C7" w:rsidRDefault="009315C7" w:rsidP="009315C7">
      <w:pPr>
        <w:spacing w:line="600" w:lineRule="exact"/>
        <w:ind w:rightChars="1" w:right="2" w:firstLine="420"/>
        <w:rPr>
          <w:rFonts w:ascii="仿宋_GB2312" w:eastAsia="仿宋_GB2312" w:hAnsi="宋体"/>
          <w:sz w:val="30"/>
          <w:szCs w:val="30"/>
          <w:lang w:eastAsia="zh-CN"/>
        </w:rPr>
      </w:pPr>
      <w:r>
        <w:rPr>
          <w:rFonts w:ascii="仿宋_GB2312" w:eastAsia="仿宋_GB2312" w:hAnsi="宋体" w:hint="eastAsia"/>
          <w:sz w:val="30"/>
          <w:szCs w:val="30"/>
          <w:lang w:eastAsia="zh-CN"/>
        </w:rPr>
        <w:t>公司时任董事长</w:t>
      </w:r>
      <w:r>
        <w:rPr>
          <w:rFonts w:ascii="仿宋_GB2312" w:eastAsia="仿宋_GB2312" w:hAnsi="宋体"/>
          <w:sz w:val="30"/>
          <w:szCs w:val="30"/>
          <w:lang w:eastAsia="zh-CN"/>
        </w:rPr>
        <w:t>李亚</w:t>
      </w:r>
      <w:r>
        <w:rPr>
          <w:rFonts w:ascii="仿宋_GB2312" w:eastAsia="仿宋_GB2312" w:hAnsi="宋体" w:hint="eastAsia"/>
          <w:sz w:val="30"/>
          <w:szCs w:val="30"/>
          <w:lang w:eastAsia="zh-CN"/>
        </w:rPr>
        <w:t>作为公司主要负责人及信息披露第一责任人，</w:t>
      </w:r>
      <w:r w:rsidRPr="00502D0A">
        <w:rPr>
          <w:rFonts w:ascii="仿宋_GB2312" w:eastAsia="仿宋_GB2312" w:hAnsi="宋体" w:hint="eastAsia"/>
          <w:sz w:val="30"/>
          <w:szCs w:val="30"/>
        </w:rPr>
        <w:t>未能勤勉尽责，对公司</w:t>
      </w:r>
      <w:r w:rsidRPr="00502D0A">
        <w:rPr>
          <w:rFonts w:ascii="仿宋_GB2312" w:eastAsia="仿宋_GB2312" w:hAnsi="宋体" w:hint="eastAsia"/>
          <w:sz w:val="30"/>
          <w:szCs w:val="30"/>
          <w:lang w:eastAsia="zh-CN"/>
        </w:rPr>
        <w:t>违规担保</w:t>
      </w:r>
      <w:r w:rsidRPr="00502D0A">
        <w:rPr>
          <w:rFonts w:ascii="仿宋_GB2312" w:eastAsia="仿宋_GB2312" w:hAnsi="宋体" w:hint="eastAsia"/>
          <w:sz w:val="30"/>
          <w:szCs w:val="30"/>
        </w:rPr>
        <w:t>事项负有责任。</w:t>
      </w:r>
      <w:r>
        <w:rPr>
          <w:rFonts w:ascii="仿宋_GB2312" w:eastAsia="仿宋_GB2312" w:hAnsi="宋体" w:hint="eastAsia"/>
          <w:sz w:val="30"/>
          <w:szCs w:val="30"/>
          <w:lang w:eastAsia="zh-CN"/>
        </w:rPr>
        <w:t>此外，</w:t>
      </w:r>
      <w:r w:rsidRPr="001B76F4">
        <w:rPr>
          <w:rFonts w:ascii="仿宋_GB2312" w:eastAsia="仿宋_GB2312" w:hAnsi="宋体"/>
          <w:sz w:val="30"/>
          <w:szCs w:val="30"/>
          <w:lang w:eastAsia="zh-CN"/>
        </w:rPr>
        <w:t>上市公司定期报告</w:t>
      </w:r>
      <w:r>
        <w:rPr>
          <w:rFonts w:ascii="仿宋_GB2312" w:eastAsia="仿宋_GB2312" w:hAnsi="宋体" w:hint="eastAsia"/>
          <w:sz w:val="30"/>
          <w:szCs w:val="30"/>
          <w:lang w:eastAsia="zh-CN"/>
        </w:rPr>
        <w:t>尤其是年度报告</w:t>
      </w:r>
      <w:r w:rsidRPr="001B76F4">
        <w:rPr>
          <w:rFonts w:ascii="仿宋_GB2312" w:eastAsia="仿宋_GB2312" w:hAnsi="宋体"/>
          <w:sz w:val="30"/>
          <w:szCs w:val="30"/>
          <w:lang w:eastAsia="zh-CN"/>
        </w:rPr>
        <w:t>是投资者全面获取公司信息的重要来源，也是投资者做出投资决策的重要依据，对证券价格及投资者的投资决策具有重大影响。做好定期报告的编制和披露工作，保证公司所披露的信息真实、准确、完整，是上市公司董监高依法履职、勤勉尽责的重要内容，也是其法定义务。</w:t>
      </w:r>
      <w:r w:rsidRPr="001B76F4">
        <w:rPr>
          <w:rFonts w:ascii="仿宋_GB2312" w:eastAsia="仿宋_GB2312" w:hAnsi="宋体" w:hint="eastAsia"/>
          <w:sz w:val="30"/>
          <w:szCs w:val="30"/>
          <w:lang w:eastAsia="zh-CN"/>
        </w:rPr>
        <w:t>时任董事长</w:t>
      </w:r>
      <w:r w:rsidRPr="001B76F4">
        <w:rPr>
          <w:rFonts w:ascii="仿宋_GB2312" w:eastAsia="仿宋_GB2312" w:hAnsi="宋体"/>
          <w:sz w:val="30"/>
          <w:szCs w:val="30"/>
          <w:lang w:eastAsia="zh-CN"/>
        </w:rPr>
        <w:t>李亚、时任副董事长李建新未能勤勉尽责</w:t>
      </w:r>
      <w:r w:rsidRPr="001B76F4">
        <w:rPr>
          <w:rFonts w:ascii="仿宋_GB2312" w:eastAsia="仿宋_GB2312" w:hAnsi="宋体" w:hint="eastAsia"/>
          <w:sz w:val="30"/>
          <w:szCs w:val="30"/>
          <w:lang w:eastAsia="zh-CN"/>
        </w:rPr>
        <w:t>，在任职期间未出席</w:t>
      </w:r>
      <w:r>
        <w:rPr>
          <w:rFonts w:ascii="仿宋_GB2312" w:eastAsia="仿宋_GB2312" w:hAnsi="宋体" w:hint="eastAsia"/>
          <w:sz w:val="30"/>
          <w:szCs w:val="30"/>
          <w:lang w:eastAsia="zh-CN"/>
        </w:rPr>
        <w:t>也未委托他人出席</w:t>
      </w:r>
      <w:r w:rsidRPr="001B76F4">
        <w:rPr>
          <w:rFonts w:ascii="仿宋_GB2312" w:eastAsia="仿宋_GB2312" w:hAnsi="宋体" w:hint="eastAsia"/>
          <w:sz w:val="30"/>
          <w:szCs w:val="30"/>
          <w:lang w:eastAsia="zh-CN"/>
        </w:rPr>
        <w:t>董事会并审议</w:t>
      </w:r>
      <w:r w:rsidRPr="001B76F4">
        <w:rPr>
          <w:rFonts w:ascii="仿宋_GB2312" w:eastAsia="仿宋_GB2312" w:hAnsi="宋体"/>
          <w:sz w:val="30"/>
          <w:szCs w:val="30"/>
          <w:lang w:eastAsia="zh-CN"/>
        </w:rPr>
        <w:t>2019年</w:t>
      </w:r>
      <w:r>
        <w:rPr>
          <w:rFonts w:ascii="仿宋_GB2312" w:eastAsia="仿宋_GB2312" w:hAnsi="宋体" w:hint="eastAsia"/>
          <w:sz w:val="30"/>
          <w:szCs w:val="30"/>
          <w:lang w:eastAsia="zh-CN"/>
        </w:rPr>
        <w:t>年度报告</w:t>
      </w:r>
      <w:r>
        <w:rPr>
          <w:rFonts w:ascii="仿宋_GB2312" w:eastAsia="仿宋_GB2312" w:hAnsi="宋体"/>
          <w:sz w:val="30"/>
          <w:szCs w:val="30"/>
          <w:lang w:eastAsia="zh-CN"/>
        </w:rPr>
        <w:t>，</w:t>
      </w:r>
      <w:r w:rsidRPr="009300A2">
        <w:rPr>
          <w:rFonts w:ascii="仿宋_GB2312" w:eastAsia="仿宋_GB2312" w:hAnsi="宋体" w:hint="eastAsia"/>
          <w:sz w:val="30"/>
          <w:szCs w:val="30"/>
          <w:lang w:eastAsia="zh-CN"/>
        </w:rPr>
        <w:t>未对</w:t>
      </w:r>
      <w:r w:rsidRPr="009300A2">
        <w:rPr>
          <w:rFonts w:ascii="仿宋_GB2312" w:eastAsia="仿宋_GB2312" w:hAnsi="宋体"/>
          <w:sz w:val="30"/>
          <w:szCs w:val="30"/>
          <w:lang w:eastAsia="zh-CN"/>
        </w:rPr>
        <w:t>2019年年度报告签署书面确认意见，</w:t>
      </w:r>
      <w:r>
        <w:rPr>
          <w:rFonts w:ascii="仿宋_GB2312" w:eastAsia="仿宋_GB2312" w:hAnsi="宋体"/>
          <w:sz w:val="30"/>
          <w:szCs w:val="30"/>
          <w:lang w:eastAsia="zh-CN"/>
        </w:rPr>
        <w:t>未能保证公司2019年年度报告真实、准确、完整，</w:t>
      </w:r>
      <w:r w:rsidRPr="001B76F4">
        <w:rPr>
          <w:rFonts w:ascii="仿宋_GB2312" w:eastAsia="仿宋_GB2312" w:hAnsi="宋体"/>
          <w:sz w:val="30"/>
          <w:szCs w:val="30"/>
          <w:lang w:eastAsia="zh-CN"/>
        </w:rPr>
        <w:t>严重影响投资者通过定期报告获得公司财务经营、内部治理等重大信息</w:t>
      </w:r>
      <w:r>
        <w:rPr>
          <w:rFonts w:ascii="仿宋_GB2312" w:eastAsia="仿宋_GB2312" w:hAnsi="宋体" w:hint="eastAsia"/>
          <w:sz w:val="30"/>
          <w:szCs w:val="30"/>
          <w:lang w:eastAsia="zh-CN"/>
        </w:rPr>
        <w:t>，应对其不法定职责的违规行为负责。</w:t>
      </w:r>
      <w:r w:rsidRPr="001B76F4">
        <w:rPr>
          <w:rFonts w:ascii="仿宋_GB2312" w:eastAsia="仿宋_GB2312" w:hAnsi="宋体" w:hint="eastAsia"/>
          <w:sz w:val="30"/>
        </w:rPr>
        <w:t>上述责任人违反《股票上市规则》第</w:t>
      </w:r>
      <w:r w:rsidRPr="001B76F4">
        <w:rPr>
          <w:rFonts w:ascii="仿宋_GB2312" w:eastAsia="仿宋_GB2312" w:hAnsi="宋体"/>
          <w:sz w:val="30"/>
        </w:rPr>
        <w:t>2.2条、第3.1.4条、第3.1.5条、第3.2.2条等</w:t>
      </w:r>
      <w:r w:rsidRPr="001B76F4">
        <w:rPr>
          <w:rFonts w:ascii="仿宋_GB2312" w:eastAsia="仿宋_GB2312" w:hAnsi="宋体" w:hint="eastAsia"/>
          <w:sz w:val="30"/>
        </w:rPr>
        <w:t>有</w:t>
      </w:r>
      <w:r w:rsidRPr="001B76F4">
        <w:rPr>
          <w:rFonts w:ascii="仿宋_GB2312" w:eastAsia="仿宋_GB2312" w:hAnsi="宋体"/>
          <w:sz w:val="30"/>
        </w:rPr>
        <w:t>关规定</w:t>
      </w:r>
      <w:r w:rsidRPr="001B76F4">
        <w:rPr>
          <w:rFonts w:ascii="仿宋_GB2312" w:eastAsia="仿宋_GB2312" w:hAnsi="宋体" w:hint="eastAsia"/>
          <w:sz w:val="30"/>
        </w:rPr>
        <w:t>及其</w:t>
      </w:r>
      <w:r w:rsidRPr="001B76F4">
        <w:rPr>
          <w:rFonts w:ascii="仿宋_GB2312" w:eastAsia="仿宋_GB2312" w:hAnsi="宋体"/>
          <w:sz w:val="30"/>
        </w:rPr>
        <w:t>在《</w:t>
      </w:r>
      <w:r w:rsidRPr="001B76F4">
        <w:rPr>
          <w:rFonts w:ascii="仿宋_GB2312" w:eastAsia="仿宋_GB2312" w:hAnsi="宋体" w:hint="eastAsia"/>
          <w:sz w:val="30"/>
          <w:lang w:eastAsia="zh-CN"/>
        </w:rPr>
        <w:t>董事（监事、</w:t>
      </w:r>
      <w:r w:rsidRPr="001B76F4">
        <w:rPr>
          <w:rFonts w:ascii="仿宋_GB2312" w:eastAsia="仿宋_GB2312" w:hAnsi="宋体"/>
          <w:sz w:val="30"/>
        </w:rPr>
        <w:t>高级管理人员</w:t>
      </w:r>
      <w:r w:rsidRPr="001B76F4">
        <w:rPr>
          <w:rFonts w:ascii="仿宋_GB2312" w:eastAsia="仿宋_GB2312" w:hAnsi="宋体" w:hint="eastAsia"/>
          <w:sz w:val="30"/>
          <w:lang w:eastAsia="zh-CN"/>
        </w:rPr>
        <w:t>）</w:t>
      </w:r>
      <w:r w:rsidRPr="001B76F4">
        <w:rPr>
          <w:rFonts w:ascii="仿宋_GB2312" w:eastAsia="仿宋_GB2312" w:hAnsi="宋体"/>
          <w:sz w:val="30"/>
        </w:rPr>
        <w:t>声明及承诺书》中做出的承诺</w:t>
      </w:r>
      <w:r w:rsidRPr="001B76F4">
        <w:rPr>
          <w:rFonts w:ascii="仿宋_GB2312" w:eastAsia="仿宋_GB2312" w:hAnsi="宋体" w:hint="eastAsia"/>
          <w:sz w:val="30"/>
        </w:rPr>
        <w:t>。</w:t>
      </w:r>
    </w:p>
    <w:p w:rsidR="009315C7" w:rsidRPr="00206760" w:rsidRDefault="009315C7" w:rsidP="009315C7">
      <w:pPr>
        <w:spacing w:line="600" w:lineRule="exact"/>
        <w:ind w:rightChars="1" w:right="2" w:firstLineChars="200" w:firstLine="600"/>
        <w:rPr>
          <w:rFonts w:ascii="仿宋_GB2312" w:eastAsia="仿宋_GB2312" w:hAnsi="宋体"/>
          <w:sz w:val="30"/>
          <w:szCs w:val="30"/>
          <w:lang w:eastAsia="zh-CN"/>
        </w:rPr>
      </w:pPr>
      <w:r>
        <w:rPr>
          <w:rFonts w:ascii="仿宋_GB2312" w:eastAsia="仿宋_GB2312" w:hAnsi="宋体" w:hint="eastAsia"/>
          <w:sz w:val="30"/>
          <w:szCs w:val="30"/>
          <w:lang w:eastAsia="zh-CN"/>
        </w:rPr>
        <w:lastRenderedPageBreak/>
        <w:t>另经核实</w:t>
      </w:r>
      <w:r w:rsidRPr="006F0035">
        <w:rPr>
          <w:rFonts w:ascii="仿宋_GB2312" w:eastAsia="仿宋_GB2312" w:hAnsi="宋体" w:hint="eastAsia"/>
          <w:sz w:val="30"/>
          <w:szCs w:val="30"/>
        </w:rPr>
        <w:t>，公司</w:t>
      </w:r>
      <w:r>
        <w:rPr>
          <w:rFonts w:ascii="仿宋_GB2312" w:eastAsia="仿宋_GB2312" w:hAnsi="宋体" w:hint="eastAsia"/>
          <w:sz w:val="30"/>
          <w:szCs w:val="30"/>
        </w:rPr>
        <w:t>前期</w:t>
      </w:r>
      <w:r>
        <w:rPr>
          <w:rFonts w:ascii="仿宋_GB2312" w:eastAsia="仿宋_GB2312" w:hAnsi="宋体" w:hint="eastAsia"/>
          <w:sz w:val="30"/>
          <w:szCs w:val="30"/>
          <w:lang w:eastAsia="zh-CN"/>
        </w:rPr>
        <w:t>存在业绩预告披露不准确、全体董监高无法保证定期报告真实、准确、完整等违规</w:t>
      </w:r>
      <w:r w:rsidRPr="006F0035">
        <w:rPr>
          <w:rFonts w:ascii="仿宋_GB2312" w:eastAsia="仿宋_GB2312" w:hAnsi="宋体" w:hint="eastAsia"/>
          <w:sz w:val="30"/>
          <w:szCs w:val="30"/>
        </w:rPr>
        <w:t>，</w:t>
      </w:r>
      <w:r>
        <w:rPr>
          <w:rFonts w:ascii="仿宋_GB2312" w:eastAsia="仿宋_GB2312" w:hAnsi="宋体" w:hint="eastAsia"/>
          <w:sz w:val="30"/>
          <w:szCs w:val="30"/>
          <w:lang w:eastAsia="zh-CN"/>
        </w:rPr>
        <w:t>上海证券交易所</w:t>
      </w:r>
      <w:r w:rsidRPr="006F0035">
        <w:rPr>
          <w:rFonts w:ascii="仿宋_GB2312" w:eastAsia="仿宋_GB2312" w:hAnsi="宋体" w:hint="eastAsia"/>
          <w:sz w:val="30"/>
          <w:szCs w:val="30"/>
        </w:rPr>
        <w:t>已于</w:t>
      </w:r>
      <w:r>
        <w:rPr>
          <w:rFonts w:ascii="仿宋_GB2312" w:eastAsia="仿宋_GB2312" w:hAnsi="宋体"/>
          <w:sz w:val="30"/>
          <w:szCs w:val="30"/>
        </w:rPr>
        <w:t>20</w:t>
      </w:r>
      <w:r>
        <w:rPr>
          <w:rFonts w:ascii="仿宋_GB2312" w:eastAsia="仿宋_GB2312" w:hAnsi="宋体" w:hint="eastAsia"/>
          <w:sz w:val="30"/>
          <w:szCs w:val="30"/>
          <w:lang w:eastAsia="zh-CN"/>
        </w:rPr>
        <w:t>20</w:t>
      </w:r>
      <w:r w:rsidRPr="006F0035">
        <w:rPr>
          <w:rFonts w:ascii="仿宋_GB2312" w:eastAsia="仿宋_GB2312" w:hAnsi="宋体" w:hint="eastAsia"/>
          <w:sz w:val="30"/>
          <w:szCs w:val="30"/>
        </w:rPr>
        <w:t>年</w:t>
      </w:r>
      <w:r>
        <w:rPr>
          <w:rFonts w:ascii="仿宋_GB2312" w:eastAsia="仿宋_GB2312" w:hAnsi="宋体" w:hint="eastAsia"/>
          <w:sz w:val="30"/>
          <w:szCs w:val="30"/>
          <w:lang w:eastAsia="zh-CN"/>
        </w:rPr>
        <w:t>2</w:t>
      </w:r>
      <w:r w:rsidRPr="006F0035">
        <w:rPr>
          <w:rFonts w:ascii="仿宋_GB2312" w:eastAsia="仿宋_GB2312" w:hAnsi="宋体" w:hint="eastAsia"/>
          <w:sz w:val="30"/>
          <w:szCs w:val="30"/>
        </w:rPr>
        <w:t>月</w:t>
      </w:r>
      <w:r>
        <w:rPr>
          <w:rFonts w:ascii="仿宋_GB2312" w:eastAsia="仿宋_GB2312" w:hAnsi="宋体" w:hint="eastAsia"/>
          <w:sz w:val="30"/>
          <w:szCs w:val="30"/>
          <w:lang w:eastAsia="zh-CN"/>
        </w:rPr>
        <w:t>27</w:t>
      </w:r>
      <w:r w:rsidRPr="006F0035">
        <w:rPr>
          <w:rFonts w:ascii="仿宋_GB2312" w:eastAsia="仿宋_GB2312" w:hAnsi="宋体"/>
          <w:sz w:val="30"/>
          <w:szCs w:val="30"/>
        </w:rPr>
        <w:t>日</w:t>
      </w:r>
      <w:r>
        <w:rPr>
          <w:rFonts w:ascii="仿宋_GB2312" w:eastAsia="仿宋_GB2312" w:hAnsi="宋体" w:hint="eastAsia"/>
          <w:sz w:val="30"/>
          <w:szCs w:val="30"/>
        </w:rPr>
        <w:t>对</w:t>
      </w:r>
      <w:r w:rsidRPr="006F0035">
        <w:rPr>
          <w:rFonts w:ascii="仿宋_GB2312" w:eastAsia="仿宋_GB2312" w:hAnsi="宋体"/>
          <w:sz w:val="30"/>
          <w:szCs w:val="30"/>
        </w:rPr>
        <w:t>公司</w:t>
      </w:r>
      <w:r>
        <w:rPr>
          <w:rFonts w:ascii="仿宋_GB2312" w:eastAsia="仿宋_GB2312" w:hAnsi="宋体" w:hint="eastAsia"/>
          <w:sz w:val="30"/>
          <w:szCs w:val="30"/>
          <w:lang w:eastAsia="zh-CN"/>
        </w:rPr>
        <w:t>及全体时任董监高</w:t>
      </w:r>
      <w:r>
        <w:rPr>
          <w:rFonts w:ascii="仿宋_GB2312" w:eastAsia="仿宋_GB2312" w:hAnsi="宋体" w:hint="eastAsia"/>
          <w:sz w:val="30"/>
          <w:szCs w:val="30"/>
        </w:rPr>
        <w:t>作出</w:t>
      </w:r>
      <w:r w:rsidRPr="006F0035">
        <w:rPr>
          <w:rFonts w:ascii="仿宋_GB2312" w:eastAsia="仿宋_GB2312" w:hAnsi="宋体" w:hint="eastAsia"/>
          <w:sz w:val="30"/>
          <w:szCs w:val="30"/>
        </w:rPr>
        <w:t>纪律处分决定（</w:t>
      </w:r>
      <w:r w:rsidRPr="006F0035">
        <w:rPr>
          <w:rFonts w:ascii="仿宋_GB2312" w:eastAsia="仿宋_GB2312" w:hAnsi="宋体"/>
          <w:sz w:val="30"/>
          <w:szCs w:val="30"/>
        </w:rPr>
        <w:t>[20</w:t>
      </w:r>
      <w:r>
        <w:rPr>
          <w:rFonts w:ascii="仿宋_GB2312" w:eastAsia="仿宋_GB2312" w:hAnsi="宋体" w:hint="eastAsia"/>
          <w:sz w:val="30"/>
          <w:szCs w:val="30"/>
          <w:lang w:eastAsia="zh-CN"/>
        </w:rPr>
        <w:t>20</w:t>
      </w:r>
      <w:r>
        <w:rPr>
          <w:rFonts w:ascii="仿宋_GB2312" w:eastAsia="仿宋_GB2312" w:hAnsi="宋体"/>
          <w:sz w:val="30"/>
          <w:szCs w:val="30"/>
        </w:rPr>
        <w:t>]10</w:t>
      </w:r>
      <w:r w:rsidRPr="006F0035">
        <w:rPr>
          <w:rFonts w:ascii="仿宋_GB2312" w:eastAsia="仿宋_GB2312" w:hAnsi="宋体"/>
          <w:sz w:val="30"/>
          <w:szCs w:val="30"/>
        </w:rPr>
        <w:t>号）。</w:t>
      </w:r>
      <w:r w:rsidRPr="006F0035">
        <w:rPr>
          <w:rFonts w:ascii="仿宋_GB2312" w:eastAsia="仿宋_GB2312" w:hAnsi="宋体" w:hint="eastAsia"/>
          <w:sz w:val="30"/>
          <w:szCs w:val="30"/>
        </w:rPr>
        <w:t>根据</w:t>
      </w:r>
      <w:r w:rsidRPr="006F0035">
        <w:rPr>
          <w:rFonts w:ascii="仿宋_GB2312" w:eastAsia="仿宋_GB2312" w:hAnsi="宋体" w:hint="eastAsia"/>
          <w:kern w:val="0"/>
          <w:sz w:val="30"/>
          <w:szCs w:val="30"/>
        </w:rPr>
        <w:t>《上海证券交易所纪律处分和监管措施实施办法》的有关规定，最近</w:t>
      </w:r>
      <w:r w:rsidRPr="006F0035">
        <w:rPr>
          <w:rFonts w:ascii="仿宋_GB2312" w:eastAsia="仿宋_GB2312" w:hAnsi="宋体"/>
          <w:kern w:val="0"/>
          <w:sz w:val="30"/>
          <w:szCs w:val="30"/>
        </w:rPr>
        <w:t>12个月内曾被本所实施纪律处分的，可作为从重情节予以考虑。</w:t>
      </w:r>
    </w:p>
    <w:p w:rsidR="009315C7" w:rsidRDefault="009315C7" w:rsidP="009315C7">
      <w:pPr>
        <w:spacing w:line="600" w:lineRule="exact"/>
        <w:ind w:rightChars="1" w:right="2" w:firstLineChars="200" w:firstLine="600"/>
        <w:rPr>
          <w:rFonts w:ascii="仿宋_GB2312" w:eastAsia="仿宋_GB2312" w:hAnsi="宋体"/>
          <w:sz w:val="30"/>
          <w:szCs w:val="30"/>
          <w:lang w:eastAsia="zh-CN"/>
        </w:rPr>
      </w:pPr>
      <w:r>
        <w:rPr>
          <w:rFonts w:ascii="仿宋_GB2312" w:eastAsia="仿宋_GB2312" w:hAnsi="宋体" w:hint="eastAsia"/>
          <w:sz w:val="30"/>
          <w:szCs w:val="30"/>
        </w:rPr>
        <w:t>鉴于上述违规事实和情节，我部拟提请本所纪律处分委员会审核，根据《股票上市规则》第</w:t>
      </w:r>
      <w:r>
        <w:rPr>
          <w:rFonts w:ascii="仿宋_GB2312" w:eastAsia="仿宋_GB2312" w:hAnsi="宋体"/>
          <w:sz w:val="30"/>
          <w:szCs w:val="30"/>
        </w:rPr>
        <w:t>17.2条、第17.3条、第17.4条的规定，对</w:t>
      </w:r>
      <w:r>
        <w:rPr>
          <w:rFonts w:ascii="仿宋_GB2312" w:eastAsia="仿宋_GB2312" w:hAnsi="宋体" w:hint="eastAsia"/>
          <w:sz w:val="30"/>
          <w:szCs w:val="30"/>
          <w:lang w:eastAsia="zh-CN"/>
        </w:rPr>
        <w:t>哈尔滨秋林</w:t>
      </w:r>
      <w:r>
        <w:rPr>
          <w:rFonts w:ascii="仿宋_GB2312" w:eastAsia="仿宋_GB2312" w:hAnsi="宋体"/>
          <w:sz w:val="30"/>
          <w:szCs w:val="30"/>
          <w:lang w:eastAsia="zh-CN"/>
        </w:rPr>
        <w:t>集团股份有限公司</w:t>
      </w:r>
      <w:r w:rsidRPr="00BE1CF4">
        <w:rPr>
          <w:rFonts w:ascii="仿宋_GB2312" w:eastAsia="仿宋_GB2312" w:hAnsi="宋体" w:hint="eastAsia"/>
          <w:sz w:val="30"/>
          <w:szCs w:val="30"/>
        </w:rPr>
        <w:t>时任董事长</w:t>
      </w:r>
      <w:r>
        <w:rPr>
          <w:rFonts w:ascii="仿宋_GB2312" w:eastAsia="仿宋_GB2312" w:hAnsi="宋体" w:hint="eastAsia"/>
          <w:sz w:val="30"/>
          <w:szCs w:val="30"/>
          <w:lang w:eastAsia="zh-CN"/>
        </w:rPr>
        <w:t>李亚</w:t>
      </w:r>
      <w:r w:rsidRPr="00BE1CF4">
        <w:rPr>
          <w:rFonts w:ascii="仿宋_GB2312" w:eastAsia="仿宋_GB2312" w:hAnsi="宋体" w:hint="eastAsia"/>
          <w:sz w:val="30"/>
          <w:szCs w:val="30"/>
        </w:rPr>
        <w:t>、</w:t>
      </w:r>
      <w:r>
        <w:rPr>
          <w:rFonts w:ascii="仿宋_GB2312" w:eastAsia="仿宋_GB2312" w:hAnsi="宋体" w:hint="eastAsia"/>
          <w:sz w:val="30"/>
          <w:szCs w:val="30"/>
          <w:lang w:eastAsia="zh-CN"/>
        </w:rPr>
        <w:t>时任副</w:t>
      </w:r>
      <w:r>
        <w:rPr>
          <w:rFonts w:ascii="仿宋_GB2312" w:eastAsia="仿宋_GB2312" w:hAnsi="宋体"/>
          <w:sz w:val="30"/>
          <w:szCs w:val="30"/>
          <w:lang w:eastAsia="zh-CN"/>
        </w:rPr>
        <w:t>董事长李建新</w:t>
      </w:r>
      <w:r>
        <w:rPr>
          <w:rFonts w:ascii="仿宋_GB2312" w:eastAsia="仿宋_GB2312" w:hAnsi="宋体" w:hint="eastAsia"/>
          <w:sz w:val="30"/>
          <w:szCs w:val="30"/>
        </w:rPr>
        <w:t>予以公开谴责。</w:t>
      </w:r>
    </w:p>
    <w:p w:rsidR="009315C7" w:rsidRDefault="009315C7" w:rsidP="009315C7">
      <w:pPr>
        <w:spacing w:line="600" w:lineRule="exact"/>
        <w:ind w:rightChars="1" w:right="2" w:firstLineChars="200" w:firstLine="600"/>
        <w:rPr>
          <w:rFonts w:ascii="仿宋_GB2312" w:eastAsia="仿宋_GB2312" w:hAnsi="宋体"/>
          <w:sz w:val="30"/>
          <w:szCs w:val="30"/>
          <w:lang w:eastAsia="zh-CN"/>
        </w:rPr>
      </w:pPr>
      <w:r>
        <w:rPr>
          <w:rFonts w:ascii="仿宋_GB2312" w:eastAsia="仿宋_GB2312" w:hAnsi="宋体" w:hint="eastAsia"/>
          <w:sz w:val="30"/>
          <w:szCs w:val="30"/>
        </w:rPr>
        <w:t>上述纪律处分将通报中国证监会及</w:t>
      </w:r>
      <w:r>
        <w:rPr>
          <w:rFonts w:ascii="仿宋_GB2312" w:eastAsia="仿宋_GB2312" w:hAnsi="宋体" w:hint="eastAsia"/>
          <w:sz w:val="30"/>
          <w:szCs w:val="30"/>
          <w:lang w:eastAsia="zh-CN"/>
        </w:rPr>
        <w:t>黑龙江</w:t>
      </w:r>
      <w:r>
        <w:rPr>
          <w:rFonts w:ascii="仿宋_GB2312" w:eastAsia="仿宋_GB2312" w:hAnsi="宋体" w:hint="eastAsia"/>
          <w:sz w:val="30"/>
          <w:szCs w:val="30"/>
        </w:rPr>
        <w:t>人民政府，并记入上市公司诚信档案。</w:t>
      </w:r>
    </w:p>
    <w:p w:rsidR="009315C7" w:rsidRDefault="009315C7" w:rsidP="009315C7">
      <w:pPr>
        <w:spacing w:line="600" w:lineRule="exact"/>
        <w:ind w:rightChars="1" w:right="2" w:firstLineChars="200" w:firstLine="600"/>
        <w:rPr>
          <w:rFonts w:ascii="仿宋_GB2312" w:eastAsia="仿宋_GB2312" w:hAnsi="宋体"/>
          <w:sz w:val="30"/>
          <w:szCs w:val="30"/>
          <w:lang w:eastAsia="zh-CN"/>
        </w:rPr>
      </w:pPr>
    </w:p>
    <w:p w:rsidR="009315C7" w:rsidRDefault="009315C7" w:rsidP="009315C7">
      <w:pPr>
        <w:spacing w:line="600" w:lineRule="exact"/>
        <w:ind w:rightChars="1" w:right="2" w:firstLineChars="200" w:firstLine="600"/>
        <w:rPr>
          <w:rFonts w:ascii="仿宋_GB2312" w:eastAsia="仿宋_GB2312" w:hAnsi="宋体"/>
          <w:sz w:val="30"/>
          <w:szCs w:val="30"/>
          <w:lang w:eastAsia="zh-CN"/>
        </w:rPr>
      </w:pPr>
      <w:r>
        <w:rPr>
          <w:rFonts w:ascii="仿宋_GB2312" w:eastAsia="仿宋_GB2312" w:hAnsi="宋体"/>
          <w:noProof/>
          <w:sz w:val="30"/>
          <w:szCs w:val="30"/>
          <w:lang w:eastAsia="zh-CN"/>
        </w:rPr>
        <w:drawing>
          <wp:anchor distT="0" distB="0" distL="114300" distR="114300" simplePos="0" relativeHeight="251659264" behindDoc="0" locked="0" layoutInCell="1" allowOverlap="1">
            <wp:simplePos x="0" y="0"/>
            <wp:positionH relativeFrom="margin">
              <wp:posOffset>3352800</wp:posOffset>
            </wp:positionH>
            <wp:positionV relativeFrom="paragraph">
              <wp:posOffset>22860</wp:posOffset>
            </wp:positionV>
            <wp:extent cx="1614805" cy="1647825"/>
            <wp:effectExtent l="19050" t="0" r="4445" b="0"/>
            <wp:wrapNone/>
            <wp:docPr id="2" name="图片 1" descr="C:\Users\Public\Nwt\cache\recv\刘笑\桃红\公司二部盖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Nwt\cache\recv\刘笑\桃红\公司二部盖章.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4805" cy="1647825"/>
                    </a:xfrm>
                    <a:prstGeom prst="rect">
                      <a:avLst/>
                    </a:prstGeom>
                    <a:noFill/>
                    <a:ln>
                      <a:noFill/>
                    </a:ln>
                  </pic:spPr>
                </pic:pic>
              </a:graphicData>
            </a:graphic>
          </wp:anchor>
        </w:drawing>
      </w:r>
    </w:p>
    <w:p w:rsidR="009315C7" w:rsidRPr="00802084" w:rsidRDefault="009315C7" w:rsidP="009315C7">
      <w:pPr>
        <w:spacing w:line="600" w:lineRule="exact"/>
        <w:ind w:rightChars="1" w:right="2" w:firstLineChars="200" w:firstLine="600"/>
        <w:jc w:val="right"/>
        <w:rPr>
          <w:rFonts w:ascii="仿宋_GB2312" w:eastAsia="仿宋_GB2312" w:hAnsi="宋体"/>
          <w:sz w:val="30"/>
          <w:szCs w:val="30"/>
        </w:rPr>
      </w:pPr>
      <w:r w:rsidRPr="00802084">
        <w:rPr>
          <w:rFonts w:ascii="仿宋_GB2312" w:eastAsia="仿宋_GB2312" w:hAnsi="宋体" w:hint="eastAsia"/>
          <w:sz w:val="30"/>
          <w:szCs w:val="30"/>
        </w:rPr>
        <w:t>上海证券交易所</w:t>
      </w:r>
      <w:r>
        <w:rPr>
          <w:rFonts w:ascii="仿宋_GB2312" w:eastAsia="仿宋_GB2312" w:hAnsi="宋体" w:hint="eastAsia"/>
          <w:sz w:val="30"/>
          <w:szCs w:val="30"/>
        </w:rPr>
        <w:t>上市公司监管</w:t>
      </w:r>
      <w:r>
        <w:rPr>
          <w:rFonts w:ascii="仿宋_GB2312" w:eastAsia="仿宋_GB2312" w:hAnsi="宋体" w:hint="eastAsia"/>
          <w:sz w:val="30"/>
          <w:szCs w:val="30"/>
          <w:lang w:eastAsia="zh-CN"/>
        </w:rPr>
        <w:t>二</w:t>
      </w:r>
      <w:r>
        <w:rPr>
          <w:rFonts w:ascii="仿宋_GB2312" w:eastAsia="仿宋_GB2312" w:hAnsi="宋体" w:hint="eastAsia"/>
          <w:sz w:val="30"/>
          <w:szCs w:val="30"/>
        </w:rPr>
        <w:t>部</w:t>
      </w:r>
    </w:p>
    <w:p w:rsidR="009315C7" w:rsidRPr="00404D19" w:rsidRDefault="009315C7" w:rsidP="009315C7">
      <w:pPr>
        <w:ind w:left="4620" w:firstLine="420"/>
        <w:rPr>
          <w:rFonts w:ascii="仿宋_GB2312" w:eastAsia="仿宋_GB2312"/>
          <w:sz w:val="30"/>
          <w:szCs w:val="30"/>
          <w:lang w:eastAsia="zh-CN"/>
        </w:rPr>
      </w:pPr>
      <w:bookmarkStart w:id="0" w:name="大写年份"/>
      <w:r>
        <w:rPr>
          <w:rFonts w:ascii="仿宋_GB2312" w:eastAsia="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年八月十日</w:t>
      </w:r>
      <w:bookmarkEnd w:id="0"/>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Default="009315C7" w:rsidP="009315C7">
      <w:pPr>
        <w:rPr>
          <w:lang w:eastAsia="zh-CN"/>
        </w:rPr>
      </w:pPr>
    </w:p>
    <w:p w:rsidR="009315C7" w:rsidRPr="00404D19" w:rsidRDefault="009315C7" w:rsidP="009315C7">
      <w:pPr>
        <w:spacing w:line="600" w:lineRule="exact"/>
        <w:ind w:rightChars="1" w:right="2"/>
        <w:rPr>
          <w:rFonts w:ascii="仿宋_GB2312" w:eastAsia="仿宋_GB2312"/>
          <w:sz w:val="30"/>
          <w:szCs w:val="30"/>
          <w:lang w:eastAsia="zh-CN"/>
        </w:rPr>
      </w:pPr>
      <w:r>
        <w:rPr>
          <w:rFonts w:hint="eastAsia"/>
          <w:lang w:eastAsia="zh-CN"/>
        </w:rPr>
        <w:t xml:space="preserve">                                    </w:t>
      </w:r>
    </w:p>
    <w:p w:rsidR="009315C7" w:rsidRPr="00083548" w:rsidRDefault="009315C7" w:rsidP="009315C7">
      <w:bookmarkStart w:id="1" w:name="_GoBack"/>
      <w:bookmarkEnd w:id="1"/>
    </w:p>
    <w:p w:rsidR="00F70CE3" w:rsidRDefault="00F70CE3"/>
    <w:sectPr w:rsidR="00F70CE3" w:rsidSect="00B20055">
      <w:footerReference w:type="default" r:id="rId7"/>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C9" w:rsidRDefault="001232C9" w:rsidP="00025296">
      <w:r>
        <w:separator/>
      </w:r>
    </w:p>
  </w:endnote>
  <w:endnote w:type="continuationSeparator" w:id="0">
    <w:p w:rsidR="001232C9" w:rsidRDefault="001232C9" w:rsidP="00025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D62D69">
    <w:pPr>
      <w:pStyle w:val="a3"/>
      <w:ind w:right="360"/>
    </w:pPr>
    <w:r>
      <w:pict>
        <v:shapetype id="_x0000_t202" coordsize="21600,21600" o:spt="202" path="m,l,21600r21600,l21600,xe">
          <v:stroke joinstyle="miter"/>
          <v:path gradientshapeok="t" o:connecttype="rect"/>
        </v:shapetype>
        <v:shape id="_x0000_s2049" type="#_x0000_t202" style="position:absolute;margin-left:513.35pt;margin-top:.05pt;width:4.5pt;height:9.9pt;z-index:251658240;mso-wrap-distance-left:0;mso-wrap-distance-right:0;mso-position-horizontal-relative:page" stroked="f">
          <v:fill opacity="0" color2="black"/>
          <v:textbox inset="0,0,0,0">
            <w:txbxContent>
              <w:p w:rsidR="00E909A2" w:rsidRDefault="00D62D69">
                <w:pPr>
                  <w:pStyle w:val="a3"/>
                </w:pPr>
                <w:r>
                  <w:rPr>
                    <w:rStyle w:val="a4"/>
                  </w:rPr>
                  <w:fldChar w:fldCharType="begin"/>
                </w:r>
                <w:r w:rsidR="009315C7">
                  <w:rPr>
                    <w:rStyle w:val="a4"/>
                  </w:rPr>
                  <w:instrText xml:space="preserve"> PAGE </w:instrText>
                </w:r>
                <w:r>
                  <w:rPr>
                    <w:rStyle w:val="a4"/>
                  </w:rPr>
                  <w:fldChar w:fldCharType="separate"/>
                </w:r>
                <w:r w:rsidR="00CA56A6">
                  <w:rPr>
                    <w:rStyle w:val="a4"/>
                    <w:noProof/>
                  </w:rPr>
                  <w:t>1</w:t>
                </w:r>
                <w:r>
                  <w:rPr>
                    <w:rStyle w:val="a4"/>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C9" w:rsidRDefault="001232C9" w:rsidP="00025296">
      <w:r>
        <w:separator/>
      </w:r>
    </w:p>
  </w:footnote>
  <w:footnote w:type="continuationSeparator" w:id="0">
    <w:p w:rsidR="001232C9" w:rsidRDefault="001232C9" w:rsidP="000252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C7"/>
    <w:rsid w:val="00025296"/>
    <w:rsid w:val="001232C9"/>
    <w:rsid w:val="009315C7"/>
    <w:rsid w:val="009B29CF"/>
    <w:rsid w:val="00CA56A6"/>
    <w:rsid w:val="00D62D69"/>
    <w:rsid w:val="00F067E8"/>
    <w:rsid w:val="00F70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C7"/>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315C7"/>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
    <w:name w:val="页脚 Char"/>
    <w:basedOn w:val="a0"/>
    <w:link w:val="a3"/>
    <w:rsid w:val="009315C7"/>
    <w:rPr>
      <w:sz w:val="18"/>
      <w:szCs w:val="18"/>
    </w:rPr>
  </w:style>
  <w:style w:type="character" w:styleId="a4">
    <w:name w:val="page number"/>
    <w:basedOn w:val="a0"/>
    <w:rsid w:val="009315C7"/>
  </w:style>
  <w:style w:type="paragraph" w:customStyle="1" w:styleId="Default">
    <w:name w:val="Default"/>
    <w:rsid w:val="009315C7"/>
    <w:pPr>
      <w:widowControl w:val="0"/>
      <w:autoSpaceDE w:val="0"/>
      <w:autoSpaceDN w:val="0"/>
      <w:adjustRightInd w:val="0"/>
    </w:pPr>
    <w:rPr>
      <w:rFonts w:ascii="宋体" w:eastAsia="宋体" w:cs="宋体"/>
      <w:color w:val="000000"/>
      <w:kern w:val="0"/>
      <w:sz w:val="24"/>
      <w:szCs w:val="24"/>
    </w:rPr>
  </w:style>
  <w:style w:type="paragraph" w:styleId="a5">
    <w:name w:val="header"/>
    <w:basedOn w:val="a"/>
    <w:link w:val="Char0"/>
    <w:uiPriority w:val="99"/>
    <w:semiHidden/>
    <w:unhideWhenUsed/>
    <w:rsid w:val="00F067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067E8"/>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吴俊杰(返回主办人收阅)</dc:creator>
  <cp:lastModifiedBy>吴俊杰(返回主办人收阅)</cp:lastModifiedBy>
  <cp:revision>3</cp:revision>
  <dcterms:created xsi:type="dcterms:W3CDTF">2020-08-26T07:35:00Z</dcterms:created>
  <dcterms:modified xsi:type="dcterms:W3CDTF">2020-08-26T07:37:00Z</dcterms:modified>
</cp:coreProperties>
</file>