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EF" w:rsidRDefault="007B57EF" w:rsidP="007B57EF">
      <w:pPr>
        <w:ind w:right="150"/>
        <w:jc w:val="left"/>
        <w:rPr>
          <w:rFonts w:eastAsia="仿宋_GB2312"/>
          <w:sz w:val="30"/>
          <w:szCs w:val="30"/>
          <w:lang w:eastAsia="zh-CN"/>
        </w:rPr>
      </w:pPr>
      <w:r>
        <w:rPr>
          <w:rFonts w:eastAsia="仿宋_GB2312" w:hint="eastAsia"/>
          <w:sz w:val="30"/>
          <w:szCs w:val="30"/>
        </w:rPr>
        <w:t>附件：</w:t>
      </w:r>
    </w:p>
    <w:p w:rsidR="00BC2A4A" w:rsidRDefault="00BC2A4A" w:rsidP="00BC2A4A">
      <w:pPr>
        <w:spacing w:line="360" w:lineRule="auto"/>
        <w:ind w:rightChars="-27" w:right="-57"/>
        <w:jc w:val="left"/>
        <w:rPr>
          <w:rFonts w:ascii="仿宋_GB2312" w:eastAsia="仿宋_GB2312" w:hAnsi="宋体"/>
          <w:sz w:val="30"/>
          <w:szCs w:val="30"/>
        </w:rPr>
      </w:pPr>
    </w:p>
    <w:p w:rsidR="00BC2A4A" w:rsidRPr="008B0304" w:rsidRDefault="00BC2A4A" w:rsidP="008B0304">
      <w:pPr>
        <w:widowControl/>
        <w:shd w:val="clear" w:color="auto" w:fill="FFFFFF"/>
        <w:spacing w:line="750" w:lineRule="atLeast"/>
        <w:jc w:val="center"/>
        <w:outlineLvl w:val="1"/>
        <w:rPr>
          <w:rFonts w:ascii="黑体" w:eastAsia="黑体" w:hAnsi="黑体"/>
          <w:bCs/>
          <w:sz w:val="44"/>
          <w:szCs w:val="44"/>
        </w:rPr>
      </w:pPr>
      <w:r w:rsidRPr="00972BF3">
        <w:rPr>
          <w:rFonts w:ascii="黑体" w:eastAsia="黑体" w:hAnsi="黑体" w:hint="eastAsia"/>
          <w:sz w:val="44"/>
          <w:szCs w:val="44"/>
        </w:rPr>
        <w:t>关于对</w:t>
      </w:r>
      <w:r w:rsidR="008B0304">
        <w:rPr>
          <w:rFonts w:ascii="黑体" w:eastAsia="黑体" w:hAnsi="黑体" w:hint="eastAsia"/>
          <w:bCs/>
          <w:sz w:val="44"/>
          <w:szCs w:val="44"/>
        </w:rPr>
        <w:t>中新科技集团股份有限公司</w:t>
      </w:r>
      <w:r w:rsidR="008B0304" w:rsidRPr="001F3340">
        <w:rPr>
          <w:rFonts w:ascii="黑体" w:eastAsia="黑体" w:hAnsi="黑体" w:hint="eastAsia"/>
          <w:bCs/>
          <w:sz w:val="44"/>
          <w:szCs w:val="44"/>
        </w:rPr>
        <w:t>实际控制人暨时任总经理江珍慧</w:t>
      </w:r>
      <w:r w:rsidRPr="00972BF3">
        <w:rPr>
          <w:rFonts w:ascii="黑体" w:eastAsia="黑体" w:hAnsi="黑体" w:hint="eastAsia"/>
          <w:sz w:val="44"/>
          <w:szCs w:val="44"/>
        </w:rPr>
        <w:t>予以公开谴责的意向书</w:t>
      </w:r>
    </w:p>
    <w:p w:rsidR="00BC2A4A" w:rsidRDefault="00BC2A4A" w:rsidP="00BC2A4A">
      <w:pPr>
        <w:spacing w:line="360" w:lineRule="auto"/>
        <w:ind w:rightChars="-27" w:right="-57"/>
        <w:jc w:val="left"/>
        <w:rPr>
          <w:rFonts w:ascii="仿宋_GB2312" w:eastAsia="仿宋_GB2312" w:hAnsi="宋体"/>
          <w:sz w:val="30"/>
          <w:szCs w:val="30"/>
        </w:rPr>
      </w:pPr>
    </w:p>
    <w:p w:rsidR="00BC2A4A" w:rsidRPr="008B0304" w:rsidRDefault="008B0304" w:rsidP="008B0304">
      <w:pPr>
        <w:widowControl/>
        <w:shd w:val="clear" w:color="auto" w:fill="FFFFFF"/>
        <w:spacing w:line="750" w:lineRule="atLeast"/>
        <w:outlineLvl w:val="1"/>
        <w:rPr>
          <w:rFonts w:ascii="仿宋_GB2312" w:eastAsia="仿宋_GB2312" w:hAnsi="宋体"/>
          <w:sz w:val="30"/>
          <w:szCs w:val="30"/>
          <w:lang w:eastAsia="zh-CN"/>
        </w:rPr>
      </w:pPr>
      <w:r w:rsidRPr="008B0304">
        <w:rPr>
          <w:rFonts w:ascii="仿宋_GB2312" w:eastAsia="仿宋_GB2312" w:hAnsi="宋体" w:hint="eastAsia"/>
          <w:sz w:val="30"/>
          <w:szCs w:val="30"/>
          <w:lang w:eastAsia="zh-CN"/>
        </w:rPr>
        <w:t>中新科技集团股份有限公司实际控制人暨时任总经理江珍慧</w:t>
      </w:r>
      <w:r w:rsidR="00BC2A4A">
        <w:rPr>
          <w:rFonts w:ascii="仿宋_GB2312" w:eastAsia="仿宋_GB2312" w:hAnsi="宋体" w:hint="eastAsia"/>
          <w:sz w:val="30"/>
          <w:szCs w:val="30"/>
          <w:lang w:eastAsia="zh-CN"/>
        </w:rPr>
        <w:t>：</w:t>
      </w:r>
    </w:p>
    <w:p w:rsidR="00BC2A4A" w:rsidRDefault="008B0304" w:rsidP="00BC2A4A">
      <w:pPr>
        <w:widowControl/>
        <w:suppressAutoHyphens w:val="0"/>
        <w:spacing w:line="360" w:lineRule="auto"/>
        <w:ind w:firstLine="600"/>
        <w:rPr>
          <w:rFonts w:ascii="仿宋_GB2312" w:eastAsia="仿宋_GB2312" w:hAnsi="宋体" w:hint="eastAsia"/>
          <w:sz w:val="30"/>
          <w:szCs w:val="30"/>
          <w:lang w:eastAsia="zh-CN"/>
        </w:rPr>
      </w:pPr>
      <w:r>
        <w:rPr>
          <w:rFonts w:ascii="仿宋_GB2312" w:eastAsia="仿宋_GB2312" w:hAnsi="宋体" w:hint="eastAsia"/>
          <w:sz w:val="30"/>
          <w:szCs w:val="30"/>
        </w:rPr>
        <w:t>根据</w:t>
      </w:r>
      <w:r w:rsidRPr="00436504">
        <w:rPr>
          <w:rFonts w:ascii="仿宋_GB2312" w:eastAsia="仿宋_GB2312" w:hAnsi="宋体"/>
          <w:sz w:val="30"/>
          <w:szCs w:val="30"/>
        </w:rPr>
        <w:t>中国</w:t>
      </w:r>
      <w:r w:rsidRPr="00436504">
        <w:rPr>
          <w:rFonts w:ascii="仿宋_GB2312" w:eastAsia="仿宋_GB2312" w:hAnsi="宋体" w:hint="eastAsia"/>
          <w:sz w:val="30"/>
          <w:szCs w:val="30"/>
        </w:rPr>
        <w:t>证券监督管理委员会浙江监管局</w:t>
      </w:r>
      <w:r w:rsidRPr="00436504">
        <w:rPr>
          <w:rFonts w:ascii="仿宋_GB2312" w:eastAsia="仿宋_GB2312" w:hAnsi="宋体"/>
          <w:sz w:val="30"/>
          <w:szCs w:val="30"/>
        </w:rPr>
        <w:t>《行政</w:t>
      </w:r>
      <w:r w:rsidRPr="00436504">
        <w:rPr>
          <w:rFonts w:ascii="仿宋_GB2312" w:eastAsia="仿宋_GB2312" w:hAnsi="宋体" w:hint="eastAsia"/>
          <w:sz w:val="30"/>
          <w:szCs w:val="30"/>
        </w:rPr>
        <w:t>监管措施决定</w:t>
      </w:r>
      <w:r w:rsidRPr="00436504">
        <w:rPr>
          <w:rFonts w:ascii="仿宋_GB2312" w:eastAsia="仿宋_GB2312" w:hAnsi="宋体"/>
          <w:sz w:val="30"/>
          <w:szCs w:val="30"/>
        </w:rPr>
        <w:t>书》（[2021]88号）</w:t>
      </w:r>
      <w:r>
        <w:rPr>
          <w:rFonts w:ascii="仿宋_GB2312" w:eastAsia="仿宋_GB2312" w:hAnsi="宋体" w:hint="eastAsia"/>
          <w:sz w:val="30"/>
          <w:szCs w:val="30"/>
        </w:rPr>
        <w:t>、</w:t>
      </w:r>
      <w:r w:rsidRPr="00436504">
        <w:rPr>
          <w:rFonts w:ascii="仿宋_GB2312" w:eastAsia="仿宋_GB2312" w:hAnsi="宋体"/>
          <w:sz w:val="30"/>
          <w:szCs w:val="30"/>
        </w:rPr>
        <w:t>《行政处罚及市场禁入事先告知书》（浙处罚字[2021]11号）</w:t>
      </w:r>
      <w:r w:rsidRPr="00436504">
        <w:rPr>
          <w:rFonts w:ascii="仿宋_GB2312" w:eastAsia="仿宋_GB2312" w:hAnsi="宋体" w:hint="eastAsia"/>
          <w:sz w:val="30"/>
          <w:szCs w:val="30"/>
        </w:rPr>
        <w:t>查明的事实及相关披露信息</w:t>
      </w:r>
      <w:r>
        <w:rPr>
          <w:rFonts w:ascii="仿宋_GB2312" w:eastAsia="仿宋_GB2312" w:hAnsi="宋体" w:hint="eastAsia"/>
          <w:sz w:val="30"/>
          <w:szCs w:val="30"/>
        </w:rPr>
        <w:t>，中新科技集团股份有限公司（以下简称</w:t>
      </w:r>
      <w:r w:rsidRPr="00E05450">
        <w:rPr>
          <w:rFonts w:ascii="仿宋_GB2312" w:eastAsia="仿宋_GB2312" w:hAnsi="宋体"/>
          <w:sz w:val="30"/>
          <w:szCs w:val="30"/>
        </w:rPr>
        <w:t>*ST中新</w:t>
      </w:r>
      <w:r>
        <w:rPr>
          <w:rFonts w:ascii="仿宋_GB2312" w:eastAsia="仿宋_GB2312" w:hAnsi="宋体" w:hint="eastAsia"/>
          <w:sz w:val="30"/>
          <w:szCs w:val="30"/>
        </w:rPr>
        <w:t>或公司）在信息披露、规范运作方面，公司有关责任人在职责履行方面存在如下违规行</w:t>
      </w:r>
      <w:r w:rsidRPr="00AC04CF">
        <w:rPr>
          <w:rFonts w:ascii="仿宋_GB2312" w:eastAsia="仿宋_GB2312" w:hAnsi="宋体" w:hint="eastAsia"/>
          <w:sz w:val="30"/>
          <w:szCs w:val="30"/>
        </w:rPr>
        <w:t>为。</w:t>
      </w:r>
    </w:p>
    <w:p w:rsidR="008B0304" w:rsidRPr="00AC04CF" w:rsidRDefault="008B0304" w:rsidP="008B0304">
      <w:pPr>
        <w:spacing w:line="360" w:lineRule="auto"/>
        <w:ind w:rightChars="1" w:right="2" w:firstLineChars="200" w:firstLine="602"/>
        <w:rPr>
          <w:rFonts w:ascii="黑体" w:eastAsia="黑体" w:hAnsi="黑体"/>
          <w:b/>
          <w:sz w:val="30"/>
          <w:szCs w:val="30"/>
        </w:rPr>
      </w:pPr>
      <w:r>
        <w:rPr>
          <w:rFonts w:ascii="黑体" w:eastAsia="黑体" w:hAnsi="黑体" w:hint="eastAsia"/>
          <w:b/>
          <w:sz w:val="30"/>
          <w:szCs w:val="30"/>
        </w:rPr>
        <w:t>一</w:t>
      </w:r>
      <w:r w:rsidRPr="00AC04CF">
        <w:rPr>
          <w:rFonts w:ascii="黑体" w:eastAsia="黑体" w:hAnsi="黑体" w:hint="eastAsia"/>
          <w:b/>
          <w:sz w:val="30"/>
          <w:szCs w:val="30"/>
        </w:rPr>
        <w:t>、</w:t>
      </w:r>
      <w:r>
        <w:rPr>
          <w:rFonts w:ascii="黑体" w:eastAsia="黑体" w:hAnsi="黑体" w:hint="eastAsia"/>
          <w:b/>
          <w:sz w:val="30"/>
          <w:szCs w:val="30"/>
        </w:rPr>
        <w:t>定期报告存在会计差错，相关财务信息披露不准确</w:t>
      </w:r>
    </w:p>
    <w:p w:rsidR="008B0304" w:rsidRDefault="008B0304" w:rsidP="008B0304">
      <w:pPr>
        <w:spacing w:line="360" w:lineRule="auto"/>
        <w:ind w:rightChars="1" w:right="2" w:firstLineChars="200" w:firstLine="600"/>
        <w:rPr>
          <w:rFonts w:ascii="仿宋_GB2312" w:eastAsia="仿宋_GB2312" w:hAnsi="宋体"/>
          <w:sz w:val="30"/>
          <w:szCs w:val="30"/>
        </w:rPr>
      </w:pPr>
      <w:r>
        <w:rPr>
          <w:rFonts w:ascii="仿宋_GB2312" w:eastAsia="仿宋_GB2312" w:hAnsi="宋体" w:hint="eastAsia"/>
          <w:sz w:val="30"/>
          <w:szCs w:val="30"/>
        </w:rPr>
        <w:t>根据</w:t>
      </w:r>
      <w:r w:rsidRPr="00436504">
        <w:rPr>
          <w:rFonts w:ascii="仿宋_GB2312" w:eastAsia="仿宋_GB2312" w:hAnsi="宋体"/>
          <w:sz w:val="30"/>
          <w:szCs w:val="30"/>
        </w:rPr>
        <w:t>中国</w:t>
      </w:r>
      <w:r w:rsidRPr="00436504">
        <w:rPr>
          <w:rFonts w:ascii="仿宋_GB2312" w:eastAsia="仿宋_GB2312" w:hAnsi="宋体" w:hint="eastAsia"/>
          <w:sz w:val="30"/>
          <w:szCs w:val="30"/>
        </w:rPr>
        <w:t>证券监督管理委员会浙江监管局</w:t>
      </w:r>
      <w:r w:rsidRPr="00436504">
        <w:rPr>
          <w:rFonts w:ascii="仿宋_GB2312" w:eastAsia="仿宋_GB2312" w:hAnsi="宋体"/>
          <w:sz w:val="30"/>
          <w:szCs w:val="30"/>
        </w:rPr>
        <w:t>《行政</w:t>
      </w:r>
      <w:r w:rsidRPr="00436504">
        <w:rPr>
          <w:rFonts w:ascii="仿宋_GB2312" w:eastAsia="仿宋_GB2312" w:hAnsi="宋体" w:hint="eastAsia"/>
          <w:sz w:val="30"/>
          <w:szCs w:val="30"/>
        </w:rPr>
        <w:t>监管措施决定</w:t>
      </w:r>
      <w:r w:rsidRPr="00436504">
        <w:rPr>
          <w:rFonts w:ascii="仿宋_GB2312" w:eastAsia="仿宋_GB2312" w:hAnsi="宋体"/>
          <w:sz w:val="30"/>
          <w:szCs w:val="30"/>
        </w:rPr>
        <w:t>书》（[2021]88号）</w:t>
      </w:r>
      <w:r>
        <w:rPr>
          <w:rFonts w:ascii="仿宋_GB2312" w:eastAsia="仿宋_GB2312" w:hAnsi="宋体" w:hint="eastAsia"/>
          <w:sz w:val="30"/>
          <w:szCs w:val="30"/>
        </w:rPr>
        <w:t>查明的事实，2021年4月30日，公司披露2020年年报，同时进行前期会计差错更正，追溯调整2019年年报，调减净利润约7.2亿元，占2019年净利润的36.89%；调减净资产约7.2亿元，占2019年净资产的131.29%。</w:t>
      </w:r>
    </w:p>
    <w:p w:rsidR="008B0304" w:rsidRPr="00A41C2E" w:rsidRDefault="008B0304" w:rsidP="008B0304">
      <w:pPr>
        <w:spacing w:line="360" w:lineRule="auto"/>
        <w:ind w:rightChars="1" w:right="2" w:firstLineChars="200" w:firstLine="600"/>
        <w:rPr>
          <w:rFonts w:ascii="仿宋_GB2312" w:eastAsia="仿宋_GB2312" w:hAnsi="宋体"/>
          <w:sz w:val="30"/>
          <w:szCs w:val="30"/>
        </w:rPr>
      </w:pPr>
      <w:r>
        <w:rPr>
          <w:rFonts w:ascii="仿宋_GB2312" w:eastAsia="仿宋_GB2312" w:hAnsi="宋体" w:hint="eastAsia"/>
          <w:sz w:val="30"/>
          <w:szCs w:val="30"/>
        </w:rPr>
        <w:t>2021年8月31日，公司披露2021年半年报，同时披露《前期会计差错更正的修正公告》，经修正后，调减2019年净利润约1.05亿元，占2019年净利润的5.38%；调减2019年净资产</w:t>
      </w:r>
      <w:r>
        <w:rPr>
          <w:rFonts w:ascii="仿宋_GB2312" w:eastAsia="仿宋_GB2312" w:hAnsi="宋体" w:hint="eastAsia"/>
          <w:sz w:val="30"/>
          <w:szCs w:val="30"/>
        </w:rPr>
        <w:lastRenderedPageBreak/>
        <w:t>约1.05亿元，占2019年净资产的19.13%。此次修正同时影响2021年4月30日披露的2020年年报数据，调减2020年净利润约6.15亿元，占2020年净利润的89.08%。</w:t>
      </w:r>
    </w:p>
    <w:p w:rsidR="008B0304" w:rsidRPr="00665EA9" w:rsidRDefault="008B0304" w:rsidP="008B0304">
      <w:pPr>
        <w:spacing w:line="360" w:lineRule="auto"/>
        <w:ind w:rightChars="1" w:right="2" w:firstLineChars="200" w:firstLine="602"/>
        <w:rPr>
          <w:rFonts w:ascii="黑体" w:eastAsia="黑体" w:hAnsi="黑体"/>
          <w:b/>
          <w:sz w:val="30"/>
          <w:szCs w:val="30"/>
        </w:rPr>
      </w:pPr>
      <w:r>
        <w:rPr>
          <w:rFonts w:ascii="黑体" w:eastAsia="黑体" w:hAnsi="黑体" w:hint="eastAsia"/>
          <w:b/>
          <w:sz w:val="30"/>
          <w:szCs w:val="30"/>
        </w:rPr>
        <w:t>二、</w:t>
      </w:r>
      <w:r w:rsidRPr="00880535">
        <w:rPr>
          <w:rFonts w:ascii="黑体" w:eastAsia="黑体" w:hAnsi="黑体" w:hint="eastAsia"/>
          <w:b/>
          <w:kern w:val="0"/>
          <w:sz w:val="30"/>
          <w:szCs w:val="30"/>
        </w:rPr>
        <w:t>公司为</w:t>
      </w:r>
      <w:r>
        <w:rPr>
          <w:rFonts w:ascii="黑体" w:eastAsia="黑体" w:hAnsi="黑体" w:hint="eastAsia"/>
          <w:b/>
          <w:kern w:val="0"/>
          <w:sz w:val="30"/>
          <w:szCs w:val="30"/>
        </w:rPr>
        <w:t>实际控制人、</w:t>
      </w:r>
      <w:r w:rsidRPr="00880535">
        <w:rPr>
          <w:rFonts w:ascii="黑体" w:eastAsia="黑体" w:hAnsi="黑体" w:hint="eastAsia"/>
          <w:b/>
          <w:kern w:val="0"/>
          <w:sz w:val="30"/>
          <w:szCs w:val="30"/>
        </w:rPr>
        <w:t>控股股东及其关联方违规提供担保</w:t>
      </w:r>
    </w:p>
    <w:p w:rsidR="008B0304" w:rsidRDefault="008B0304" w:rsidP="008B0304">
      <w:pPr>
        <w:spacing w:line="360" w:lineRule="auto"/>
        <w:ind w:rightChars="1" w:right="2" w:firstLineChars="200" w:firstLine="600"/>
        <w:rPr>
          <w:rFonts w:ascii="仿宋_GB2312" w:eastAsia="仿宋_GB2312" w:hAnsi="宋体"/>
          <w:sz w:val="30"/>
          <w:szCs w:val="30"/>
        </w:rPr>
      </w:pPr>
      <w:r>
        <w:rPr>
          <w:rFonts w:ascii="仿宋_GB2312" w:eastAsia="仿宋_GB2312" w:hAnsi="宋体" w:hint="eastAsia"/>
          <w:sz w:val="30"/>
          <w:szCs w:val="30"/>
        </w:rPr>
        <w:t>根据</w:t>
      </w:r>
      <w:r w:rsidRPr="00436504">
        <w:rPr>
          <w:rFonts w:ascii="仿宋_GB2312" w:eastAsia="仿宋_GB2312" w:hAnsi="宋体"/>
          <w:sz w:val="30"/>
          <w:szCs w:val="30"/>
        </w:rPr>
        <w:t>中国</w:t>
      </w:r>
      <w:r w:rsidRPr="00436504">
        <w:rPr>
          <w:rFonts w:ascii="仿宋_GB2312" w:eastAsia="仿宋_GB2312" w:hAnsi="宋体" w:hint="eastAsia"/>
          <w:sz w:val="30"/>
          <w:szCs w:val="30"/>
        </w:rPr>
        <w:t>证券监督管理委员会浙江监管局</w:t>
      </w:r>
      <w:r w:rsidRPr="00436504">
        <w:rPr>
          <w:rFonts w:ascii="仿宋_GB2312" w:eastAsia="仿宋_GB2312" w:hAnsi="宋体"/>
          <w:sz w:val="30"/>
          <w:szCs w:val="30"/>
        </w:rPr>
        <w:t>《行政处罚及市场禁入事先告知书》（浙处罚字[2021]11号）</w:t>
      </w:r>
      <w:r w:rsidRPr="00436504">
        <w:rPr>
          <w:rFonts w:ascii="仿宋_GB2312" w:eastAsia="仿宋_GB2312" w:hAnsi="宋体" w:hint="eastAsia"/>
          <w:sz w:val="30"/>
          <w:szCs w:val="30"/>
        </w:rPr>
        <w:t>查明的事实</w:t>
      </w:r>
      <w:r>
        <w:rPr>
          <w:rFonts w:ascii="仿宋_GB2312" w:eastAsia="仿宋_GB2312" w:hAnsi="宋体" w:hint="eastAsia"/>
          <w:sz w:val="30"/>
          <w:szCs w:val="30"/>
        </w:rPr>
        <w:t>，</w:t>
      </w:r>
      <w:r w:rsidRPr="00436504">
        <w:rPr>
          <w:rFonts w:ascii="仿宋_GB2312" w:eastAsia="仿宋_GB2312" w:hAnsi="宋体"/>
          <w:sz w:val="30"/>
          <w:szCs w:val="30"/>
        </w:rPr>
        <w:t>2018</w:t>
      </w:r>
      <w:r w:rsidRPr="00436504">
        <w:rPr>
          <w:rFonts w:ascii="仿宋_GB2312" w:eastAsia="仿宋_GB2312" w:hAnsi="宋体" w:hint="eastAsia"/>
          <w:sz w:val="30"/>
          <w:szCs w:val="30"/>
        </w:rPr>
        <w:t>年至2</w:t>
      </w:r>
      <w:r w:rsidRPr="00436504">
        <w:rPr>
          <w:rFonts w:ascii="仿宋_GB2312" w:eastAsia="仿宋_GB2312" w:hAnsi="宋体"/>
          <w:sz w:val="30"/>
          <w:szCs w:val="30"/>
        </w:rPr>
        <w:t>019</w:t>
      </w:r>
      <w:r w:rsidRPr="00436504">
        <w:rPr>
          <w:rFonts w:ascii="仿宋_GB2312" w:eastAsia="仿宋_GB2312" w:hAnsi="宋体" w:hint="eastAsia"/>
          <w:sz w:val="30"/>
          <w:szCs w:val="30"/>
        </w:rPr>
        <w:t>年期间，公司为实际控制人陈德松、江珍慧及关联方对外借款提供担保，担保金额共计1</w:t>
      </w:r>
      <w:r w:rsidRPr="00436504">
        <w:rPr>
          <w:rFonts w:ascii="仿宋_GB2312" w:eastAsia="仿宋_GB2312" w:hAnsi="宋体"/>
          <w:sz w:val="30"/>
          <w:szCs w:val="30"/>
        </w:rPr>
        <w:t>.75</w:t>
      </w:r>
      <w:r w:rsidRPr="00436504">
        <w:rPr>
          <w:rFonts w:ascii="仿宋_GB2312" w:eastAsia="仿宋_GB2312" w:hAnsi="宋体" w:hint="eastAsia"/>
          <w:sz w:val="30"/>
          <w:szCs w:val="30"/>
        </w:rPr>
        <w:t>亿元</w:t>
      </w:r>
      <w:r>
        <w:rPr>
          <w:rFonts w:ascii="仿宋_GB2312" w:eastAsia="仿宋_GB2312" w:hAnsi="宋体" w:hint="eastAsia"/>
          <w:sz w:val="30"/>
          <w:szCs w:val="30"/>
        </w:rPr>
        <w:t>，具体如下。</w:t>
      </w:r>
    </w:p>
    <w:p w:rsidR="008B0304" w:rsidRPr="00AC04CF" w:rsidRDefault="008B0304" w:rsidP="008B0304">
      <w:pPr>
        <w:spacing w:line="360" w:lineRule="auto"/>
        <w:ind w:rightChars="1" w:right="2" w:firstLineChars="200" w:firstLine="600"/>
        <w:rPr>
          <w:rFonts w:ascii="仿宋_GB2312" w:eastAsia="仿宋_GB2312" w:hAnsi="宋体"/>
          <w:sz w:val="30"/>
          <w:szCs w:val="30"/>
        </w:rPr>
      </w:pPr>
      <w:r>
        <w:rPr>
          <w:rFonts w:ascii="仿宋_GB2312" w:eastAsia="仿宋_GB2312" w:hAnsi="宋体" w:hint="eastAsia"/>
          <w:sz w:val="30"/>
          <w:szCs w:val="30"/>
        </w:rPr>
        <w:t>一是</w:t>
      </w:r>
      <w:r w:rsidRPr="00AC04CF">
        <w:rPr>
          <w:rFonts w:ascii="仿宋_GB2312" w:eastAsia="仿宋_GB2312" w:hAnsi="宋体" w:hint="eastAsia"/>
          <w:sz w:val="30"/>
          <w:szCs w:val="30"/>
        </w:rPr>
        <w:t>2018年3月至6月期间</w:t>
      </w:r>
      <w:r>
        <w:rPr>
          <w:rFonts w:ascii="仿宋_GB2312" w:eastAsia="仿宋_GB2312" w:hAnsi="宋体" w:hint="eastAsia"/>
          <w:sz w:val="30"/>
          <w:szCs w:val="30"/>
        </w:rPr>
        <w:t>，</w:t>
      </w:r>
      <w:r w:rsidRPr="00AC04CF">
        <w:rPr>
          <w:rFonts w:ascii="仿宋_GB2312" w:eastAsia="仿宋_GB2312" w:hAnsi="宋体" w:hint="eastAsia"/>
          <w:sz w:val="30"/>
          <w:szCs w:val="30"/>
        </w:rPr>
        <w:t>公司3次以商业承兑汇票质押担保的形式，为</w:t>
      </w:r>
      <w:r>
        <w:rPr>
          <w:rFonts w:ascii="仿宋_GB2312" w:eastAsia="仿宋_GB2312" w:hAnsi="宋体" w:hint="eastAsia"/>
          <w:sz w:val="30"/>
          <w:szCs w:val="30"/>
        </w:rPr>
        <w:t>控股股东的控股子公司中新国贸集团有限责任公司（以下简称</w:t>
      </w:r>
      <w:r w:rsidRPr="00AC04CF">
        <w:rPr>
          <w:rFonts w:ascii="仿宋_GB2312" w:eastAsia="仿宋_GB2312" w:hAnsi="宋体" w:hint="eastAsia"/>
          <w:sz w:val="30"/>
          <w:szCs w:val="30"/>
        </w:rPr>
        <w:t>中新国贸集团</w:t>
      </w:r>
      <w:r>
        <w:rPr>
          <w:rFonts w:ascii="仿宋_GB2312" w:eastAsia="仿宋_GB2312" w:hAnsi="宋体" w:hint="eastAsia"/>
          <w:sz w:val="30"/>
          <w:szCs w:val="30"/>
        </w:rPr>
        <w:t>）</w:t>
      </w:r>
      <w:r w:rsidRPr="00AC04CF">
        <w:rPr>
          <w:rFonts w:ascii="仿宋_GB2312" w:eastAsia="仿宋_GB2312" w:hAnsi="宋体" w:hint="eastAsia"/>
          <w:sz w:val="30"/>
          <w:szCs w:val="30"/>
        </w:rPr>
        <w:t>向宁波银行借款8,500万提供质押担保，担保金额合计8,500万元</w:t>
      </w:r>
      <w:r>
        <w:rPr>
          <w:rFonts w:ascii="仿宋_GB2312" w:eastAsia="仿宋_GB2312" w:hAnsi="宋体" w:hint="eastAsia"/>
          <w:sz w:val="30"/>
          <w:szCs w:val="30"/>
        </w:rPr>
        <w:t>，担保金额占2017年末经审计净资产比例为5.68%</w:t>
      </w:r>
      <w:r w:rsidRPr="00AC04CF">
        <w:rPr>
          <w:rFonts w:ascii="仿宋_GB2312" w:eastAsia="仿宋_GB2312" w:hAnsi="宋体" w:hint="eastAsia"/>
          <w:sz w:val="30"/>
          <w:szCs w:val="30"/>
        </w:rPr>
        <w:t>。因中新国贸</w:t>
      </w:r>
      <w:r>
        <w:rPr>
          <w:rFonts w:ascii="仿宋_GB2312" w:eastAsia="仿宋_GB2312" w:hAnsi="宋体" w:hint="eastAsia"/>
          <w:sz w:val="30"/>
          <w:szCs w:val="30"/>
        </w:rPr>
        <w:t>集团</w:t>
      </w:r>
      <w:r w:rsidRPr="00AC04CF">
        <w:rPr>
          <w:rFonts w:ascii="仿宋_GB2312" w:eastAsia="仿宋_GB2312" w:hAnsi="宋体" w:hint="eastAsia"/>
          <w:sz w:val="30"/>
          <w:szCs w:val="30"/>
        </w:rPr>
        <w:t>未能如期归还借款，宁波银行分别于2019年的3月29日、4月9日和6月28日分三次直接从公司账户扣款3,000万元、2,500万元和3,000万元，合计扣款8,500万元，公司实际为中新国贸</w:t>
      </w:r>
      <w:r>
        <w:rPr>
          <w:rFonts w:ascii="仿宋_GB2312" w:eastAsia="仿宋_GB2312" w:hAnsi="宋体" w:hint="eastAsia"/>
          <w:sz w:val="30"/>
          <w:szCs w:val="30"/>
        </w:rPr>
        <w:t>集团</w:t>
      </w:r>
      <w:r w:rsidRPr="00AC04CF">
        <w:rPr>
          <w:rFonts w:ascii="仿宋_GB2312" w:eastAsia="仿宋_GB2312" w:hAnsi="宋体" w:hint="eastAsia"/>
          <w:sz w:val="30"/>
          <w:szCs w:val="30"/>
        </w:rPr>
        <w:t>代偿了向宁波银行的借款，</w:t>
      </w:r>
      <w:r>
        <w:rPr>
          <w:rFonts w:ascii="仿宋_GB2312" w:eastAsia="仿宋_GB2312" w:hAnsi="宋体" w:hint="eastAsia"/>
          <w:sz w:val="30"/>
          <w:szCs w:val="30"/>
        </w:rPr>
        <w:t>代偿金额占2018年末经审计净利润比例为108.33%，直接损害公司利益。</w:t>
      </w:r>
    </w:p>
    <w:p w:rsidR="008B0304" w:rsidRDefault="008B0304" w:rsidP="008B0304">
      <w:pPr>
        <w:spacing w:line="360" w:lineRule="auto"/>
        <w:ind w:rightChars="1" w:right="2" w:firstLineChars="200" w:firstLine="600"/>
        <w:rPr>
          <w:rFonts w:ascii="仿宋_GB2312" w:eastAsia="仿宋_GB2312" w:hAnsi="宋体"/>
          <w:sz w:val="30"/>
          <w:szCs w:val="30"/>
        </w:rPr>
      </w:pPr>
      <w:r>
        <w:rPr>
          <w:rFonts w:ascii="仿宋_GB2312" w:eastAsia="仿宋_GB2312" w:hAnsi="宋体" w:hint="eastAsia"/>
          <w:sz w:val="30"/>
          <w:szCs w:val="30"/>
        </w:rPr>
        <w:t>二是</w:t>
      </w:r>
      <w:r w:rsidRPr="00AC04CF">
        <w:rPr>
          <w:rFonts w:ascii="仿宋_GB2312" w:eastAsia="仿宋_GB2312" w:hAnsi="宋体" w:hint="eastAsia"/>
          <w:sz w:val="30"/>
          <w:szCs w:val="30"/>
        </w:rPr>
        <w:t>2019年1月19日</w:t>
      </w:r>
      <w:r>
        <w:rPr>
          <w:rFonts w:ascii="仿宋_GB2312" w:eastAsia="仿宋_GB2312" w:hAnsi="宋体" w:hint="eastAsia"/>
          <w:sz w:val="30"/>
          <w:szCs w:val="30"/>
        </w:rPr>
        <w:t>，</w:t>
      </w:r>
      <w:r w:rsidRPr="00AC04CF">
        <w:rPr>
          <w:rFonts w:ascii="仿宋_GB2312" w:eastAsia="仿宋_GB2312" w:hAnsi="宋体" w:hint="eastAsia"/>
          <w:sz w:val="30"/>
          <w:szCs w:val="30"/>
        </w:rPr>
        <w:t>公司为</w:t>
      </w:r>
      <w:r>
        <w:rPr>
          <w:rFonts w:ascii="仿宋_GB2312" w:eastAsia="仿宋_GB2312" w:hAnsi="宋体" w:hint="eastAsia"/>
          <w:sz w:val="30"/>
          <w:szCs w:val="30"/>
        </w:rPr>
        <w:t>大股东子公司中新国际经贸有限公司（以下简称中新经贸</w:t>
      </w:r>
      <w:r w:rsidRPr="00AC04CF">
        <w:rPr>
          <w:rFonts w:ascii="仿宋_GB2312" w:eastAsia="仿宋_GB2312" w:hAnsi="宋体" w:hint="eastAsia"/>
          <w:sz w:val="30"/>
          <w:szCs w:val="30"/>
        </w:rPr>
        <w:t>）向华夏银行借款3,000万元提供了负有连带责任的保证性担保，担保额度为3,000万元，担</w:t>
      </w:r>
      <w:r w:rsidRPr="00AC04CF">
        <w:rPr>
          <w:rFonts w:ascii="仿宋_GB2312" w:eastAsia="仿宋_GB2312" w:hAnsi="宋体" w:hint="eastAsia"/>
          <w:sz w:val="30"/>
          <w:szCs w:val="30"/>
        </w:rPr>
        <w:lastRenderedPageBreak/>
        <w:t>保期间为主债务履行日后两年</w:t>
      </w:r>
      <w:r>
        <w:rPr>
          <w:rFonts w:ascii="仿宋_GB2312" w:eastAsia="仿宋_GB2312" w:hAnsi="宋体" w:hint="eastAsia"/>
          <w:sz w:val="30"/>
          <w:szCs w:val="30"/>
        </w:rPr>
        <w:t>，担保金额占2018年末经审计净资产比例为</w:t>
      </w:r>
      <w:r w:rsidRPr="00191E35">
        <w:rPr>
          <w:rFonts w:ascii="仿宋_GB2312" w:eastAsia="仿宋_GB2312" w:hAnsi="宋体"/>
          <w:sz w:val="30"/>
          <w:szCs w:val="30"/>
        </w:rPr>
        <w:t>2.14</w:t>
      </w:r>
      <w:r w:rsidRPr="003F2E7E">
        <w:rPr>
          <w:rFonts w:ascii="仿宋_GB2312" w:eastAsia="仿宋_GB2312" w:hAnsi="宋体" w:hint="eastAsia"/>
          <w:sz w:val="30"/>
          <w:szCs w:val="30"/>
        </w:rPr>
        <w:t>%</w:t>
      </w:r>
      <w:r w:rsidRPr="00AC04CF">
        <w:rPr>
          <w:rFonts w:ascii="仿宋_GB2312" w:eastAsia="仿宋_GB2312" w:hAnsi="宋体" w:hint="eastAsia"/>
          <w:sz w:val="30"/>
          <w:szCs w:val="30"/>
        </w:rPr>
        <w:t>。</w:t>
      </w:r>
      <w:r>
        <w:rPr>
          <w:rFonts w:ascii="仿宋_GB2312" w:eastAsia="仿宋_GB2312" w:hAnsi="宋体" w:hint="eastAsia"/>
          <w:sz w:val="30"/>
          <w:szCs w:val="30"/>
        </w:rPr>
        <w:t>截至2020年4月30日，上述债务</w:t>
      </w:r>
      <w:r w:rsidRPr="00AC04CF">
        <w:rPr>
          <w:rFonts w:ascii="仿宋_GB2312" w:eastAsia="仿宋_GB2312" w:hAnsi="宋体" w:hint="eastAsia"/>
          <w:sz w:val="30"/>
          <w:szCs w:val="30"/>
        </w:rPr>
        <w:t>逾期余额为2,159.03万元</w:t>
      </w:r>
      <w:r>
        <w:rPr>
          <w:rFonts w:ascii="仿宋_GB2312" w:eastAsia="仿宋_GB2312" w:hAnsi="宋体" w:hint="eastAsia"/>
          <w:sz w:val="30"/>
          <w:szCs w:val="30"/>
        </w:rPr>
        <w:t>。</w:t>
      </w:r>
    </w:p>
    <w:p w:rsidR="008B0304" w:rsidRDefault="008B0304" w:rsidP="008B0304">
      <w:pPr>
        <w:spacing w:line="360" w:lineRule="auto"/>
        <w:ind w:rightChars="1" w:right="2" w:firstLineChars="200" w:firstLine="600"/>
        <w:rPr>
          <w:rFonts w:ascii="仿宋_GB2312" w:eastAsia="仿宋_GB2312" w:hAnsi="宋体"/>
          <w:sz w:val="30"/>
          <w:szCs w:val="30"/>
        </w:rPr>
      </w:pPr>
      <w:r>
        <w:rPr>
          <w:rFonts w:ascii="仿宋_GB2312" w:eastAsia="仿宋_GB2312" w:hAnsi="宋体" w:hint="eastAsia"/>
          <w:sz w:val="30"/>
          <w:szCs w:val="30"/>
        </w:rPr>
        <w:t>三是</w:t>
      </w:r>
      <w:r w:rsidRPr="00AC04CF">
        <w:rPr>
          <w:rFonts w:ascii="仿宋_GB2312" w:eastAsia="仿宋_GB2312" w:hAnsi="宋体" w:hint="eastAsia"/>
          <w:sz w:val="30"/>
          <w:szCs w:val="30"/>
        </w:rPr>
        <w:t>2019年1月</w:t>
      </w:r>
      <w:r>
        <w:rPr>
          <w:rFonts w:ascii="仿宋_GB2312" w:eastAsia="仿宋_GB2312" w:hAnsi="宋体" w:hint="eastAsia"/>
          <w:sz w:val="30"/>
          <w:szCs w:val="30"/>
        </w:rPr>
        <w:t>，</w:t>
      </w:r>
      <w:r w:rsidRPr="00AC04CF">
        <w:rPr>
          <w:rFonts w:ascii="仿宋_GB2312" w:eastAsia="仿宋_GB2312" w:hAnsi="宋体" w:hint="eastAsia"/>
          <w:sz w:val="30"/>
          <w:szCs w:val="30"/>
        </w:rPr>
        <w:t>公司为</w:t>
      </w:r>
      <w:r>
        <w:rPr>
          <w:rFonts w:ascii="仿宋_GB2312" w:eastAsia="仿宋_GB2312" w:hAnsi="宋体" w:hint="eastAsia"/>
          <w:sz w:val="30"/>
          <w:szCs w:val="30"/>
        </w:rPr>
        <w:t>实际控制人暨</w:t>
      </w:r>
      <w:r w:rsidRPr="00AC04CF">
        <w:rPr>
          <w:rFonts w:ascii="仿宋_GB2312" w:eastAsia="仿宋_GB2312" w:hAnsi="宋体" w:hint="eastAsia"/>
          <w:sz w:val="30"/>
          <w:szCs w:val="30"/>
        </w:rPr>
        <w:t>时任总经理江珍慧向朱君平</w:t>
      </w:r>
      <w:r>
        <w:rPr>
          <w:rFonts w:ascii="仿宋_GB2312" w:eastAsia="仿宋_GB2312" w:hAnsi="宋体" w:hint="eastAsia"/>
          <w:sz w:val="30"/>
          <w:szCs w:val="30"/>
        </w:rPr>
        <w:t>的</w:t>
      </w:r>
      <w:r w:rsidRPr="00AC04CF">
        <w:rPr>
          <w:rFonts w:ascii="仿宋_GB2312" w:eastAsia="仿宋_GB2312" w:hAnsi="宋体" w:hint="eastAsia"/>
          <w:sz w:val="30"/>
          <w:szCs w:val="30"/>
        </w:rPr>
        <w:t>股票质押回购式融资提供了负有连带责任的保证性担保，担保额度为3,000万元</w:t>
      </w:r>
      <w:r>
        <w:rPr>
          <w:rFonts w:ascii="仿宋_GB2312" w:eastAsia="仿宋_GB2312" w:hAnsi="宋体" w:hint="eastAsia"/>
          <w:sz w:val="30"/>
          <w:szCs w:val="30"/>
        </w:rPr>
        <w:t>，担保金额占2018年末经审计净资产比例为</w:t>
      </w:r>
      <w:r w:rsidRPr="003F2E7E">
        <w:rPr>
          <w:rFonts w:ascii="仿宋_GB2312" w:eastAsia="仿宋_GB2312" w:hAnsi="宋体" w:hint="eastAsia"/>
          <w:sz w:val="30"/>
          <w:szCs w:val="30"/>
        </w:rPr>
        <w:t>2.14%</w:t>
      </w:r>
      <w:r w:rsidRPr="00AC04CF">
        <w:rPr>
          <w:rFonts w:ascii="仿宋_GB2312" w:eastAsia="仿宋_GB2312" w:hAnsi="宋体" w:hint="eastAsia"/>
          <w:sz w:val="30"/>
          <w:szCs w:val="30"/>
        </w:rPr>
        <w:t>，担保到期日为最后一期债务履行期限届满之日后三年止。朱君平于2019年7月2日向法院提起诉讼，2019年7月12日调解结案，根据调解协议的约定公司作为保证人应承担连带偿还责任</w:t>
      </w:r>
      <w:r>
        <w:rPr>
          <w:rFonts w:ascii="仿宋_GB2312" w:eastAsia="仿宋_GB2312" w:hAnsi="宋体" w:hint="eastAsia"/>
          <w:sz w:val="30"/>
          <w:szCs w:val="30"/>
        </w:rPr>
        <w:t>，承担连带偿还责任涉及金额占2018年末经审计净利润比例为38.24%</w:t>
      </w:r>
      <w:r w:rsidRPr="00AC04CF">
        <w:rPr>
          <w:rFonts w:ascii="仿宋_GB2312" w:eastAsia="仿宋_GB2312" w:hAnsi="宋体" w:hint="eastAsia"/>
          <w:sz w:val="30"/>
          <w:szCs w:val="30"/>
        </w:rPr>
        <w:t>。</w:t>
      </w:r>
    </w:p>
    <w:p w:rsidR="008B0304" w:rsidRDefault="008B0304" w:rsidP="008B0304">
      <w:pPr>
        <w:spacing w:line="360" w:lineRule="auto"/>
        <w:ind w:rightChars="1" w:right="2" w:firstLineChars="200" w:firstLine="600"/>
        <w:rPr>
          <w:rFonts w:ascii="仿宋_GB2312" w:eastAsia="仿宋_GB2312" w:hAnsi="宋体"/>
          <w:sz w:val="30"/>
          <w:szCs w:val="30"/>
        </w:rPr>
      </w:pPr>
      <w:r>
        <w:rPr>
          <w:rFonts w:ascii="仿宋_GB2312" w:eastAsia="仿宋_GB2312" w:hAnsi="宋体" w:hint="eastAsia"/>
          <w:sz w:val="30"/>
          <w:szCs w:val="30"/>
        </w:rPr>
        <w:t>四是</w:t>
      </w:r>
      <w:r w:rsidRPr="00AC04CF">
        <w:rPr>
          <w:rFonts w:ascii="仿宋_GB2312" w:eastAsia="仿宋_GB2312" w:hAnsi="宋体" w:hint="eastAsia"/>
          <w:sz w:val="30"/>
          <w:szCs w:val="30"/>
        </w:rPr>
        <w:t>2019年3月28日</w:t>
      </w:r>
      <w:r>
        <w:rPr>
          <w:rFonts w:ascii="仿宋_GB2312" w:eastAsia="仿宋_GB2312" w:hAnsi="宋体" w:hint="eastAsia"/>
          <w:sz w:val="30"/>
          <w:szCs w:val="30"/>
        </w:rPr>
        <w:t>，</w:t>
      </w:r>
      <w:r w:rsidRPr="00AC04CF">
        <w:rPr>
          <w:rFonts w:ascii="仿宋_GB2312" w:eastAsia="仿宋_GB2312" w:hAnsi="宋体" w:hint="eastAsia"/>
          <w:sz w:val="30"/>
          <w:szCs w:val="30"/>
        </w:rPr>
        <w:t>公司为</w:t>
      </w:r>
      <w:r>
        <w:rPr>
          <w:rFonts w:ascii="仿宋_GB2312" w:eastAsia="仿宋_GB2312" w:hAnsi="宋体" w:hint="eastAsia"/>
          <w:sz w:val="30"/>
          <w:szCs w:val="30"/>
        </w:rPr>
        <w:t>控股股东</w:t>
      </w:r>
      <w:r w:rsidRPr="00AC04CF">
        <w:rPr>
          <w:rFonts w:ascii="仿宋_GB2312" w:eastAsia="仿宋_GB2312" w:hAnsi="宋体" w:hint="eastAsia"/>
          <w:sz w:val="30"/>
          <w:szCs w:val="30"/>
        </w:rPr>
        <w:t>中新产业集团向台州市双鑫中小企业服务有限公司借款3,000万元提供了负有连带责任的保证性担保，担保额度为3,000万元，</w:t>
      </w:r>
      <w:r>
        <w:rPr>
          <w:rFonts w:ascii="仿宋_GB2312" w:eastAsia="仿宋_GB2312" w:hAnsi="宋体" w:hint="eastAsia"/>
          <w:sz w:val="30"/>
          <w:szCs w:val="30"/>
        </w:rPr>
        <w:t>担保额度占2018年末经审计净资产比例为</w:t>
      </w:r>
      <w:r w:rsidRPr="003F2E7E">
        <w:rPr>
          <w:rFonts w:ascii="仿宋_GB2312" w:eastAsia="仿宋_GB2312" w:hAnsi="宋体" w:hint="eastAsia"/>
          <w:sz w:val="30"/>
          <w:szCs w:val="30"/>
        </w:rPr>
        <w:t>2.14%</w:t>
      </w:r>
      <w:r>
        <w:rPr>
          <w:rFonts w:ascii="仿宋_GB2312" w:eastAsia="仿宋_GB2312" w:hAnsi="宋体" w:hint="eastAsia"/>
          <w:sz w:val="30"/>
          <w:szCs w:val="30"/>
        </w:rPr>
        <w:t>，</w:t>
      </w:r>
      <w:r w:rsidRPr="00AC04CF">
        <w:rPr>
          <w:rFonts w:ascii="仿宋_GB2312" w:eastAsia="仿宋_GB2312" w:hAnsi="宋体" w:hint="eastAsia"/>
          <w:sz w:val="30"/>
          <w:szCs w:val="30"/>
        </w:rPr>
        <w:t>担保到期日为主债务履行期满之日起三年。</w:t>
      </w:r>
    </w:p>
    <w:p w:rsidR="008B0304" w:rsidRDefault="008B0304" w:rsidP="008B0304">
      <w:pPr>
        <w:widowControl/>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公司上述违规</w:t>
      </w:r>
      <w:r w:rsidRPr="00AC04CF">
        <w:rPr>
          <w:rFonts w:ascii="仿宋_GB2312" w:eastAsia="仿宋_GB2312" w:hAnsi="宋体" w:hint="eastAsia"/>
          <w:sz w:val="30"/>
          <w:szCs w:val="30"/>
        </w:rPr>
        <w:t>担保额度合计1.75亿元</w:t>
      </w:r>
      <w:r>
        <w:rPr>
          <w:rFonts w:ascii="仿宋_GB2312" w:eastAsia="仿宋_GB2312" w:hAnsi="宋体" w:hint="eastAsia"/>
          <w:sz w:val="30"/>
          <w:szCs w:val="30"/>
        </w:rPr>
        <w:t>，其中，实际</w:t>
      </w:r>
      <w:r w:rsidRPr="003268FC">
        <w:rPr>
          <w:rFonts w:ascii="仿宋_GB2312" w:eastAsia="仿宋_GB2312" w:hAnsi="宋体" w:hint="eastAsia"/>
          <w:sz w:val="30"/>
          <w:szCs w:val="30"/>
        </w:rPr>
        <w:t>已发生担保金额</w:t>
      </w:r>
      <w:r w:rsidRPr="003268FC">
        <w:rPr>
          <w:rFonts w:ascii="仿宋_GB2312" w:eastAsia="仿宋_GB2312" w:hAnsi="宋体"/>
          <w:sz w:val="30"/>
          <w:szCs w:val="30"/>
        </w:rPr>
        <w:t>1.67亿元</w:t>
      </w:r>
      <w:r>
        <w:rPr>
          <w:rFonts w:ascii="仿宋_GB2312" w:eastAsia="仿宋_GB2312" w:hAnsi="宋体" w:hint="eastAsia"/>
          <w:sz w:val="30"/>
          <w:szCs w:val="30"/>
        </w:rPr>
        <w:t>。对于相关</w:t>
      </w:r>
      <w:r w:rsidRPr="009A145B">
        <w:rPr>
          <w:rFonts w:ascii="仿宋_GB2312" w:eastAsia="仿宋_GB2312" w:hAnsi="宋体" w:hint="eastAsia"/>
          <w:sz w:val="30"/>
          <w:szCs w:val="30"/>
        </w:rPr>
        <w:t>担保事项，公司未通过临时公告及时披露</w:t>
      </w:r>
      <w:r>
        <w:rPr>
          <w:rFonts w:ascii="仿宋_GB2312" w:eastAsia="仿宋_GB2312" w:hAnsi="宋体" w:hint="eastAsia"/>
          <w:sz w:val="30"/>
          <w:szCs w:val="30"/>
        </w:rPr>
        <w:t>，也未履行董事会、股东大会审议程序，且</w:t>
      </w:r>
      <w:r w:rsidRPr="009A145B">
        <w:rPr>
          <w:rFonts w:ascii="仿宋_GB2312" w:eastAsia="仿宋_GB2312" w:hAnsi="宋体" w:hint="eastAsia"/>
          <w:sz w:val="30"/>
          <w:szCs w:val="30"/>
        </w:rPr>
        <w:t>未在2018年半年报、2018年年报、2019年半年报中披露</w:t>
      </w:r>
      <w:r>
        <w:rPr>
          <w:rFonts w:ascii="仿宋_GB2312" w:eastAsia="仿宋_GB2312" w:hAnsi="宋体" w:hint="eastAsia"/>
          <w:sz w:val="30"/>
          <w:szCs w:val="30"/>
        </w:rPr>
        <w:t>，</w:t>
      </w:r>
      <w:r w:rsidRPr="009A145B">
        <w:rPr>
          <w:rFonts w:ascii="仿宋_GB2312" w:eastAsia="仿宋_GB2312" w:hAnsi="宋体" w:hint="eastAsia"/>
          <w:sz w:val="30"/>
          <w:szCs w:val="30"/>
        </w:rPr>
        <w:t>未在2019年年报中完整披露。</w:t>
      </w:r>
      <w:r>
        <w:rPr>
          <w:rFonts w:ascii="仿宋_GB2312" w:eastAsia="仿宋_GB2312" w:hAnsi="宋体" w:hint="eastAsia"/>
          <w:sz w:val="30"/>
          <w:szCs w:val="30"/>
        </w:rPr>
        <w:t>公司</w:t>
      </w:r>
      <w:r>
        <w:rPr>
          <w:rFonts w:ascii="仿宋_GB2312" w:eastAsia="仿宋_GB2312" w:hAnsi="宋体"/>
          <w:sz w:val="30"/>
          <w:szCs w:val="30"/>
        </w:rPr>
        <w:t>已实际承担担保责任金额8,500万元，</w:t>
      </w:r>
      <w:r>
        <w:rPr>
          <w:rFonts w:ascii="仿宋_GB2312" w:eastAsia="仿宋_GB2312" w:hAnsi="宋体" w:hint="eastAsia"/>
          <w:sz w:val="30"/>
          <w:szCs w:val="30"/>
        </w:rPr>
        <w:lastRenderedPageBreak/>
        <w:t>占2018年末经审计净利润绝对值的108.33%，由此形成控股股东及关联方对上市公司非经营性资金占用8,500万元。</w:t>
      </w:r>
    </w:p>
    <w:p w:rsidR="008B0304" w:rsidRDefault="008B0304" w:rsidP="008B0304">
      <w:pPr>
        <w:spacing w:line="360" w:lineRule="auto"/>
        <w:ind w:rightChars="1" w:right="2" w:firstLineChars="200" w:firstLine="602"/>
        <w:rPr>
          <w:rFonts w:ascii="黑体" w:eastAsia="黑体" w:hAnsi="黑体"/>
          <w:b/>
          <w:sz w:val="30"/>
          <w:szCs w:val="30"/>
        </w:rPr>
      </w:pPr>
      <w:r>
        <w:rPr>
          <w:rFonts w:ascii="黑体" w:eastAsia="黑体" w:hAnsi="黑体" w:hint="eastAsia"/>
          <w:b/>
          <w:sz w:val="30"/>
          <w:szCs w:val="30"/>
        </w:rPr>
        <w:t>三、控股股东及关联方违规</w:t>
      </w:r>
      <w:r>
        <w:rPr>
          <w:rFonts w:ascii="黑体" w:eastAsia="黑体" w:hAnsi="黑体"/>
          <w:b/>
          <w:sz w:val="30"/>
          <w:szCs w:val="30"/>
        </w:rPr>
        <w:t>占用公司巨额资金</w:t>
      </w:r>
    </w:p>
    <w:p w:rsidR="008B0304" w:rsidRPr="00A41C2E" w:rsidRDefault="008B0304" w:rsidP="008B0304">
      <w:pPr>
        <w:widowControl/>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根据</w:t>
      </w:r>
      <w:r w:rsidRPr="00436504">
        <w:rPr>
          <w:rFonts w:ascii="仿宋_GB2312" w:eastAsia="仿宋_GB2312" w:hAnsi="宋体"/>
          <w:sz w:val="30"/>
          <w:szCs w:val="30"/>
        </w:rPr>
        <w:t>中国</w:t>
      </w:r>
      <w:r w:rsidRPr="00436504">
        <w:rPr>
          <w:rFonts w:ascii="仿宋_GB2312" w:eastAsia="仿宋_GB2312" w:hAnsi="宋体" w:hint="eastAsia"/>
          <w:sz w:val="30"/>
          <w:szCs w:val="30"/>
        </w:rPr>
        <w:t>证券监督管理委员会浙江监管局</w:t>
      </w:r>
      <w:r w:rsidRPr="00436504">
        <w:rPr>
          <w:rFonts w:ascii="仿宋_GB2312" w:eastAsia="仿宋_GB2312" w:hAnsi="宋体"/>
          <w:sz w:val="30"/>
          <w:szCs w:val="30"/>
        </w:rPr>
        <w:t>《行政处罚及市场禁入事先告知书》（浙处罚字[2021]11号）</w:t>
      </w:r>
      <w:r w:rsidRPr="00436504">
        <w:rPr>
          <w:rFonts w:ascii="仿宋_GB2312" w:eastAsia="仿宋_GB2312" w:hAnsi="宋体" w:hint="eastAsia"/>
          <w:sz w:val="30"/>
          <w:szCs w:val="30"/>
        </w:rPr>
        <w:t>查明的事实</w:t>
      </w:r>
      <w:r>
        <w:rPr>
          <w:rFonts w:ascii="仿宋_GB2312" w:eastAsia="仿宋_GB2312" w:hAnsi="宋体" w:hint="eastAsia"/>
          <w:sz w:val="30"/>
          <w:szCs w:val="30"/>
        </w:rPr>
        <w:t>及公司披露信息，2018年1月至2019年6月，公司关联方非经营性资金占用累计发生10.57亿元，余额8.06亿元。其中，2018年累计占用发生额6.37亿元，期末余额5.88亿元，发生额、余额分别占公司2017年末经审计净资产的42.58%、39.30%；2019年累计占用发生额4.20亿元，期末余额8.06亿元，发生额、余额分别占公司2018年末经审计净资产的29.94%、57.45%。</w:t>
      </w:r>
    </w:p>
    <w:p w:rsidR="008B0304" w:rsidRDefault="008B0304" w:rsidP="008B0304">
      <w:pPr>
        <w:widowControl/>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其中，新发现公司控股股东中新产业集团、控股股东的控股子公司中新国贸集团于2018年至2019年期间增加资金占用本金1.91亿元。2018年期间占用金额为4,243.26万元，占公司2017年末经审计净资产比例为2.84%；2019年期间占用金额为1.49亿元，占公司2018年经审计净资产比例为10.57%。截至目前，上述占用资金仍未归还。</w:t>
      </w:r>
    </w:p>
    <w:p w:rsidR="008B0304" w:rsidRDefault="008B0304" w:rsidP="008B0304">
      <w:pPr>
        <w:widowControl/>
        <w:suppressAutoHyphens w:val="0"/>
        <w:spacing w:line="360" w:lineRule="auto"/>
        <w:ind w:firstLine="600"/>
        <w:rPr>
          <w:rFonts w:ascii="仿宋_GB2312" w:eastAsia="仿宋_GB2312" w:hAnsi="宋体"/>
          <w:sz w:val="30"/>
          <w:szCs w:val="30"/>
          <w:lang w:eastAsia="zh-CN"/>
        </w:rPr>
      </w:pPr>
      <w:r>
        <w:rPr>
          <w:rFonts w:ascii="仿宋_GB2312" w:eastAsia="仿宋_GB2312" w:hAnsi="宋体" w:hint="eastAsia"/>
          <w:sz w:val="30"/>
          <w:szCs w:val="30"/>
        </w:rPr>
        <w:t>除上述新发现的1.91亿元资金占用外，其他资金占用行为本所已在2020年6月1日发出的《上海证券交易所纪律处分决定书》（[2020]54号）中对公司及相关责任方作出处理。</w:t>
      </w:r>
    </w:p>
    <w:p w:rsidR="008B0304" w:rsidRPr="001D3AD0" w:rsidRDefault="008B0304" w:rsidP="008B0304">
      <w:pPr>
        <w:spacing w:line="360" w:lineRule="auto"/>
        <w:ind w:rightChars="1" w:right="2" w:firstLineChars="200" w:firstLine="600"/>
        <w:rPr>
          <w:rFonts w:ascii="仿宋_GB2312" w:eastAsia="仿宋_GB2312" w:hAnsi="宋体"/>
          <w:sz w:val="30"/>
          <w:szCs w:val="30"/>
        </w:rPr>
      </w:pPr>
      <w:r w:rsidRPr="001D3AD0">
        <w:rPr>
          <w:rFonts w:ascii="仿宋_GB2312" w:eastAsia="仿宋_GB2312" w:hAnsi="宋体" w:hint="eastAsia"/>
          <w:sz w:val="30"/>
          <w:szCs w:val="30"/>
        </w:rPr>
        <w:t>综上，公司</w:t>
      </w:r>
      <w:r w:rsidRPr="009A145B">
        <w:rPr>
          <w:rFonts w:ascii="仿宋_GB2312" w:eastAsia="仿宋_GB2312" w:hAnsi="宋体" w:hint="eastAsia"/>
          <w:sz w:val="30"/>
          <w:szCs w:val="30"/>
        </w:rPr>
        <w:t>定期报告</w:t>
      </w:r>
      <w:r>
        <w:rPr>
          <w:rFonts w:ascii="仿宋_GB2312" w:eastAsia="仿宋_GB2312" w:hAnsi="宋体" w:hint="eastAsia"/>
          <w:sz w:val="30"/>
          <w:szCs w:val="30"/>
        </w:rPr>
        <w:t>存在会计差错</w:t>
      </w:r>
      <w:r w:rsidRPr="009A145B">
        <w:rPr>
          <w:rFonts w:ascii="仿宋_GB2312" w:eastAsia="仿宋_GB2312" w:hAnsi="宋体" w:hint="eastAsia"/>
          <w:sz w:val="30"/>
          <w:szCs w:val="30"/>
        </w:rPr>
        <w:t>，</w:t>
      </w:r>
      <w:r>
        <w:rPr>
          <w:rFonts w:ascii="仿宋_GB2312" w:eastAsia="仿宋_GB2312" w:hAnsi="宋体" w:hint="eastAsia"/>
          <w:sz w:val="30"/>
          <w:szCs w:val="30"/>
        </w:rPr>
        <w:t>相关</w:t>
      </w:r>
      <w:r w:rsidRPr="009A145B">
        <w:rPr>
          <w:rFonts w:ascii="仿宋_GB2312" w:eastAsia="仿宋_GB2312" w:hAnsi="宋体" w:hint="eastAsia"/>
          <w:sz w:val="30"/>
          <w:szCs w:val="30"/>
        </w:rPr>
        <w:t>财务信息披露不准确</w:t>
      </w:r>
      <w:r>
        <w:rPr>
          <w:rFonts w:ascii="仿宋_GB2312" w:eastAsia="仿宋_GB2312" w:hAnsi="宋体" w:hint="eastAsia"/>
          <w:sz w:val="30"/>
          <w:szCs w:val="30"/>
        </w:rPr>
        <w:t>，</w:t>
      </w:r>
      <w:r w:rsidRPr="009A145B">
        <w:rPr>
          <w:rFonts w:ascii="仿宋_GB2312" w:eastAsia="仿宋_GB2312" w:hAnsi="宋体" w:hint="eastAsia"/>
          <w:sz w:val="30"/>
          <w:szCs w:val="30"/>
        </w:rPr>
        <w:t>公司为实际控制人、控股股东及其关联方违规提供担保，</w:t>
      </w:r>
      <w:r w:rsidRPr="009A145B">
        <w:rPr>
          <w:rFonts w:ascii="仿宋_GB2312" w:eastAsia="仿宋_GB2312" w:hAnsi="宋体" w:hint="eastAsia"/>
          <w:sz w:val="30"/>
          <w:szCs w:val="30"/>
        </w:rPr>
        <w:lastRenderedPageBreak/>
        <w:t>控股股东及关联方违规</w:t>
      </w:r>
      <w:r w:rsidRPr="009A145B">
        <w:rPr>
          <w:rFonts w:ascii="仿宋_GB2312" w:eastAsia="仿宋_GB2312" w:hAnsi="宋体"/>
          <w:sz w:val="30"/>
          <w:szCs w:val="30"/>
        </w:rPr>
        <w:t>占用公司巨额资金</w:t>
      </w:r>
      <w:r w:rsidRPr="009A145B">
        <w:rPr>
          <w:rFonts w:ascii="仿宋_GB2312" w:eastAsia="仿宋_GB2312" w:hAnsi="宋体" w:hint="eastAsia"/>
          <w:sz w:val="30"/>
          <w:szCs w:val="30"/>
        </w:rPr>
        <w:t>，</w:t>
      </w:r>
      <w:r w:rsidRPr="001D3AD0">
        <w:rPr>
          <w:rFonts w:ascii="仿宋_GB2312" w:eastAsia="仿宋_GB2312" w:hAnsi="宋体" w:hint="eastAsia"/>
          <w:sz w:val="30"/>
          <w:szCs w:val="30"/>
        </w:rPr>
        <w:t>上述多项违规行为严重损害了上市公司和投资者利益，严重违反了</w:t>
      </w:r>
      <w:r>
        <w:rPr>
          <w:rFonts w:ascii="仿宋_GB2312" w:eastAsia="仿宋_GB2312" w:hAnsi="宋体" w:hint="eastAsia"/>
          <w:sz w:val="30"/>
          <w:szCs w:val="30"/>
        </w:rPr>
        <w:t>《关于规范上市公司与关联方资金往来及上市公司对外担保若干问题的通知》</w:t>
      </w:r>
      <w:r>
        <w:rPr>
          <w:rFonts w:ascii="仿宋_GB2312" w:eastAsia="仿宋_GB2312" w:hAnsi="宋体" w:hint="eastAsia"/>
          <w:kern w:val="0"/>
          <w:sz w:val="30"/>
          <w:szCs w:val="30"/>
        </w:rPr>
        <w:t>第一条、第二条及</w:t>
      </w:r>
      <w:r w:rsidRPr="001D3AD0">
        <w:rPr>
          <w:rFonts w:ascii="仿宋_GB2312" w:eastAsia="仿宋_GB2312" w:hAnsi="宋体" w:hint="eastAsia"/>
          <w:sz w:val="30"/>
          <w:szCs w:val="30"/>
        </w:rPr>
        <w:t>《上海证券交易所股票上市规则》（</w:t>
      </w:r>
      <w:r>
        <w:rPr>
          <w:rFonts w:ascii="仿宋_GB2312" w:eastAsia="仿宋_GB2312" w:hAnsi="宋体" w:hint="eastAsia"/>
          <w:sz w:val="30"/>
          <w:szCs w:val="30"/>
        </w:rPr>
        <w:t>2020年修订，</w:t>
      </w:r>
      <w:r w:rsidRPr="001D3AD0">
        <w:rPr>
          <w:rFonts w:ascii="仿宋_GB2312" w:eastAsia="仿宋_GB2312" w:hAnsi="宋体" w:hint="eastAsia"/>
          <w:sz w:val="30"/>
          <w:szCs w:val="30"/>
        </w:rPr>
        <w:t>以下简称《股票上市规则》）第1.4条、第2.1条、</w:t>
      </w:r>
      <w:r>
        <w:rPr>
          <w:rFonts w:ascii="仿宋_GB2312" w:eastAsia="仿宋_GB2312" w:hAnsi="宋体" w:hint="eastAsia"/>
          <w:sz w:val="30"/>
          <w:szCs w:val="30"/>
        </w:rPr>
        <w:t>第</w:t>
      </w:r>
      <w:r w:rsidRPr="001D3AD0">
        <w:rPr>
          <w:rFonts w:ascii="仿宋_GB2312" w:eastAsia="仿宋_GB2312" w:hAnsi="宋体" w:hint="eastAsia"/>
          <w:sz w:val="30"/>
          <w:szCs w:val="30"/>
        </w:rPr>
        <w:t>2.3条、</w:t>
      </w:r>
      <w:r>
        <w:rPr>
          <w:rFonts w:ascii="仿宋_GB2312" w:eastAsia="仿宋_GB2312" w:hAnsi="宋体" w:hint="eastAsia"/>
          <w:sz w:val="30"/>
          <w:szCs w:val="30"/>
        </w:rPr>
        <w:t>第2.5条、</w:t>
      </w:r>
      <w:r w:rsidRPr="001D3AD0">
        <w:rPr>
          <w:rFonts w:ascii="仿宋_GB2312" w:eastAsia="仿宋_GB2312" w:hAnsi="宋体" w:hint="eastAsia"/>
          <w:sz w:val="30"/>
          <w:szCs w:val="30"/>
        </w:rPr>
        <w:t>第</w:t>
      </w:r>
      <w:r>
        <w:rPr>
          <w:rFonts w:ascii="仿宋_GB2312" w:eastAsia="仿宋_GB2312" w:hAnsi="宋体" w:hint="eastAsia"/>
          <w:sz w:val="30"/>
          <w:szCs w:val="30"/>
        </w:rPr>
        <w:t>9.11</w:t>
      </w:r>
      <w:r w:rsidRPr="001D3AD0">
        <w:rPr>
          <w:rFonts w:ascii="仿宋_GB2312" w:eastAsia="仿宋_GB2312" w:hAnsi="宋体" w:hint="eastAsia"/>
          <w:sz w:val="30"/>
          <w:szCs w:val="30"/>
        </w:rPr>
        <w:t>条、第9.15条、第10.2.6</w:t>
      </w:r>
      <w:r>
        <w:rPr>
          <w:rFonts w:ascii="仿宋_GB2312" w:eastAsia="仿宋_GB2312" w:hAnsi="宋体" w:hint="eastAsia"/>
          <w:sz w:val="30"/>
          <w:szCs w:val="30"/>
        </w:rPr>
        <w:t>条</w:t>
      </w:r>
      <w:r w:rsidRPr="001D3AD0">
        <w:rPr>
          <w:rFonts w:ascii="仿宋_GB2312" w:eastAsia="仿宋_GB2312" w:hAnsi="宋体" w:hint="eastAsia"/>
          <w:sz w:val="30"/>
          <w:szCs w:val="30"/>
        </w:rPr>
        <w:t>等有关规定。</w:t>
      </w:r>
    </w:p>
    <w:p w:rsidR="00BC2A4A" w:rsidRPr="008B0304" w:rsidRDefault="008B0304" w:rsidP="00BC2A4A">
      <w:pPr>
        <w:widowControl/>
        <w:suppressAutoHyphens w:val="0"/>
        <w:spacing w:line="360" w:lineRule="auto"/>
        <w:ind w:firstLineChars="200" w:firstLine="600"/>
        <w:jc w:val="left"/>
        <w:rPr>
          <w:rFonts w:ascii="仿宋_GB2312" w:eastAsia="仿宋_GB2312" w:hAnsi="宋体"/>
          <w:sz w:val="30"/>
          <w:szCs w:val="30"/>
          <w:lang w:eastAsia="zh-CN"/>
        </w:rPr>
      </w:pPr>
      <w:r>
        <w:rPr>
          <w:rFonts w:ascii="仿宋_GB2312" w:eastAsia="仿宋_GB2312" w:hAnsi="宋体" w:hint="eastAsia"/>
          <w:sz w:val="30"/>
          <w:szCs w:val="30"/>
        </w:rPr>
        <w:t>公司</w:t>
      </w:r>
      <w:r>
        <w:rPr>
          <w:rFonts w:ascii="仿宋_GB2312" w:eastAsia="仿宋_GB2312" w:hint="eastAsia"/>
          <w:sz w:val="30"/>
          <w:szCs w:val="30"/>
        </w:rPr>
        <w:t>实际控制人暨时任总经理江珍慧作为公司经营管理主要人员</w:t>
      </w:r>
      <w:r>
        <w:rPr>
          <w:rFonts w:ascii="仿宋_GB2312" w:eastAsia="仿宋_GB2312" w:hAnsi="宋体" w:hint="eastAsia"/>
          <w:sz w:val="30"/>
          <w:szCs w:val="30"/>
        </w:rPr>
        <w:t>，负责公司和控股股东的经营管理和重大事项决策，未能确保公司及控股股东依法合规运营，对控股股东及其任期内的公司上述违规负有主要责任，其行为违反了</w:t>
      </w:r>
      <w:r>
        <w:rPr>
          <w:rFonts w:ascii="仿宋_GB2312" w:eastAsia="仿宋_GB2312" w:hAnsi="宋体" w:hint="eastAsia"/>
          <w:kern w:val="0"/>
          <w:sz w:val="30"/>
          <w:szCs w:val="30"/>
        </w:rPr>
        <w:t>《关于规范上市公司与关联方资金往来及上市公司对外担保若干问题的通知》</w:t>
      </w:r>
      <w:r>
        <w:rPr>
          <w:rFonts w:ascii="仿宋_GB2312" w:eastAsia="仿宋_GB2312" w:hAnsi="宋体" w:hint="eastAsia"/>
          <w:kern w:val="0"/>
          <w:sz w:val="30"/>
          <w:szCs w:val="30"/>
          <w:lang w:eastAsia="zh-CN"/>
        </w:rPr>
        <w:t>（2018年修订）</w:t>
      </w:r>
      <w:r>
        <w:rPr>
          <w:rFonts w:ascii="仿宋_GB2312" w:eastAsia="仿宋_GB2312" w:hAnsi="宋体" w:hint="eastAsia"/>
          <w:kern w:val="0"/>
          <w:sz w:val="30"/>
          <w:szCs w:val="30"/>
        </w:rPr>
        <w:t>第一条、第二条，《股票上市规则》第</w:t>
      </w:r>
      <w:r>
        <w:rPr>
          <w:rFonts w:ascii="仿宋_GB2312" w:eastAsia="仿宋_GB2312" w:hAnsi="宋体"/>
          <w:kern w:val="0"/>
          <w:sz w:val="30"/>
          <w:szCs w:val="30"/>
        </w:rPr>
        <w:t>2.2条、第2.23条、第3.1.4条、第3.1.5条，《上海证券交易所上市公司控股股东、实际控制人行为指引》</w:t>
      </w:r>
      <w:r>
        <w:rPr>
          <w:rFonts w:ascii="仿宋_GB2312" w:eastAsia="仿宋_GB2312" w:hAnsi="宋体" w:hint="eastAsia"/>
          <w:kern w:val="0"/>
          <w:sz w:val="30"/>
          <w:szCs w:val="30"/>
        </w:rPr>
        <w:t>（2010年修订）</w:t>
      </w:r>
      <w:r>
        <w:rPr>
          <w:rFonts w:ascii="仿宋_GB2312" w:eastAsia="仿宋_GB2312" w:hAnsi="宋体"/>
          <w:kern w:val="0"/>
          <w:sz w:val="30"/>
          <w:szCs w:val="30"/>
        </w:rPr>
        <w:t>第1.4条、第2.4.1条等相关规定以及其在《董事（监事、高级管理人员）声明及承诺书》中做出的承诺</w:t>
      </w:r>
      <w:r>
        <w:rPr>
          <w:rFonts w:ascii="仿宋_GB2312" w:eastAsia="仿宋_GB2312" w:hAnsi="宋体" w:hint="eastAsia"/>
          <w:sz w:val="30"/>
          <w:szCs w:val="30"/>
        </w:rPr>
        <w:t>。</w:t>
      </w:r>
    </w:p>
    <w:p w:rsidR="00BC2A4A" w:rsidRDefault="00BC2A4A" w:rsidP="00BC2A4A">
      <w:pPr>
        <w:widowControl/>
        <w:suppressAutoHyphens w:val="0"/>
        <w:spacing w:line="360" w:lineRule="auto"/>
        <w:ind w:firstLine="600"/>
        <w:jc w:val="left"/>
        <w:rPr>
          <w:rFonts w:ascii="仿宋_GB2312" w:eastAsia="仿宋_GB2312" w:hAnsi="宋体"/>
          <w:sz w:val="30"/>
          <w:szCs w:val="30"/>
          <w:lang w:eastAsia="zh-CN"/>
        </w:rPr>
      </w:pPr>
      <w:r>
        <w:rPr>
          <w:rFonts w:ascii="仿宋_GB2312" w:eastAsia="仿宋_GB2312" w:hAnsi="宋体" w:hint="eastAsia"/>
          <w:sz w:val="30"/>
          <w:szCs w:val="30"/>
        </w:rPr>
        <w:t>鉴于上述违规事实和情节，我部拟提请本所纪律处分委员会审核，根据</w:t>
      </w:r>
      <w:r>
        <w:rPr>
          <w:rFonts w:ascii="仿宋_GB2312" w:eastAsia="仿宋_GB2312" w:hAnsi="宋体" w:hint="eastAsia"/>
          <w:sz w:val="30"/>
        </w:rPr>
        <w:t>《股票上市规则》</w:t>
      </w:r>
      <w:r>
        <w:rPr>
          <w:rFonts w:ascii="仿宋_GB2312" w:eastAsia="仿宋_GB2312" w:hAnsi="宋体" w:hint="eastAsia"/>
          <w:sz w:val="30"/>
          <w:szCs w:val="30"/>
        </w:rPr>
        <w:t>第1</w:t>
      </w:r>
      <w:r>
        <w:rPr>
          <w:rFonts w:ascii="仿宋_GB2312" w:eastAsia="仿宋_GB2312" w:hAnsi="宋体" w:hint="eastAsia"/>
          <w:sz w:val="30"/>
          <w:szCs w:val="30"/>
          <w:lang w:eastAsia="zh-CN"/>
        </w:rPr>
        <w:t>6</w:t>
      </w:r>
      <w:r>
        <w:rPr>
          <w:rFonts w:ascii="仿宋_GB2312" w:eastAsia="仿宋_GB2312" w:hAnsi="宋体" w:hint="eastAsia"/>
          <w:sz w:val="30"/>
          <w:szCs w:val="30"/>
        </w:rPr>
        <w:t>.</w:t>
      </w:r>
      <w:r w:rsidR="008B0304">
        <w:rPr>
          <w:rFonts w:ascii="仿宋_GB2312" w:eastAsia="仿宋_GB2312" w:hAnsi="宋体" w:hint="eastAsia"/>
          <w:sz w:val="30"/>
          <w:szCs w:val="30"/>
          <w:lang w:eastAsia="zh-CN"/>
        </w:rPr>
        <w:t>3</w:t>
      </w:r>
      <w:r>
        <w:rPr>
          <w:rFonts w:ascii="仿宋_GB2312" w:eastAsia="仿宋_GB2312" w:hAnsi="宋体" w:hint="eastAsia"/>
          <w:sz w:val="30"/>
          <w:szCs w:val="30"/>
        </w:rPr>
        <w:t>条的规定，对</w:t>
      </w:r>
      <w:r w:rsidR="008B0304" w:rsidRPr="008B0304">
        <w:rPr>
          <w:rFonts w:ascii="仿宋_GB2312" w:eastAsia="仿宋_GB2312" w:hAnsi="宋体" w:hint="eastAsia"/>
          <w:sz w:val="30"/>
          <w:szCs w:val="30"/>
          <w:lang w:eastAsia="zh-CN"/>
        </w:rPr>
        <w:t>中新科技集团股份有限公司实际控制人暨时任总经理江珍慧</w:t>
      </w:r>
      <w:r>
        <w:rPr>
          <w:rFonts w:ascii="仿宋_GB2312" w:eastAsia="仿宋_GB2312" w:hAnsi="宋体" w:hint="eastAsia"/>
          <w:sz w:val="30"/>
          <w:szCs w:val="30"/>
          <w:lang w:eastAsia="zh-CN"/>
        </w:rPr>
        <w:t>予以公开谴责。</w:t>
      </w:r>
    </w:p>
    <w:p w:rsidR="00BC2A4A" w:rsidRDefault="00BC2A4A" w:rsidP="00BC2A4A">
      <w:pPr>
        <w:spacing w:line="360" w:lineRule="auto"/>
        <w:ind w:firstLineChars="200" w:firstLine="600"/>
        <w:jc w:val="left"/>
        <w:rPr>
          <w:rFonts w:ascii="仿宋_GB2312" w:eastAsia="仿宋_GB2312" w:hAnsi="宋体"/>
          <w:sz w:val="30"/>
          <w:szCs w:val="30"/>
        </w:rPr>
      </w:pPr>
      <w:r w:rsidRPr="00DF3C35">
        <w:rPr>
          <w:rFonts w:ascii="仿宋_GB2312" w:eastAsia="仿宋_GB2312" w:hAnsi="宋体" w:hint="eastAsia"/>
          <w:sz w:val="30"/>
          <w:szCs w:val="30"/>
        </w:rPr>
        <w:t>上述纪律处分将通报中国证监会和</w:t>
      </w:r>
      <w:r w:rsidR="008B0304">
        <w:rPr>
          <w:rFonts w:ascii="仿宋_GB2312" w:eastAsia="仿宋_GB2312" w:hAnsi="宋体" w:hint="eastAsia"/>
          <w:sz w:val="30"/>
          <w:szCs w:val="30"/>
        </w:rPr>
        <w:t>浙江</w:t>
      </w:r>
      <w:r>
        <w:rPr>
          <w:rFonts w:ascii="仿宋_GB2312" w:eastAsia="仿宋_GB2312" w:hAnsi="宋体" w:hint="eastAsia"/>
          <w:sz w:val="30"/>
          <w:szCs w:val="30"/>
          <w:lang w:eastAsia="zh-CN"/>
        </w:rPr>
        <w:t>省</w:t>
      </w:r>
      <w:r w:rsidRPr="00DF3C35">
        <w:rPr>
          <w:rFonts w:ascii="仿宋_GB2312" w:eastAsia="仿宋_GB2312" w:hAnsi="宋体" w:hint="eastAsia"/>
          <w:sz w:val="30"/>
          <w:szCs w:val="30"/>
        </w:rPr>
        <w:t>人民政府，并记入上市公司诚信档案。</w:t>
      </w:r>
    </w:p>
    <w:p w:rsidR="00BC2A4A" w:rsidRDefault="008B0304" w:rsidP="00BC2A4A">
      <w:pPr>
        <w:spacing w:line="360" w:lineRule="auto"/>
        <w:rPr>
          <w:rFonts w:ascii="仿宋_GB2312" w:eastAsia="仿宋_GB2312" w:hAnsi="宋体"/>
          <w:sz w:val="30"/>
          <w:szCs w:val="30"/>
          <w:lang w:eastAsia="zh-CN"/>
        </w:rPr>
      </w:pPr>
      <w:r>
        <w:rPr>
          <w:rFonts w:ascii="仿宋_GB2312" w:eastAsia="仿宋_GB2312" w:hAnsi="宋体"/>
          <w:noProof/>
          <w:sz w:val="30"/>
          <w:szCs w:val="30"/>
          <w:lang w:eastAsia="zh-CN"/>
        </w:rPr>
        <w:lastRenderedPageBreak/>
        <w:drawing>
          <wp:anchor distT="0" distB="0" distL="114300" distR="114300" simplePos="0" relativeHeight="251659264" behindDoc="1" locked="0" layoutInCell="1" allowOverlap="1">
            <wp:simplePos x="0" y="0"/>
            <wp:positionH relativeFrom="margin">
              <wp:posOffset>3028950</wp:posOffset>
            </wp:positionH>
            <wp:positionV relativeFrom="paragraph">
              <wp:posOffset>-95250</wp:posOffset>
            </wp:positionV>
            <wp:extent cx="2305050" cy="216535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Nwt\cache\recv\刘笑\桃红\公司二部盖章.png"/>
                    <pic:cNvPicPr>
                      <a:picLocks noChangeAspect="1" noChangeArrowheads="1"/>
                    </pic:cNvPicPr>
                  </pic:nvPicPr>
                  <pic:blipFill>
                    <a:blip r:embed="rId6" cstate="print"/>
                    <a:stretch>
                      <a:fillRect/>
                    </a:stretch>
                  </pic:blipFill>
                  <pic:spPr bwMode="auto">
                    <a:xfrm rot="881421">
                      <a:off x="0" y="0"/>
                      <a:ext cx="2305050" cy="2165350"/>
                    </a:xfrm>
                    <a:prstGeom prst="rect">
                      <a:avLst/>
                    </a:prstGeom>
                    <a:noFill/>
                    <a:ln>
                      <a:noFill/>
                    </a:ln>
                  </pic:spPr>
                </pic:pic>
              </a:graphicData>
            </a:graphic>
          </wp:anchor>
        </w:drawing>
      </w:r>
    </w:p>
    <w:p w:rsidR="00BC2A4A" w:rsidRDefault="00BC2A4A" w:rsidP="00BC2A4A">
      <w:pPr>
        <w:spacing w:line="360" w:lineRule="auto"/>
        <w:rPr>
          <w:rFonts w:ascii="仿宋_GB2312" w:eastAsia="仿宋_GB2312" w:hAnsi="宋体"/>
          <w:sz w:val="30"/>
          <w:szCs w:val="30"/>
          <w:lang w:eastAsia="zh-CN"/>
        </w:rPr>
      </w:pPr>
    </w:p>
    <w:p w:rsidR="00BC2A4A" w:rsidRDefault="00BC2A4A" w:rsidP="00BC2A4A">
      <w:pPr>
        <w:spacing w:line="360" w:lineRule="auto"/>
        <w:ind w:rightChars="1" w:right="2" w:firstLineChars="200" w:firstLine="600"/>
        <w:jc w:val="right"/>
        <w:rPr>
          <w:rFonts w:ascii="仿宋_GB2312" w:eastAsia="仿宋_GB2312" w:hAnsi="宋体"/>
          <w:sz w:val="30"/>
          <w:szCs w:val="30"/>
        </w:rPr>
      </w:pPr>
      <w:r w:rsidRPr="00802084">
        <w:rPr>
          <w:rFonts w:ascii="仿宋_GB2312" w:eastAsia="仿宋_GB2312" w:hAnsi="宋体" w:hint="eastAsia"/>
          <w:sz w:val="30"/>
          <w:szCs w:val="30"/>
        </w:rPr>
        <w:t>上海证券交易所</w:t>
      </w:r>
      <w:r>
        <w:rPr>
          <w:rFonts w:ascii="仿宋_GB2312" w:eastAsia="仿宋_GB2312" w:hAnsi="宋体" w:hint="eastAsia"/>
          <w:sz w:val="30"/>
          <w:szCs w:val="30"/>
        </w:rPr>
        <w:t>上市公司</w:t>
      </w:r>
      <w:r>
        <w:rPr>
          <w:rFonts w:ascii="仿宋_GB2312" w:eastAsia="仿宋_GB2312" w:hAnsi="宋体" w:hint="eastAsia"/>
          <w:sz w:val="30"/>
          <w:szCs w:val="30"/>
          <w:lang w:eastAsia="zh-CN"/>
        </w:rPr>
        <w:t>管理二</w:t>
      </w:r>
      <w:r>
        <w:rPr>
          <w:rFonts w:ascii="仿宋_GB2312" w:eastAsia="仿宋_GB2312" w:hAnsi="宋体" w:hint="eastAsia"/>
          <w:sz w:val="30"/>
          <w:szCs w:val="30"/>
        </w:rPr>
        <w:t>部</w:t>
      </w:r>
    </w:p>
    <w:p w:rsidR="00BC2A4A" w:rsidRDefault="00BC2A4A" w:rsidP="00BC2A4A">
      <w:pPr>
        <w:pStyle w:val="a6"/>
        <w:ind w:rightChars="-27" w:right="-57" w:firstLineChars="1400" w:firstLine="4200"/>
        <w:jc w:val="left"/>
        <w:rPr>
          <w:rFonts w:ascii="仿宋_GB2312" w:eastAsia="仿宋_GB2312" w:hAnsi="宋体"/>
          <w:sz w:val="30"/>
          <w:szCs w:val="30"/>
        </w:rPr>
      </w:pPr>
      <w:r>
        <w:rPr>
          <w:rFonts w:ascii="仿宋_GB2312" w:eastAsia="仿宋_GB2312" w:hint="eastAsia"/>
          <w:sz w:val="30"/>
          <w:szCs w:val="30"/>
        </w:rPr>
        <w:t>二</w:t>
      </w:r>
      <w:r>
        <w:rPr>
          <w:rFonts w:ascii="宋体" w:hAnsi="宋体" w:cs="宋体" w:hint="eastAsia"/>
          <w:sz w:val="30"/>
          <w:szCs w:val="30"/>
        </w:rPr>
        <w:t>〇</w:t>
      </w:r>
      <w:r>
        <w:rPr>
          <w:rFonts w:ascii="仿宋_GB2312" w:eastAsia="仿宋_GB2312" w:hint="eastAsia"/>
          <w:sz w:val="30"/>
          <w:szCs w:val="30"/>
        </w:rPr>
        <w:t>二</w:t>
      </w:r>
      <w:r>
        <w:rPr>
          <w:rFonts w:ascii="宋体" w:hAnsi="宋体" w:cs="宋体" w:hint="eastAsia"/>
          <w:sz w:val="30"/>
          <w:szCs w:val="30"/>
          <w:lang w:eastAsia="zh-CN"/>
        </w:rPr>
        <w:t>二</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lang w:eastAsia="zh-CN"/>
        </w:rPr>
        <w:t>三</w:t>
      </w:r>
      <w:r>
        <w:rPr>
          <w:rFonts w:ascii="仿宋_GB2312" w:eastAsia="仿宋_GB2312" w:hAnsi="仿宋_GB2312" w:cs="仿宋_GB2312" w:hint="eastAsia"/>
          <w:sz w:val="30"/>
          <w:szCs w:val="30"/>
        </w:rPr>
        <w:t>月</w:t>
      </w:r>
      <w:r w:rsidR="008B0304">
        <w:rPr>
          <w:rFonts w:ascii="仿宋_GB2312" w:eastAsia="仿宋_GB2312" w:hAnsi="仿宋_GB2312" w:cs="仿宋_GB2312" w:hint="eastAsia"/>
          <w:sz w:val="30"/>
          <w:szCs w:val="30"/>
        </w:rPr>
        <w:t>十</w:t>
      </w:r>
      <w:r>
        <w:rPr>
          <w:rFonts w:ascii="仿宋_GB2312" w:eastAsia="仿宋_GB2312" w:hAnsi="仿宋_GB2312" w:cs="仿宋_GB2312" w:hint="eastAsia"/>
          <w:sz w:val="30"/>
          <w:szCs w:val="30"/>
          <w:lang w:eastAsia="zh-CN"/>
        </w:rPr>
        <w:t>八</w:t>
      </w:r>
      <w:r>
        <w:rPr>
          <w:rFonts w:ascii="仿宋_GB2312" w:eastAsia="仿宋_GB2312" w:hAnsi="仿宋_GB2312" w:cs="仿宋_GB2312" w:hint="eastAsia"/>
          <w:sz w:val="30"/>
          <w:szCs w:val="30"/>
        </w:rPr>
        <w:t>日</w:t>
      </w:r>
    </w:p>
    <w:p w:rsidR="0098629D" w:rsidRDefault="0098629D" w:rsidP="00BC2A4A">
      <w:pPr>
        <w:spacing w:line="360" w:lineRule="auto"/>
        <w:ind w:rightChars="1" w:right="2"/>
        <w:jc w:val="center"/>
      </w:pPr>
    </w:p>
    <w:sectPr w:rsidR="0098629D" w:rsidSect="00A9103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A0B" w:rsidRDefault="00BC7A0B" w:rsidP="00161266">
      <w:r>
        <w:separator/>
      </w:r>
    </w:p>
  </w:endnote>
  <w:endnote w:type="continuationSeparator" w:id="1">
    <w:p w:rsidR="00BC7A0B" w:rsidRDefault="00BC7A0B" w:rsidP="001612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748814"/>
      <w:docPartObj>
        <w:docPartGallery w:val="Page Numbers (Bottom of Page)"/>
        <w:docPartUnique/>
      </w:docPartObj>
    </w:sdtPr>
    <w:sdtContent>
      <w:p w:rsidR="00B5587F" w:rsidRDefault="00373834">
        <w:pPr>
          <w:pStyle w:val="a3"/>
          <w:jc w:val="center"/>
        </w:pPr>
        <w:r>
          <w:fldChar w:fldCharType="begin"/>
        </w:r>
        <w:r w:rsidR="007B57EF">
          <w:instrText xml:space="preserve"> PAGE   \* MERGEFORMAT </w:instrText>
        </w:r>
        <w:r>
          <w:fldChar w:fldCharType="separate"/>
        </w:r>
        <w:r w:rsidR="008B0304" w:rsidRPr="008B0304">
          <w:rPr>
            <w:noProof/>
            <w:lang w:val="zh-CN"/>
          </w:rPr>
          <w:t>1</w:t>
        </w:r>
        <w:r>
          <w:fldChar w:fldCharType="end"/>
        </w:r>
      </w:p>
    </w:sdtContent>
  </w:sdt>
  <w:p w:rsidR="00B5587F" w:rsidRDefault="00BC7A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A0B" w:rsidRDefault="00BC7A0B" w:rsidP="00161266">
      <w:r>
        <w:separator/>
      </w:r>
    </w:p>
  </w:footnote>
  <w:footnote w:type="continuationSeparator" w:id="1">
    <w:p w:rsidR="00BC7A0B" w:rsidRDefault="00BC7A0B" w:rsidP="001612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57EF"/>
    <w:rsid w:val="00161266"/>
    <w:rsid w:val="00373834"/>
    <w:rsid w:val="007B57EF"/>
    <w:rsid w:val="008B0304"/>
    <w:rsid w:val="0098629D"/>
    <w:rsid w:val="009B29CF"/>
    <w:rsid w:val="00A736D6"/>
    <w:rsid w:val="00AB696C"/>
    <w:rsid w:val="00BC2A4A"/>
    <w:rsid w:val="00BC7A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EF"/>
    <w:pPr>
      <w:widowControl w:val="0"/>
      <w:suppressAutoHyphens/>
      <w:jc w:val="both"/>
    </w:pPr>
    <w:rPr>
      <w:rFonts w:ascii="Times New Roman" w:eastAsia="宋体"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7B57EF"/>
    <w:pPr>
      <w:widowControl w:val="0"/>
      <w:autoSpaceDE w:val="0"/>
      <w:autoSpaceDN w:val="0"/>
      <w:adjustRightInd w:val="0"/>
    </w:pPr>
    <w:rPr>
      <w:rFonts w:ascii="宋体" w:eastAsia="宋体" w:cs="宋体"/>
      <w:color w:val="000000"/>
      <w:kern w:val="0"/>
      <w:sz w:val="24"/>
      <w:szCs w:val="24"/>
    </w:rPr>
  </w:style>
  <w:style w:type="paragraph" w:styleId="a3">
    <w:name w:val="footer"/>
    <w:basedOn w:val="a"/>
    <w:link w:val="Char"/>
    <w:uiPriority w:val="99"/>
    <w:unhideWhenUsed/>
    <w:rsid w:val="007B57EF"/>
    <w:pPr>
      <w:tabs>
        <w:tab w:val="center" w:pos="4153"/>
        <w:tab w:val="right" w:pos="8306"/>
      </w:tabs>
      <w:snapToGrid w:val="0"/>
      <w:jc w:val="left"/>
    </w:pPr>
    <w:rPr>
      <w:sz w:val="18"/>
      <w:szCs w:val="18"/>
    </w:rPr>
  </w:style>
  <w:style w:type="character" w:customStyle="1" w:styleId="Char">
    <w:name w:val="页脚 Char"/>
    <w:basedOn w:val="a0"/>
    <w:link w:val="a3"/>
    <w:uiPriority w:val="99"/>
    <w:rsid w:val="007B57EF"/>
    <w:rPr>
      <w:rFonts w:ascii="Times New Roman" w:eastAsia="宋体" w:hAnsi="Times New Roman" w:cs="Times New Roman"/>
      <w:kern w:val="1"/>
      <w:sz w:val="18"/>
      <w:szCs w:val="18"/>
      <w:lang w:eastAsia="ar-SA"/>
    </w:rPr>
  </w:style>
  <w:style w:type="paragraph" w:styleId="a4">
    <w:name w:val="Body Text"/>
    <w:basedOn w:val="a"/>
    <w:link w:val="Char0"/>
    <w:uiPriority w:val="99"/>
    <w:unhideWhenUsed/>
    <w:rsid w:val="007B57EF"/>
    <w:pPr>
      <w:spacing w:after="120"/>
    </w:pPr>
  </w:style>
  <w:style w:type="character" w:customStyle="1" w:styleId="Char0">
    <w:name w:val="正文文本 Char"/>
    <w:basedOn w:val="a0"/>
    <w:link w:val="a4"/>
    <w:uiPriority w:val="99"/>
    <w:rsid w:val="007B57EF"/>
    <w:rPr>
      <w:rFonts w:ascii="Times New Roman" w:eastAsia="宋体" w:hAnsi="Times New Roman" w:cs="Times New Roman"/>
      <w:kern w:val="1"/>
      <w:szCs w:val="24"/>
      <w:lang w:eastAsia="ar-SA"/>
    </w:rPr>
  </w:style>
  <w:style w:type="paragraph" w:styleId="a5">
    <w:name w:val="header"/>
    <w:basedOn w:val="a"/>
    <w:link w:val="Char1"/>
    <w:uiPriority w:val="99"/>
    <w:semiHidden/>
    <w:unhideWhenUsed/>
    <w:rsid w:val="00BC2A4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BC2A4A"/>
    <w:rPr>
      <w:rFonts w:ascii="Times New Roman" w:eastAsia="宋体" w:hAnsi="Times New Roman" w:cs="Times New Roman"/>
      <w:kern w:val="1"/>
      <w:sz w:val="18"/>
      <w:szCs w:val="18"/>
      <w:lang w:eastAsia="ar-SA"/>
    </w:rPr>
  </w:style>
  <w:style w:type="paragraph" w:styleId="a6">
    <w:name w:val="Block Text"/>
    <w:basedOn w:val="a"/>
    <w:qFormat/>
    <w:rsid w:val="00BC2A4A"/>
    <w:pPr>
      <w:spacing w:line="360" w:lineRule="auto"/>
      <w:ind w:left="840" w:right="840"/>
      <w:jc w:val="center"/>
    </w:pPr>
    <w:rPr>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吴俊杰(拟稿)</dc:creator>
  <cp:lastModifiedBy>吴俊杰(纪律处分小组修改)</cp:lastModifiedBy>
  <cp:revision>2</cp:revision>
  <dcterms:created xsi:type="dcterms:W3CDTF">2022-03-17T12:22:00Z</dcterms:created>
  <dcterms:modified xsi:type="dcterms:W3CDTF">2022-03-17T12:22:00Z</dcterms:modified>
</cp:coreProperties>
</file>