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DA" w:rsidRDefault="00A247DA" w:rsidP="00A247DA">
      <w:pPr>
        <w:ind w:right="150"/>
        <w:jc w:val="left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</w:rPr>
        <w:t>附件：</w:t>
      </w:r>
    </w:p>
    <w:p w:rsidR="00A247DA" w:rsidRDefault="00A247DA" w:rsidP="00A247DA">
      <w:pPr>
        <w:ind w:right="150"/>
        <w:jc w:val="left"/>
        <w:rPr>
          <w:rFonts w:eastAsia="仿宋_GB2312"/>
          <w:sz w:val="30"/>
          <w:szCs w:val="30"/>
          <w:lang w:eastAsia="zh-CN"/>
        </w:rPr>
      </w:pPr>
    </w:p>
    <w:p w:rsidR="00A247DA" w:rsidRDefault="00A247DA" w:rsidP="00A247DA">
      <w:pPr>
        <w:jc w:val="center"/>
        <w:rPr>
          <w:rFonts w:ascii="黑体" w:eastAsia="黑体" w:hAnsi="黑体"/>
          <w:bCs/>
          <w:sz w:val="44"/>
          <w:szCs w:val="44"/>
          <w:lang w:eastAsia="zh-CN"/>
        </w:rPr>
      </w:pPr>
      <w:r>
        <w:rPr>
          <w:rFonts w:ascii="黑体" w:eastAsia="黑体" w:hAnsi="黑体" w:hint="eastAsia"/>
          <w:bCs/>
          <w:sz w:val="44"/>
          <w:szCs w:val="44"/>
        </w:rPr>
        <w:t>关于对</w:t>
      </w:r>
      <w:r w:rsidRPr="00A247DA">
        <w:rPr>
          <w:rFonts w:ascii="黑体" w:eastAsia="黑体" w:hAnsi="黑体" w:hint="eastAsia"/>
          <w:bCs/>
          <w:sz w:val="44"/>
          <w:szCs w:val="44"/>
        </w:rPr>
        <w:t>上海中毅达股份有限公司时任总经理兼董事会秘书党悦栋、时任董事长沈新民、时任财务总监李臻峻予以通报批评</w:t>
      </w:r>
      <w:r>
        <w:rPr>
          <w:rFonts w:ascii="黑体" w:eastAsia="黑体" w:hAnsi="黑体" w:hint="eastAsia"/>
          <w:bCs/>
          <w:sz w:val="44"/>
          <w:szCs w:val="44"/>
        </w:rPr>
        <w:t>的意向书</w:t>
      </w:r>
    </w:p>
    <w:p w:rsidR="00A247DA" w:rsidRDefault="00A247DA" w:rsidP="00A247DA">
      <w:pPr>
        <w:spacing w:line="600" w:lineRule="exact"/>
        <w:ind w:rightChars="1" w:right="2"/>
        <w:rPr>
          <w:rFonts w:ascii="宋体" w:hAnsi="宋体"/>
          <w:sz w:val="28"/>
        </w:rPr>
      </w:pPr>
    </w:p>
    <w:p w:rsidR="00A247DA" w:rsidRDefault="00A247DA" w:rsidP="00A247DA">
      <w:pPr>
        <w:pStyle w:val="Default"/>
        <w:spacing w:line="60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上海中毅达股份有限公司时任总经理</w:t>
      </w:r>
      <w:r>
        <w:rPr>
          <w:rFonts w:ascii="仿宋_GB2312" w:eastAsia="仿宋_GB2312" w:hAnsi="宋体" w:hint="eastAsia"/>
          <w:sz w:val="30"/>
        </w:rPr>
        <w:t>兼董事会秘书</w:t>
      </w:r>
      <w:r>
        <w:rPr>
          <w:rFonts w:ascii="仿宋_GB2312" w:eastAsia="仿宋_GB2312" w:hAnsi="宋体" w:hint="eastAsia"/>
          <w:sz w:val="30"/>
          <w:szCs w:val="30"/>
        </w:rPr>
        <w:t>党悦栋、时任董事长沈新民、时任财务总监李臻峻</w:t>
      </w:r>
      <w:r w:rsidRPr="002219D5">
        <w:rPr>
          <w:rFonts w:ascii="仿宋_GB2312" w:eastAsia="仿宋_GB2312" w:hint="eastAsia"/>
          <w:sz w:val="30"/>
          <w:szCs w:val="30"/>
        </w:rPr>
        <w:t>：</w:t>
      </w:r>
    </w:p>
    <w:p w:rsidR="00A247DA" w:rsidRDefault="00A247DA" w:rsidP="00A247DA">
      <w:pPr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</w:rPr>
        <w:t>根据</w:t>
      </w:r>
      <w:r w:rsidRPr="006F60DA">
        <w:rPr>
          <w:rFonts w:ascii="仿宋_GB2312" w:eastAsia="仿宋_GB2312" w:hAnsi="宋体" w:hint="eastAsia"/>
          <w:sz w:val="30"/>
        </w:rPr>
        <w:t>中国证券监督管理委员会上海监管局《行政处罚决定书》（沪[2020]1号）</w:t>
      </w:r>
      <w:r>
        <w:rPr>
          <w:rFonts w:ascii="仿宋_GB2312" w:eastAsia="仿宋_GB2312" w:hAnsi="宋体" w:hint="eastAsia"/>
          <w:sz w:val="30"/>
        </w:rPr>
        <w:t>查明的事实，</w:t>
      </w:r>
      <w:r w:rsidRPr="00935225">
        <w:rPr>
          <w:rFonts w:ascii="仿宋_GB2312" w:eastAsia="仿宋_GB2312" w:hAnsi="黑体" w:hint="eastAsia"/>
          <w:sz w:val="30"/>
          <w:szCs w:val="30"/>
        </w:rPr>
        <w:t>上海中毅达股份有限公司</w:t>
      </w:r>
      <w:r>
        <w:rPr>
          <w:rFonts w:ascii="仿宋_GB2312" w:eastAsia="仿宋_GB2312" w:hAnsi="宋体" w:hint="eastAsia"/>
          <w:sz w:val="30"/>
        </w:rPr>
        <w:t>（以下简称ST毅达或公司）</w:t>
      </w:r>
      <w:r>
        <w:rPr>
          <w:rFonts w:ascii="仿宋_GB2312" w:eastAsia="仿宋_GB2312" w:hAnsi="宋体" w:hint="eastAsia"/>
          <w:sz w:val="30"/>
          <w:szCs w:val="30"/>
        </w:rPr>
        <w:t>在信息披露方面，有关责任人</w:t>
      </w:r>
      <w:r w:rsidRPr="00AA4348">
        <w:rPr>
          <w:rFonts w:ascii="仿宋_GB2312" w:eastAsia="仿宋_GB2312" w:hint="eastAsia"/>
          <w:sz w:val="30"/>
          <w:szCs w:val="30"/>
        </w:rPr>
        <w:t>在职责履行方面</w:t>
      </w:r>
      <w:r>
        <w:rPr>
          <w:rFonts w:ascii="仿宋_GB2312" w:eastAsia="仿宋_GB2312" w:hAnsi="宋体" w:hint="eastAsia"/>
          <w:sz w:val="30"/>
          <w:szCs w:val="30"/>
        </w:rPr>
        <w:t>存在以下违规情形。</w:t>
      </w:r>
    </w:p>
    <w:p w:rsidR="00A247DA" w:rsidRDefault="00A247DA" w:rsidP="00A247DA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</w:rPr>
        <w:t>公司</w:t>
      </w:r>
      <w:r w:rsidRPr="00B63B89">
        <w:rPr>
          <w:rFonts w:ascii="仿宋_GB2312" w:eastAsia="仿宋_GB2312" w:hAnsi="宋体" w:hint="eastAsia"/>
          <w:sz w:val="30"/>
          <w:szCs w:val="30"/>
        </w:rPr>
        <w:t>控股股东大申集团</w:t>
      </w:r>
      <w:r>
        <w:rPr>
          <w:rFonts w:ascii="仿宋_GB2312" w:eastAsia="仿宋_GB2312" w:hAnsi="宋体" w:hint="eastAsia"/>
          <w:sz w:val="30"/>
          <w:szCs w:val="30"/>
        </w:rPr>
        <w:t>有限公司的</w:t>
      </w:r>
      <w:r w:rsidRPr="00F643BB">
        <w:rPr>
          <w:rFonts w:ascii="仿宋_GB2312" w:eastAsia="仿宋_GB2312" w:hAnsi="宋体" w:hint="eastAsia"/>
          <w:sz w:val="30"/>
          <w:szCs w:val="30"/>
        </w:rPr>
        <w:t>时任</w:t>
      </w:r>
      <w:r w:rsidRPr="00B63B89">
        <w:rPr>
          <w:rFonts w:ascii="仿宋_GB2312" w:eastAsia="仿宋_GB2312" w:hAnsi="宋体" w:hint="eastAsia"/>
          <w:sz w:val="30"/>
          <w:szCs w:val="30"/>
        </w:rPr>
        <w:t>董事、总经理赵某，同时兼任深圳市宏利创贸易有限公司</w:t>
      </w:r>
      <w:r w:rsidRPr="00B63B89">
        <w:rPr>
          <w:rFonts w:ascii="仿宋_GB2312" w:eastAsia="仿宋_GB2312" w:hAnsi="宋体"/>
          <w:sz w:val="30"/>
          <w:szCs w:val="30"/>
        </w:rPr>
        <w:t>(以下简称深圳宏利创)时任法定代表人、执行董事兼总经理。</w:t>
      </w:r>
      <w:r>
        <w:rPr>
          <w:rFonts w:ascii="仿宋_GB2312" w:eastAsia="仿宋_GB2312" w:hAnsi="宋体" w:hint="eastAsia"/>
          <w:sz w:val="30"/>
          <w:szCs w:val="30"/>
        </w:rPr>
        <w:t>深圳宏利创为公司</w:t>
      </w:r>
      <w:r w:rsidRPr="00B63B89">
        <w:rPr>
          <w:rFonts w:ascii="仿宋_GB2312" w:eastAsia="仿宋_GB2312" w:hAnsi="宋体" w:hint="eastAsia"/>
          <w:sz w:val="30"/>
          <w:szCs w:val="30"/>
        </w:rPr>
        <w:t>的关联法人。</w:t>
      </w:r>
    </w:p>
    <w:p w:rsidR="00A247DA" w:rsidRDefault="00A247DA" w:rsidP="00A247DA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F60DA">
        <w:rPr>
          <w:rFonts w:ascii="仿宋_GB2312" w:eastAsia="仿宋_GB2312" w:hAnsi="宋体" w:hint="eastAsia"/>
          <w:sz w:val="30"/>
          <w:szCs w:val="30"/>
        </w:rPr>
        <w:t>2017年7月28日、9月1日，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公司</w:t>
      </w:r>
      <w:r w:rsidRPr="006F60DA">
        <w:rPr>
          <w:rFonts w:ascii="仿宋_GB2312" w:eastAsia="仿宋_GB2312" w:hAnsi="宋体" w:hint="eastAsia"/>
          <w:sz w:val="30"/>
          <w:szCs w:val="30"/>
        </w:rPr>
        <w:t>控股子公司新疆中毅达源投资发展有限公司(</w:t>
      </w:r>
      <w:proofErr w:type="gramEnd"/>
      <w:r w:rsidRPr="006F60DA">
        <w:rPr>
          <w:rFonts w:ascii="仿宋_GB2312" w:eastAsia="仿宋_GB2312" w:hAnsi="宋体" w:hint="eastAsia"/>
          <w:sz w:val="30"/>
          <w:szCs w:val="30"/>
        </w:rPr>
        <w:t>以下简称新疆中毅达)与</w:t>
      </w:r>
      <w:r>
        <w:rPr>
          <w:rFonts w:ascii="仿宋_GB2312" w:eastAsia="仿宋_GB2312" w:hAnsi="宋体" w:hint="eastAsia"/>
          <w:sz w:val="30"/>
          <w:szCs w:val="30"/>
        </w:rPr>
        <w:t>关联方</w:t>
      </w:r>
      <w:r w:rsidRPr="006F60DA">
        <w:rPr>
          <w:rFonts w:ascii="仿宋_GB2312" w:eastAsia="仿宋_GB2312" w:hAnsi="宋体" w:hint="eastAsia"/>
          <w:sz w:val="30"/>
          <w:szCs w:val="30"/>
        </w:rPr>
        <w:t>深圳宏利创分别签订无真实业务往来的《购销合同》《合同部分终止协议》，</w:t>
      </w:r>
      <w:r>
        <w:rPr>
          <w:rFonts w:ascii="仿宋_GB2312" w:eastAsia="仿宋_GB2312" w:hAnsi="宋体" w:hint="eastAsia"/>
          <w:sz w:val="30"/>
          <w:szCs w:val="30"/>
        </w:rPr>
        <w:t>并</w:t>
      </w:r>
      <w:r w:rsidRPr="006F60DA">
        <w:rPr>
          <w:rFonts w:ascii="仿宋_GB2312" w:eastAsia="仿宋_GB2312" w:hAnsi="宋体" w:hint="eastAsia"/>
          <w:sz w:val="30"/>
          <w:szCs w:val="30"/>
        </w:rPr>
        <w:t>基于上述合同，产生资金往来。截至2017年9月底，新疆中毅达向深圳宏利创支付资金累计89,380,000元，深圳宏利创向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6F60DA">
        <w:rPr>
          <w:rFonts w:ascii="仿宋_GB2312" w:eastAsia="仿宋_GB2312" w:hAnsi="宋体" w:hint="eastAsia"/>
          <w:sz w:val="30"/>
          <w:szCs w:val="30"/>
        </w:rPr>
        <w:t>的控股子公司新疆中毅达及鹰潭中毅达环境艺术工程有限</w:t>
      </w:r>
      <w:r w:rsidRPr="006F60DA">
        <w:rPr>
          <w:rFonts w:ascii="仿宋_GB2312" w:eastAsia="仿宋_GB2312" w:hAnsi="宋体" w:hint="eastAsia"/>
          <w:sz w:val="30"/>
          <w:szCs w:val="30"/>
        </w:rPr>
        <w:lastRenderedPageBreak/>
        <w:t>公司累计返还资金67,999,609.34</w:t>
      </w:r>
      <w:r>
        <w:rPr>
          <w:rFonts w:ascii="仿宋_GB2312" w:eastAsia="仿宋_GB2312" w:hAnsi="宋体" w:hint="eastAsia"/>
          <w:sz w:val="30"/>
          <w:szCs w:val="30"/>
        </w:rPr>
        <w:t>元。上述关联交易占公司上一年经审计净资产的7.68%，达到临时公告及股东大会审议标准，但公司</w:t>
      </w:r>
      <w:r w:rsidRPr="006F60DA">
        <w:rPr>
          <w:rFonts w:ascii="仿宋_GB2312" w:eastAsia="仿宋_GB2312" w:hAnsi="宋体" w:hint="eastAsia"/>
          <w:sz w:val="30"/>
          <w:szCs w:val="30"/>
        </w:rPr>
        <w:t>未及时披露，</w:t>
      </w:r>
      <w:r>
        <w:rPr>
          <w:rFonts w:ascii="仿宋_GB2312" w:eastAsia="仿宋_GB2312" w:hAnsi="宋体" w:hint="eastAsia"/>
          <w:sz w:val="30"/>
          <w:szCs w:val="30"/>
        </w:rPr>
        <w:t>也未履行相关审议程序，</w:t>
      </w:r>
      <w:r w:rsidRPr="006F60DA">
        <w:rPr>
          <w:rFonts w:ascii="仿宋_GB2312" w:eastAsia="仿宋_GB2312" w:hAnsi="宋体" w:hint="eastAsia"/>
          <w:sz w:val="30"/>
          <w:szCs w:val="30"/>
        </w:rPr>
        <w:t>且在2017年11月10日</w:t>
      </w:r>
      <w:r>
        <w:rPr>
          <w:rFonts w:ascii="仿宋_GB2312" w:eastAsia="仿宋_GB2312" w:hAnsi="宋体" w:hint="eastAsia"/>
          <w:sz w:val="30"/>
          <w:szCs w:val="30"/>
        </w:rPr>
        <w:t>披露</w:t>
      </w:r>
      <w:r w:rsidRPr="006F60DA">
        <w:rPr>
          <w:rFonts w:ascii="仿宋_GB2312" w:eastAsia="仿宋_GB2312" w:hAnsi="宋体" w:hint="eastAsia"/>
          <w:sz w:val="30"/>
          <w:szCs w:val="30"/>
        </w:rPr>
        <w:t>的</w:t>
      </w:r>
      <w:r>
        <w:rPr>
          <w:rFonts w:ascii="仿宋_GB2312" w:eastAsia="仿宋_GB2312" w:hAnsi="宋体" w:hint="eastAsia"/>
          <w:sz w:val="30"/>
          <w:szCs w:val="30"/>
        </w:rPr>
        <w:t>三季报问询函回复</w:t>
      </w:r>
      <w:r w:rsidRPr="006F60DA">
        <w:rPr>
          <w:rFonts w:ascii="仿宋_GB2312" w:eastAsia="仿宋_GB2312" w:hAnsi="宋体" w:hint="eastAsia"/>
          <w:sz w:val="30"/>
          <w:szCs w:val="30"/>
        </w:rPr>
        <w:t>公告中称上述交易对手不是关联方。</w:t>
      </w:r>
    </w:p>
    <w:p w:rsidR="00A247DA" w:rsidRDefault="00A247DA" w:rsidP="00A247DA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综上，公司重大关联交易未及时披露且未履行股东大会决策程序，关联方事项披露不真实、不准确，上述行为违反了《上海证券交易所股票上市规则》（以下简称《股票上市规则》）第2.1条、第2.3条、第2.5条、第10.2.4条、第10.2.5条等有关规定。公司时任总经理兼董事会秘书</w:t>
      </w:r>
      <w:r>
        <w:rPr>
          <w:rFonts w:ascii="仿宋_GB2312" w:eastAsia="仿宋_GB2312" w:hAnsi="宋体" w:hint="eastAsia"/>
          <w:sz w:val="30"/>
          <w:szCs w:val="30"/>
        </w:rPr>
        <w:t>党悦栋作为信息披露直接责任人、日常经营管理事项的负责人，时任董事长沈新民作为公司主要负责人及信息披露第一责任人，时任财务总监李臻峻作为财务管理具体责任人，</w:t>
      </w:r>
      <w:r>
        <w:rPr>
          <w:rFonts w:ascii="仿宋_GB2312" w:eastAsia="仿宋_GB2312" w:hAnsi="宋体" w:hint="eastAsia"/>
          <w:sz w:val="30"/>
        </w:rPr>
        <w:t>未勤勉尽责，对公司的违规行为负有责任，其行为违反了《股票上市规则》第2.2条、第3.1.4条、第3.1.5条、第3.2.2条的规定以及在《董事（监事、高级管理人员）声明及承诺书》中做出的承诺。</w:t>
      </w:r>
    </w:p>
    <w:p w:rsidR="00A247DA" w:rsidRDefault="00A247DA" w:rsidP="00A247D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D0C5E">
        <w:rPr>
          <w:rFonts w:ascii="仿宋_GB2312" w:eastAsia="仿宋_GB2312" w:hint="eastAsia"/>
          <w:sz w:val="30"/>
          <w:szCs w:val="30"/>
        </w:rPr>
        <w:t>鉴于上述事实和情节，</w:t>
      </w:r>
      <w:r>
        <w:rPr>
          <w:rFonts w:ascii="仿宋_GB2312" w:eastAsia="仿宋_GB2312" w:hAnsi="宋体" w:hint="eastAsia"/>
          <w:sz w:val="30"/>
          <w:szCs w:val="30"/>
        </w:rPr>
        <w:t>我部拟提请本所纪律处分委员会审核，</w:t>
      </w:r>
      <w:r w:rsidRPr="00ED0C5E">
        <w:rPr>
          <w:rFonts w:ascii="仿宋_GB2312" w:eastAsia="仿宋_GB2312" w:hint="eastAsia"/>
          <w:sz w:val="30"/>
          <w:szCs w:val="30"/>
        </w:rPr>
        <w:t>根据《股票上市规则》</w:t>
      </w:r>
      <w:r>
        <w:rPr>
          <w:rFonts w:ascii="仿宋_GB2312" w:eastAsia="仿宋_GB2312" w:hAnsi="宋体" w:hint="eastAsia"/>
          <w:sz w:val="30"/>
          <w:szCs w:val="30"/>
        </w:rPr>
        <w:t>第16.3条、第</w:t>
      </w:r>
      <w:r w:rsidRPr="00AA4348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6</w:t>
      </w:r>
      <w:r w:rsidRPr="00AA4348">
        <w:rPr>
          <w:rFonts w:ascii="仿宋_GB2312" w:eastAsia="仿宋_GB2312" w:hAnsi="宋体"/>
          <w:sz w:val="30"/>
          <w:szCs w:val="30"/>
        </w:rPr>
        <w:t>.4</w:t>
      </w:r>
      <w:r w:rsidRPr="00AA4348">
        <w:rPr>
          <w:rFonts w:ascii="仿宋_GB2312" w:eastAsia="仿宋_GB2312" w:hAnsi="宋体" w:hint="eastAsia"/>
          <w:sz w:val="30"/>
          <w:szCs w:val="30"/>
        </w:rPr>
        <w:t>条</w:t>
      </w:r>
      <w:r w:rsidRPr="00ED0C5E">
        <w:rPr>
          <w:rFonts w:ascii="仿宋_GB2312" w:eastAsia="仿宋_GB2312" w:hint="eastAsia"/>
          <w:sz w:val="30"/>
          <w:szCs w:val="30"/>
        </w:rPr>
        <w:t>和《上海证券交易所纪律处分和监管措施实施办法》有关规定，对</w:t>
      </w:r>
      <w:r>
        <w:rPr>
          <w:rFonts w:ascii="仿宋_GB2312" w:eastAsia="仿宋_GB2312" w:hAnsi="宋体" w:hint="eastAsia"/>
          <w:sz w:val="30"/>
          <w:szCs w:val="30"/>
        </w:rPr>
        <w:t>上海中毅达股份有限公司时任总经理</w:t>
      </w:r>
      <w:r>
        <w:rPr>
          <w:rFonts w:ascii="仿宋_GB2312" w:eastAsia="仿宋_GB2312" w:hAnsi="宋体" w:hint="eastAsia"/>
          <w:sz w:val="30"/>
        </w:rPr>
        <w:t>兼董事会秘书</w:t>
      </w:r>
      <w:r>
        <w:rPr>
          <w:rFonts w:ascii="仿宋_GB2312" w:eastAsia="仿宋_GB2312" w:hAnsi="宋体" w:hint="eastAsia"/>
          <w:sz w:val="30"/>
          <w:szCs w:val="30"/>
        </w:rPr>
        <w:t>党悦栋、时任董事长沈新民、时任财务总监李臻峻</w:t>
      </w:r>
      <w:r>
        <w:rPr>
          <w:rFonts w:ascii="仿宋_GB2312" w:eastAsia="仿宋_GB2312" w:hint="eastAsia"/>
          <w:sz w:val="30"/>
          <w:szCs w:val="30"/>
        </w:rPr>
        <w:t>予以通报批评。</w:t>
      </w:r>
    </w:p>
    <w:p w:rsidR="00A247DA" w:rsidRDefault="00A247DA" w:rsidP="00A247D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上述纪律处分将通报中国证监会，并记入上市公司诚信档案。</w:t>
      </w:r>
    </w:p>
    <w:p w:rsidR="00A247DA" w:rsidRDefault="00A247DA" w:rsidP="00A247DA">
      <w:pPr>
        <w:jc w:val="left"/>
      </w:pPr>
      <w:r w:rsidRPr="00ED0C5E">
        <w:rPr>
          <w:rFonts w:ascii="仿宋_GB2312" w:eastAsia="仿宋_GB2312" w:hint="eastAsia"/>
          <w:sz w:val="30"/>
          <w:szCs w:val="30"/>
        </w:rPr>
        <w:lastRenderedPageBreak/>
        <w:t xml:space="preserve">                    </w:t>
      </w:r>
    </w:p>
    <w:p w:rsidR="00A247DA" w:rsidRDefault="00A247DA" w:rsidP="00A247DA">
      <w:pPr>
        <w:jc w:val="left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163830</wp:posOffset>
            </wp:positionV>
            <wp:extent cx="1609725" cy="1647825"/>
            <wp:effectExtent l="19050" t="0" r="9525" b="0"/>
            <wp:wrapNone/>
            <wp:docPr id="2" name="图片 1" descr="C:\Users\Public\Nwt\cache\recv\刘笑\桃红\公司二部盖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Nwt\cache\recv\刘笑\桃红\公司二部盖章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7DA" w:rsidRDefault="00A247DA" w:rsidP="00A247DA">
      <w:pPr>
        <w:spacing w:line="600" w:lineRule="exact"/>
        <w:ind w:rightChars="1" w:right="2" w:firstLineChars="200" w:firstLine="420"/>
        <w:jc w:val="right"/>
      </w:pPr>
      <w:r>
        <w:rPr>
          <w:rFonts w:hint="eastAsia"/>
        </w:rPr>
        <w:t xml:space="preserve">                                 </w:t>
      </w:r>
    </w:p>
    <w:p w:rsidR="00A247DA" w:rsidRPr="00802084" w:rsidRDefault="00A247DA" w:rsidP="00A247DA">
      <w:pPr>
        <w:spacing w:line="600" w:lineRule="exact"/>
        <w:ind w:rightChars="1" w:right="2" w:firstLineChars="200" w:firstLine="42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hint="eastAsia"/>
        </w:rPr>
        <w:t xml:space="preserve">  </w:t>
      </w: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上市公司监管二部</w:t>
      </w:r>
    </w:p>
    <w:p w:rsidR="00A247DA" w:rsidRPr="00A247DA" w:rsidRDefault="00A247DA" w:rsidP="00A247DA">
      <w:pPr>
        <w:spacing w:line="60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z w:val="30"/>
          <w:szCs w:val="30"/>
        </w:rPr>
        <w:t>年三月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十七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F31572" w:rsidRPr="00A247DA" w:rsidRDefault="00F31572"/>
    <w:sectPr w:rsidR="00F31572" w:rsidRPr="00A247DA" w:rsidSect="00F3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7DA"/>
    <w:rsid w:val="009B29CF"/>
    <w:rsid w:val="00A247DA"/>
    <w:rsid w:val="00D017E0"/>
    <w:rsid w:val="00F3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A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247D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吴俊杰(拟稿)</dc:creator>
  <cp:lastModifiedBy>吴俊杰(拟稿)</cp:lastModifiedBy>
  <cp:revision>3</cp:revision>
  <dcterms:created xsi:type="dcterms:W3CDTF">2021-03-17T03:41:00Z</dcterms:created>
  <dcterms:modified xsi:type="dcterms:W3CDTF">2021-03-17T03:41:00Z</dcterms:modified>
</cp:coreProperties>
</file>