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E7" w:rsidRPr="000B6009" w:rsidRDefault="004F0BE7" w:rsidP="000B6009">
      <w:pPr>
        <w:jc w:val="center"/>
        <w:rPr>
          <w:rFonts w:ascii="黑体" w:eastAsia="黑体" w:hAnsi="黑体"/>
          <w:b/>
          <w:kern w:val="44"/>
          <w:sz w:val="44"/>
          <w:szCs w:val="44"/>
        </w:rPr>
      </w:pPr>
      <w:bookmarkStart w:id="0" w:name="_Toc436839851"/>
      <w:bookmarkStart w:id="1" w:name="_Toc503277138"/>
      <w:r w:rsidRPr="000B6009">
        <w:rPr>
          <w:rFonts w:ascii="黑体" w:eastAsia="黑体" w:hAnsi="黑体" w:hint="eastAsia"/>
          <w:b/>
          <w:kern w:val="44"/>
          <w:sz w:val="44"/>
          <w:szCs w:val="44"/>
        </w:rPr>
        <w:t>关于对未股改股票实施差异化交易监管的通知（2014年）</w:t>
      </w:r>
      <w:bookmarkEnd w:id="0"/>
      <w:bookmarkEnd w:id="1"/>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各市场参与人：</w:t>
      </w:r>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为防范市场风险，保护投资者利益，现就上海证券交易所（以下简称“本所”）未股改上市公司股票实施差异化交易监管的有关事项进一步明确如下：</w:t>
      </w:r>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一、未股改上市公司股票简称前冠以“S”，价格涨跌幅限制为±5%。</w:t>
      </w:r>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二、未股改上市公司股票连续3个交易日内日收盘价格涨跌幅偏离值累计达到±15%的，属于异常波动。本所分别公告该股票交易异常波动期间累计买入、卖出金额最大5家会员营业部的名称及其买入、卖出金额。</w:t>
      </w:r>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三、未股改上市公司股票交易出现异常波动的，上市公司应当按照《上海证券交易所股票上市规则》的规定进行核查并履行相关信息披露义务。</w:t>
      </w:r>
    </w:p>
    <w:p w:rsidR="004F0BE7" w:rsidRPr="004F0BE7" w:rsidRDefault="004F0BE7" w:rsidP="004F0BE7">
      <w:pPr>
        <w:spacing w:line="360" w:lineRule="auto"/>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四、本通知自发布之日起施行。本所</w:t>
      </w:r>
      <w:smartTag w:uri="urn:schemas-microsoft-com:office:smarttags" w:element="chsdate">
        <w:smartTagPr>
          <w:attr w:name="Year" w:val="2007"/>
          <w:attr w:name="Month" w:val="1"/>
          <w:attr w:name="Day" w:val="4"/>
          <w:attr w:name="IsLunarDate" w:val="False"/>
          <w:attr w:name="IsROCDate" w:val="False"/>
        </w:smartTagPr>
        <w:r w:rsidRPr="004F0BE7">
          <w:rPr>
            <w:rFonts w:ascii="仿宋_GB2312" w:eastAsia="仿宋_GB2312" w:hAnsi="仿宋" w:cs="仿宋_GB2312" w:hint="eastAsia"/>
            <w:sz w:val="30"/>
            <w:szCs w:val="30"/>
          </w:rPr>
          <w:t>2007年1月4日</w:t>
        </w:r>
      </w:smartTag>
      <w:r w:rsidRPr="004F0BE7">
        <w:rPr>
          <w:rFonts w:ascii="仿宋_GB2312" w:eastAsia="仿宋_GB2312" w:hAnsi="仿宋" w:cs="仿宋_GB2312" w:hint="eastAsia"/>
          <w:sz w:val="30"/>
          <w:szCs w:val="30"/>
        </w:rPr>
        <w:t>发布的《关于对未股改股票实行差异化交易制度的通知》（上证交字〔2006〕18号）同时废止。</w:t>
      </w:r>
    </w:p>
    <w:p w:rsidR="004F0BE7" w:rsidRPr="004F0BE7" w:rsidRDefault="004F0BE7" w:rsidP="004F0BE7">
      <w:pPr>
        <w:spacing w:line="360" w:lineRule="auto"/>
        <w:ind w:firstLine="420"/>
        <w:jc w:val="left"/>
        <w:rPr>
          <w:rFonts w:ascii="仿宋_GB2312" w:eastAsia="仿宋_GB2312" w:hAnsi="仿宋" w:cs="仿宋_GB2312"/>
          <w:sz w:val="30"/>
          <w:szCs w:val="30"/>
        </w:rPr>
      </w:pPr>
      <w:r w:rsidRPr="004F0BE7">
        <w:rPr>
          <w:rFonts w:ascii="仿宋_GB2312" w:eastAsia="仿宋_GB2312" w:hAnsi="仿宋" w:cs="仿宋_GB2312" w:hint="eastAsia"/>
          <w:sz w:val="30"/>
          <w:szCs w:val="30"/>
        </w:rPr>
        <w:t>特此通知。</w:t>
      </w:r>
    </w:p>
    <w:p w:rsidR="004F0BE7" w:rsidRPr="004F0BE7" w:rsidRDefault="004F0BE7" w:rsidP="004F0BE7">
      <w:pPr>
        <w:spacing w:line="360" w:lineRule="auto"/>
        <w:jc w:val="right"/>
        <w:rPr>
          <w:rFonts w:ascii="仿宋_GB2312" w:eastAsia="仿宋_GB2312" w:hAnsi="仿宋" w:cs="仿宋_GB2312"/>
          <w:sz w:val="30"/>
          <w:szCs w:val="30"/>
        </w:rPr>
      </w:pPr>
      <w:r w:rsidRPr="004F0BE7">
        <w:rPr>
          <w:rFonts w:ascii="仿宋_GB2312" w:eastAsia="仿宋_GB2312" w:hAnsi="仿宋" w:cs="仿宋_GB2312" w:hint="eastAsia"/>
          <w:sz w:val="30"/>
          <w:szCs w:val="30"/>
        </w:rPr>
        <w:t xml:space="preserve">    上海证券交易所</w:t>
      </w:r>
    </w:p>
    <w:p w:rsidR="003131DF" w:rsidRDefault="004F0BE7" w:rsidP="004F0BE7">
      <w:pPr>
        <w:jc w:val="right"/>
      </w:pPr>
      <w:r w:rsidRPr="004F0BE7">
        <w:rPr>
          <w:rFonts w:ascii="仿宋_GB2312" w:eastAsia="仿宋_GB2312" w:hAnsi="仿宋" w:cs="仿宋_GB2312" w:hint="eastAsia"/>
          <w:sz w:val="30"/>
          <w:szCs w:val="30"/>
        </w:rPr>
        <w:t xml:space="preserve">    二○一四年一月七日</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68F" w:rsidRDefault="00E0568F" w:rsidP="004F0BE7">
      <w:r>
        <w:separator/>
      </w:r>
    </w:p>
  </w:endnote>
  <w:endnote w:type="continuationSeparator" w:id="0">
    <w:p w:rsidR="00E0568F" w:rsidRDefault="00E0568F" w:rsidP="004F0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E7" w:rsidRPr="004F0BE7" w:rsidRDefault="004F0BE7">
    <w:pPr>
      <w:pStyle w:val="a4"/>
      <w:jc w:val="center"/>
      <w:rPr>
        <w:rFonts w:ascii="仿宋_GB2312" w:eastAsia="仿宋_GB2312"/>
        <w:sz w:val="30"/>
        <w:szCs w:val="30"/>
      </w:rPr>
    </w:pPr>
    <w:r w:rsidRPr="004F0BE7">
      <w:rPr>
        <w:rFonts w:ascii="仿宋_GB2312" w:eastAsia="仿宋_GB2312" w:hint="eastAsia"/>
        <w:sz w:val="30"/>
        <w:szCs w:val="30"/>
      </w:rPr>
      <w:t>-</w:t>
    </w:r>
    <w:sdt>
      <w:sdtPr>
        <w:rPr>
          <w:rFonts w:ascii="仿宋_GB2312" w:eastAsia="仿宋_GB2312" w:hint="eastAsia"/>
          <w:sz w:val="30"/>
          <w:szCs w:val="30"/>
        </w:rPr>
        <w:id w:val="26361716"/>
        <w:docPartObj>
          <w:docPartGallery w:val="Page Numbers (Bottom of Page)"/>
          <w:docPartUnique/>
        </w:docPartObj>
      </w:sdtPr>
      <w:sdtContent>
        <w:r w:rsidR="009A20F1" w:rsidRPr="004F0BE7">
          <w:rPr>
            <w:rFonts w:ascii="仿宋_GB2312" w:eastAsia="仿宋_GB2312" w:hint="eastAsia"/>
            <w:sz w:val="30"/>
            <w:szCs w:val="30"/>
          </w:rPr>
          <w:fldChar w:fldCharType="begin"/>
        </w:r>
        <w:r w:rsidRPr="004F0BE7">
          <w:rPr>
            <w:rFonts w:ascii="仿宋_GB2312" w:eastAsia="仿宋_GB2312" w:hint="eastAsia"/>
            <w:sz w:val="30"/>
            <w:szCs w:val="30"/>
          </w:rPr>
          <w:instrText xml:space="preserve"> PAGE   \* MERGEFORMAT </w:instrText>
        </w:r>
        <w:r w:rsidR="009A20F1" w:rsidRPr="004F0BE7">
          <w:rPr>
            <w:rFonts w:ascii="仿宋_GB2312" w:eastAsia="仿宋_GB2312" w:hint="eastAsia"/>
            <w:sz w:val="30"/>
            <w:szCs w:val="30"/>
          </w:rPr>
          <w:fldChar w:fldCharType="separate"/>
        </w:r>
        <w:r w:rsidR="000B6009" w:rsidRPr="000B6009">
          <w:rPr>
            <w:rFonts w:ascii="仿宋_GB2312" w:eastAsia="仿宋_GB2312"/>
            <w:noProof/>
            <w:sz w:val="30"/>
            <w:szCs w:val="30"/>
            <w:lang w:val="zh-CN"/>
          </w:rPr>
          <w:t>1</w:t>
        </w:r>
        <w:r w:rsidR="009A20F1" w:rsidRPr="004F0BE7">
          <w:rPr>
            <w:rFonts w:ascii="仿宋_GB2312" w:eastAsia="仿宋_GB2312" w:hint="eastAsia"/>
            <w:sz w:val="30"/>
            <w:szCs w:val="30"/>
          </w:rPr>
          <w:fldChar w:fldCharType="end"/>
        </w:r>
      </w:sdtContent>
    </w:sdt>
    <w:r w:rsidRPr="004F0BE7">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68F" w:rsidRDefault="00E0568F" w:rsidP="004F0BE7">
      <w:r>
        <w:separator/>
      </w:r>
    </w:p>
  </w:footnote>
  <w:footnote w:type="continuationSeparator" w:id="0">
    <w:p w:rsidR="00E0568F" w:rsidRDefault="00E0568F" w:rsidP="004F0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BE7"/>
    <w:rsid w:val="000B6009"/>
    <w:rsid w:val="003131DF"/>
    <w:rsid w:val="004F0BE7"/>
    <w:rsid w:val="009A20F1"/>
    <w:rsid w:val="00E05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BE7"/>
    <w:rPr>
      <w:sz w:val="18"/>
      <w:szCs w:val="18"/>
    </w:rPr>
  </w:style>
  <w:style w:type="paragraph" w:styleId="a4">
    <w:name w:val="footer"/>
    <w:basedOn w:val="a"/>
    <w:link w:val="Char0"/>
    <w:uiPriority w:val="99"/>
    <w:unhideWhenUsed/>
    <w:rsid w:val="004F0BE7"/>
    <w:pPr>
      <w:tabs>
        <w:tab w:val="center" w:pos="4153"/>
        <w:tab w:val="right" w:pos="8306"/>
      </w:tabs>
      <w:snapToGrid w:val="0"/>
      <w:jc w:val="left"/>
    </w:pPr>
    <w:rPr>
      <w:sz w:val="18"/>
      <w:szCs w:val="18"/>
    </w:rPr>
  </w:style>
  <w:style w:type="character" w:customStyle="1" w:styleId="Char0">
    <w:name w:val="页脚 Char"/>
    <w:basedOn w:val="a0"/>
    <w:link w:val="a4"/>
    <w:uiPriority w:val="99"/>
    <w:rsid w:val="004F0B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2018-01-11T08:26:00Z</dcterms:created>
  <dcterms:modified xsi:type="dcterms:W3CDTF">2018-01-11T09:03:00Z</dcterms:modified>
</cp:coreProperties>
</file>