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D5" w:rsidRPr="005B54E2" w:rsidRDefault="003E4ED5" w:rsidP="005B54E2">
      <w:pPr>
        <w:jc w:val="center"/>
        <w:rPr>
          <w:rFonts w:ascii="黑体" w:eastAsia="黑体" w:hAnsi="黑体"/>
          <w:b/>
          <w:kern w:val="0"/>
          <w:sz w:val="44"/>
          <w:szCs w:val="44"/>
        </w:rPr>
      </w:pPr>
      <w:bookmarkStart w:id="0" w:name="_Toc503277132"/>
      <w:r w:rsidRPr="005B54E2">
        <w:rPr>
          <w:rFonts w:ascii="黑体" w:eastAsia="黑体" w:hAnsi="黑体" w:hint="eastAsia"/>
          <w:b/>
          <w:kern w:val="0"/>
          <w:sz w:val="44"/>
          <w:szCs w:val="44"/>
        </w:rPr>
        <w:t>关于修改《上海证券交易所融资融券交易实施细则（2015年修订）》第十五条的通知(2015年)</w:t>
      </w:r>
      <w:bookmarkEnd w:id="0"/>
    </w:p>
    <w:p w:rsidR="003E4ED5" w:rsidRPr="003E4ED5" w:rsidRDefault="003E4ED5" w:rsidP="003E4ED5">
      <w:pPr>
        <w:spacing w:line="360" w:lineRule="auto"/>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各市场参与人：</w:t>
      </w:r>
    </w:p>
    <w:p w:rsidR="003E4ED5" w:rsidRPr="003E4ED5" w:rsidRDefault="003E4ED5" w:rsidP="003E4ED5">
      <w:pPr>
        <w:spacing w:line="360" w:lineRule="auto"/>
        <w:ind w:firstLine="600"/>
        <w:rPr>
          <w:rFonts w:ascii="宋体" w:eastAsia="宋体" w:hAnsi="宋体" w:cs="宋体"/>
          <w:color w:val="4D4D4D"/>
          <w:kern w:val="0"/>
          <w:sz w:val="30"/>
          <w:szCs w:val="21"/>
        </w:rPr>
      </w:pPr>
      <w:r w:rsidRPr="003E4ED5">
        <w:rPr>
          <w:rFonts w:ascii="仿宋_GB2312" w:eastAsia="仿宋_GB2312" w:hAnsi="仿宋_GB2312" w:cs="Times New Roman" w:hint="eastAsia"/>
          <w:color w:val="4D4D4D"/>
          <w:kern w:val="0"/>
          <w:sz w:val="30"/>
          <w:szCs w:val="21"/>
        </w:rPr>
        <w:t>为了进一步加强对融资融券业务的风险管理，促进融资融券业务规范发展，维护市场正常秩序，经中国证监会批准，上海证券交易所（以下简称“本所”）对《上海证券交易所融资融券交易实施细则（2015年修订）》第十五条进行了修改，修改后的条文如下：</w:t>
      </w:r>
      <w:r w:rsidRPr="003E4ED5">
        <w:rPr>
          <w:rFonts w:ascii="仿宋_GB2312" w:eastAsia="仿宋_GB2312" w:hAnsi="仿宋_GB2312" w:cs="Times New Roman" w:hint="eastAsia"/>
          <w:color w:val="4D4D4D"/>
          <w:kern w:val="0"/>
          <w:sz w:val="30"/>
          <w:szCs w:val="21"/>
        </w:rPr>
        <w:br/>
      </w:r>
      <w:r w:rsidRPr="003E4ED5">
        <w:rPr>
          <w:rFonts w:ascii="宋体" w:eastAsia="宋体" w:hAnsi="宋体" w:cs="宋体" w:hint="eastAsia"/>
          <w:color w:val="4D4D4D"/>
          <w:kern w:val="0"/>
          <w:sz w:val="30"/>
          <w:szCs w:val="21"/>
        </w:rPr>
        <w:t xml:space="preserve">    </w:t>
      </w:r>
    </w:p>
    <w:p w:rsidR="003E4ED5" w:rsidRPr="003E4ED5" w:rsidRDefault="003E4ED5" w:rsidP="003E4ED5">
      <w:pPr>
        <w:spacing w:line="360" w:lineRule="auto"/>
        <w:ind w:firstLine="600"/>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“第十五条 客户融券卖出后，自次一交易日起可通过买券还券或直接还券的方式向会员偿还融入证券。</w:t>
      </w:r>
    </w:p>
    <w:p w:rsidR="003E4ED5" w:rsidRPr="003E4ED5" w:rsidRDefault="003E4ED5" w:rsidP="003E4ED5">
      <w:pPr>
        <w:spacing w:line="360" w:lineRule="auto"/>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 xml:space="preserve">　　买券还券是指客户通过其信用证券账户申报买券，结算时买入证券直接划转至会员融券专用证券账户的一种还券方式。</w:t>
      </w:r>
    </w:p>
    <w:p w:rsidR="003E4ED5" w:rsidRPr="003E4ED5" w:rsidRDefault="003E4ED5" w:rsidP="003E4ED5">
      <w:pPr>
        <w:spacing w:line="360" w:lineRule="auto"/>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 xml:space="preserve">　　以直接还券方式偿还融入证券的，按照会员与客户之间约定以及本所指定登记结算机构的有关规定办理。</w:t>
      </w:r>
    </w:p>
    <w:p w:rsidR="003E4ED5" w:rsidRPr="003E4ED5" w:rsidRDefault="003E4ED5" w:rsidP="003E4ED5">
      <w:pPr>
        <w:spacing w:line="360" w:lineRule="auto"/>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 xml:space="preserve">　　客户融券卖出的证券暂停交易的，可以按照约定以现金等方式偿还向会员融入的证券。”</w:t>
      </w:r>
      <w:r w:rsidRPr="003E4ED5">
        <w:rPr>
          <w:rFonts w:ascii="仿宋_GB2312" w:eastAsia="仿宋_GB2312" w:hAnsi="仿宋_GB2312" w:cs="Times New Roman" w:hint="eastAsia"/>
          <w:color w:val="4D4D4D"/>
          <w:kern w:val="0"/>
          <w:sz w:val="30"/>
          <w:szCs w:val="21"/>
        </w:rPr>
        <w:br/>
      </w:r>
      <w:r w:rsidRPr="003E4ED5">
        <w:rPr>
          <w:rFonts w:ascii="宋体" w:eastAsia="宋体" w:hAnsi="宋体" w:cs="宋体" w:hint="eastAsia"/>
          <w:color w:val="4D4D4D"/>
          <w:kern w:val="0"/>
          <w:sz w:val="30"/>
          <w:szCs w:val="21"/>
        </w:rPr>
        <w:t xml:space="preserve">    </w:t>
      </w:r>
      <w:r w:rsidRPr="003E4ED5">
        <w:rPr>
          <w:rFonts w:ascii="仿宋_GB2312" w:eastAsia="仿宋_GB2312" w:hAnsi="仿宋_GB2312" w:cs="Times New Roman" w:hint="eastAsia"/>
          <w:color w:val="4D4D4D"/>
          <w:kern w:val="0"/>
          <w:sz w:val="30"/>
          <w:szCs w:val="21"/>
        </w:rPr>
        <w:t>修改后的内容自发布之日起实施。</w:t>
      </w:r>
    </w:p>
    <w:p w:rsidR="003E4ED5" w:rsidRPr="003E4ED5" w:rsidRDefault="003E4ED5" w:rsidP="003E4ED5">
      <w:pPr>
        <w:spacing w:line="360" w:lineRule="auto"/>
        <w:jc w:val="left"/>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t xml:space="preserve">    </w:t>
      </w:r>
    </w:p>
    <w:p w:rsidR="003E4ED5" w:rsidRPr="003E4ED5" w:rsidRDefault="003E4ED5" w:rsidP="003E4ED5">
      <w:pPr>
        <w:spacing w:line="360" w:lineRule="auto"/>
        <w:jc w:val="left"/>
        <w:rPr>
          <w:rFonts w:ascii="宋体" w:eastAsia="宋体" w:hAnsi="宋体" w:cs="宋体"/>
          <w:color w:val="4D4D4D"/>
          <w:kern w:val="0"/>
          <w:sz w:val="30"/>
          <w:szCs w:val="21"/>
        </w:rPr>
      </w:pPr>
      <w:r w:rsidRPr="003E4ED5">
        <w:rPr>
          <w:rFonts w:ascii="仿宋_GB2312" w:eastAsia="仿宋_GB2312" w:hAnsi="仿宋_GB2312" w:cs="Times New Roman" w:hint="eastAsia"/>
          <w:color w:val="4D4D4D"/>
          <w:kern w:val="0"/>
          <w:sz w:val="30"/>
          <w:szCs w:val="21"/>
        </w:rPr>
        <w:t xml:space="preserve">    特此通知。</w:t>
      </w:r>
    </w:p>
    <w:p w:rsidR="003E4ED5" w:rsidRPr="003E4ED5" w:rsidRDefault="003E4ED5" w:rsidP="003E4ED5">
      <w:pPr>
        <w:spacing w:line="360" w:lineRule="auto"/>
        <w:jc w:val="right"/>
        <w:rPr>
          <w:rFonts w:ascii="仿宋_GB2312" w:eastAsia="仿宋_GB2312" w:hAnsi="仿宋_GB2312" w:cs="Times New Roman"/>
          <w:color w:val="4D4D4D"/>
          <w:kern w:val="0"/>
          <w:sz w:val="30"/>
          <w:szCs w:val="21"/>
        </w:rPr>
      </w:pPr>
      <w:r w:rsidRPr="003E4ED5">
        <w:rPr>
          <w:rFonts w:ascii="宋体" w:eastAsia="宋体" w:hAnsi="宋体" w:cs="宋体" w:hint="eastAsia"/>
          <w:color w:val="4D4D4D"/>
          <w:kern w:val="0"/>
          <w:sz w:val="30"/>
          <w:szCs w:val="21"/>
        </w:rPr>
        <w:t> </w:t>
      </w:r>
      <w:r w:rsidRPr="003E4ED5">
        <w:rPr>
          <w:rFonts w:ascii="仿宋_GB2312" w:eastAsia="仿宋_GB2312" w:hAnsi="仿宋_GB2312" w:cs="Times New Roman" w:hint="eastAsia"/>
          <w:color w:val="4D4D4D"/>
          <w:kern w:val="0"/>
          <w:sz w:val="30"/>
          <w:szCs w:val="21"/>
        </w:rPr>
        <w:t xml:space="preserve">　　上海证券交易所</w:t>
      </w:r>
    </w:p>
    <w:p w:rsidR="003E4ED5" w:rsidRPr="003E4ED5" w:rsidRDefault="003E4ED5" w:rsidP="003E4ED5">
      <w:pPr>
        <w:spacing w:line="360" w:lineRule="auto"/>
        <w:jc w:val="right"/>
        <w:rPr>
          <w:rFonts w:ascii="仿宋_GB2312" w:eastAsia="仿宋_GB2312" w:hAnsi="仿宋_GB2312" w:cs="Times New Roman"/>
          <w:color w:val="4D4D4D"/>
          <w:kern w:val="0"/>
          <w:sz w:val="30"/>
          <w:szCs w:val="21"/>
        </w:rPr>
      </w:pPr>
      <w:r w:rsidRPr="003E4ED5">
        <w:rPr>
          <w:rFonts w:ascii="仿宋_GB2312" w:eastAsia="仿宋_GB2312" w:hAnsi="仿宋_GB2312" w:cs="Times New Roman" w:hint="eastAsia"/>
          <w:color w:val="4D4D4D"/>
          <w:kern w:val="0"/>
          <w:sz w:val="30"/>
          <w:szCs w:val="21"/>
        </w:rPr>
        <w:lastRenderedPageBreak/>
        <w:t xml:space="preserve">　　二○一五年八月三日</w:t>
      </w:r>
    </w:p>
    <w:p w:rsidR="003131DF" w:rsidRDefault="003131DF"/>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066" w:rsidRDefault="00060066" w:rsidP="003E4ED5">
      <w:r>
        <w:separator/>
      </w:r>
    </w:p>
  </w:endnote>
  <w:endnote w:type="continuationSeparator" w:id="0">
    <w:p w:rsidR="00060066" w:rsidRDefault="00060066" w:rsidP="003E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D5" w:rsidRDefault="00FA1892">
    <w:pPr>
      <w:pStyle w:val="a4"/>
      <w:jc w:val="center"/>
    </w:pPr>
    <w:sdt>
      <w:sdtPr>
        <w:id w:val="26361680"/>
        <w:docPartObj>
          <w:docPartGallery w:val="Page Numbers (Bottom of Page)"/>
          <w:docPartUnique/>
        </w:docPartObj>
      </w:sdtPr>
      <w:sdtEndPr>
        <w:rPr>
          <w:rFonts w:ascii="仿宋_GB2312" w:eastAsia="仿宋_GB2312" w:hint="eastAsia"/>
          <w:sz w:val="30"/>
          <w:szCs w:val="30"/>
        </w:rPr>
      </w:sdtEndPr>
      <w:sdtContent>
        <w:r w:rsidR="003E4ED5" w:rsidRPr="003E4ED5">
          <w:rPr>
            <w:rFonts w:ascii="仿宋_GB2312" w:eastAsia="仿宋_GB2312" w:hint="eastAsia"/>
            <w:sz w:val="30"/>
            <w:szCs w:val="30"/>
          </w:rPr>
          <w:t>-</w:t>
        </w:r>
        <w:r w:rsidRPr="003E4ED5">
          <w:rPr>
            <w:rFonts w:ascii="仿宋_GB2312" w:eastAsia="仿宋_GB2312" w:hint="eastAsia"/>
            <w:sz w:val="30"/>
            <w:szCs w:val="30"/>
          </w:rPr>
          <w:fldChar w:fldCharType="begin"/>
        </w:r>
        <w:r w:rsidR="003E4ED5" w:rsidRPr="003E4ED5">
          <w:rPr>
            <w:rFonts w:ascii="仿宋_GB2312" w:eastAsia="仿宋_GB2312" w:hint="eastAsia"/>
            <w:sz w:val="30"/>
            <w:szCs w:val="30"/>
          </w:rPr>
          <w:instrText xml:space="preserve"> PAGE   \* MERGEFORMAT </w:instrText>
        </w:r>
        <w:r w:rsidRPr="003E4ED5">
          <w:rPr>
            <w:rFonts w:ascii="仿宋_GB2312" w:eastAsia="仿宋_GB2312" w:hint="eastAsia"/>
            <w:sz w:val="30"/>
            <w:szCs w:val="30"/>
          </w:rPr>
          <w:fldChar w:fldCharType="separate"/>
        </w:r>
        <w:r w:rsidR="005B54E2" w:rsidRPr="005B54E2">
          <w:rPr>
            <w:rFonts w:ascii="仿宋_GB2312" w:eastAsia="仿宋_GB2312"/>
            <w:noProof/>
            <w:sz w:val="30"/>
            <w:szCs w:val="30"/>
            <w:lang w:val="zh-CN"/>
          </w:rPr>
          <w:t>1</w:t>
        </w:r>
        <w:r w:rsidRPr="003E4ED5">
          <w:rPr>
            <w:rFonts w:ascii="仿宋_GB2312" w:eastAsia="仿宋_GB2312" w:hint="eastAsia"/>
            <w:sz w:val="30"/>
            <w:szCs w:val="30"/>
          </w:rPr>
          <w:fldChar w:fldCharType="end"/>
        </w:r>
      </w:sdtContent>
    </w:sdt>
    <w:r w:rsidR="003E4ED5" w:rsidRPr="003E4ED5">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066" w:rsidRDefault="00060066" w:rsidP="003E4ED5">
      <w:r>
        <w:separator/>
      </w:r>
    </w:p>
  </w:footnote>
  <w:footnote w:type="continuationSeparator" w:id="0">
    <w:p w:rsidR="00060066" w:rsidRDefault="00060066" w:rsidP="003E4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ED5"/>
    <w:rsid w:val="00060066"/>
    <w:rsid w:val="003131DF"/>
    <w:rsid w:val="003E4ED5"/>
    <w:rsid w:val="005B54E2"/>
    <w:rsid w:val="00FA1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4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4ED5"/>
    <w:rPr>
      <w:sz w:val="18"/>
      <w:szCs w:val="18"/>
    </w:rPr>
  </w:style>
  <w:style w:type="paragraph" w:styleId="a4">
    <w:name w:val="footer"/>
    <w:basedOn w:val="a"/>
    <w:link w:val="Char0"/>
    <w:uiPriority w:val="99"/>
    <w:unhideWhenUsed/>
    <w:rsid w:val="003E4ED5"/>
    <w:pPr>
      <w:tabs>
        <w:tab w:val="center" w:pos="4153"/>
        <w:tab w:val="right" w:pos="8306"/>
      </w:tabs>
      <w:snapToGrid w:val="0"/>
      <w:jc w:val="left"/>
    </w:pPr>
    <w:rPr>
      <w:sz w:val="18"/>
      <w:szCs w:val="18"/>
    </w:rPr>
  </w:style>
  <w:style w:type="character" w:customStyle="1" w:styleId="Char0">
    <w:name w:val="页脚 Char"/>
    <w:basedOn w:val="a0"/>
    <w:link w:val="a4"/>
    <w:uiPriority w:val="99"/>
    <w:rsid w:val="003E4E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2018-01-11T08:21:00Z</dcterms:created>
  <dcterms:modified xsi:type="dcterms:W3CDTF">2018-01-11T09:01:00Z</dcterms:modified>
</cp:coreProperties>
</file>