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56" w:rsidRPr="009B3473" w:rsidRDefault="005F5056" w:rsidP="005F5056">
      <w:pPr>
        <w:jc w:val="left"/>
        <w:rPr>
          <w:rFonts w:ascii="仿宋_GB2312" w:eastAsia="仿宋_GB2312"/>
          <w:sz w:val="30"/>
          <w:szCs w:val="30"/>
        </w:rPr>
      </w:pPr>
      <w:bookmarkStart w:id="0" w:name="_GoBack"/>
      <w:bookmarkEnd w:id="0"/>
      <w:r w:rsidRPr="009B3473">
        <w:rPr>
          <w:rFonts w:ascii="仿宋_GB2312" w:eastAsia="仿宋_GB2312" w:hint="eastAsia"/>
          <w:sz w:val="30"/>
          <w:szCs w:val="30"/>
        </w:rPr>
        <w:t>附件</w:t>
      </w:r>
      <w:r w:rsidR="00757346">
        <w:rPr>
          <w:rFonts w:ascii="仿宋_GB2312" w:eastAsia="仿宋_GB2312" w:hint="eastAsia"/>
          <w:sz w:val="30"/>
          <w:szCs w:val="30"/>
        </w:rPr>
        <w:t>2</w:t>
      </w:r>
      <w:r w:rsidRPr="009B3473">
        <w:rPr>
          <w:rFonts w:ascii="仿宋_GB2312" w:eastAsia="仿宋_GB2312" w:hint="eastAsia"/>
          <w:sz w:val="30"/>
          <w:szCs w:val="30"/>
        </w:rPr>
        <w:t>:</w:t>
      </w:r>
    </w:p>
    <w:p w:rsidR="001A10A3" w:rsidRDefault="001A10A3" w:rsidP="001A10A3">
      <w:pPr>
        <w:jc w:val="center"/>
        <w:rPr>
          <w:rFonts w:ascii="黑体" w:eastAsia="黑体" w:hAnsi="黑体" w:cs="仿宋"/>
          <w:sz w:val="36"/>
          <w:szCs w:val="36"/>
        </w:rPr>
      </w:pPr>
      <w:proofErr w:type="gramStart"/>
      <w:r w:rsidRPr="001A10A3">
        <w:rPr>
          <w:rFonts w:ascii="黑体" w:eastAsia="黑体" w:hAnsi="黑体" w:cs="Times New Roman" w:hint="eastAsia"/>
          <w:sz w:val="36"/>
          <w:szCs w:val="36"/>
        </w:rPr>
        <w:t>《</w:t>
      </w:r>
      <w:proofErr w:type="gramEnd"/>
      <w:r w:rsidRPr="001A10A3">
        <w:rPr>
          <w:rFonts w:ascii="黑体" w:eastAsia="黑体" w:hAnsi="黑体" w:cs="仿宋" w:hint="eastAsia"/>
          <w:sz w:val="36"/>
          <w:szCs w:val="36"/>
        </w:rPr>
        <w:t>上海证券交易所科创板上市公司证券发行承销</w:t>
      </w:r>
    </w:p>
    <w:p w:rsidR="001A10A3" w:rsidRPr="001A10A3" w:rsidRDefault="001A10A3" w:rsidP="001A10A3">
      <w:pPr>
        <w:jc w:val="center"/>
        <w:rPr>
          <w:rFonts w:ascii="黑体" w:eastAsia="黑体" w:hAnsi="黑体" w:cs="仿宋"/>
          <w:sz w:val="36"/>
          <w:szCs w:val="36"/>
        </w:rPr>
      </w:pPr>
      <w:r w:rsidRPr="001A10A3">
        <w:rPr>
          <w:rFonts w:ascii="黑体" w:eastAsia="黑体" w:hAnsi="黑体" w:cs="仿宋" w:hint="eastAsia"/>
          <w:sz w:val="36"/>
          <w:szCs w:val="36"/>
        </w:rPr>
        <w:t>实施细则</w:t>
      </w:r>
      <w:r w:rsidRPr="001A10A3">
        <w:rPr>
          <w:rFonts w:ascii="黑体" w:eastAsia="黑体" w:hAnsi="黑体" w:cs="Times New Roman" w:hint="eastAsia"/>
          <w:sz w:val="36"/>
          <w:szCs w:val="36"/>
        </w:rPr>
        <w:t>（</w:t>
      </w:r>
      <w:r w:rsidR="00CA0C3F">
        <w:rPr>
          <w:rFonts w:ascii="黑体" w:eastAsia="黑体" w:hAnsi="黑体" w:cs="Times New Roman" w:hint="eastAsia"/>
          <w:sz w:val="36"/>
          <w:szCs w:val="36"/>
        </w:rPr>
        <w:t>征求意见稿</w:t>
      </w:r>
      <w:r w:rsidRPr="001A10A3">
        <w:rPr>
          <w:rFonts w:ascii="黑体" w:eastAsia="黑体" w:hAnsi="黑体" w:cs="Times New Roman" w:hint="eastAsia"/>
          <w:sz w:val="36"/>
          <w:szCs w:val="36"/>
        </w:rPr>
        <w:t>）</w:t>
      </w:r>
      <w:proofErr w:type="gramStart"/>
      <w:r w:rsidRPr="001A10A3">
        <w:rPr>
          <w:rFonts w:ascii="黑体" w:eastAsia="黑体" w:hAnsi="黑体" w:cs="Times New Roman" w:hint="eastAsia"/>
          <w:sz w:val="36"/>
          <w:szCs w:val="36"/>
        </w:rPr>
        <w:t>》</w:t>
      </w:r>
      <w:proofErr w:type="gramEnd"/>
      <w:r w:rsidRPr="001A10A3">
        <w:rPr>
          <w:rFonts w:ascii="黑体" w:eastAsia="黑体" w:hAnsi="黑体" w:cs="Times New Roman" w:hint="eastAsia"/>
          <w:sz w:val="36"/>
          <w:szCs w:val="36"/>
        </w:rPr>
        <w:t>起草说明</w:t>
      </w:r>
    </w:p>
    <w:p w:rsidR="001A10A3" w:rsidRPr="00AD2EEF" w:rsidRDefault="001A10A3" w:rsidP="001A10A3">
      <w:pPr>
        <w:jc w:val="center"/>
        <w:rPr>
          <w:rFonts w:ascii="黑体" w:eastAsia="黑体" w:hAnsi="黑体"/>
          <w:b/>
          <w:sz w:val="44"/>
          <w:szCs w:val="44"/>
        </w:rPr>
      </w:pPr>
    </w:p>
    <w:p w:rsidR="001A10A3" w:rsidRDefault="001A10A3" w:rsidP="001A10A3">
      <w:pPr>
        <w:ind w:firstLine="645"/>
        <w:jc w:val="left"/>
        <w:rPr>
          <w:rFonts w:ascii="仿宋_GB2312" w:eastAsia="仿宋_GB2312"/>
          <w:sz w:val="32"/>
          <w:szCs w:val="32"/>
        </w:rPr>
      </w:pPr>
      <w:r w:rsidRPr="00140C2E">
        <w:rPr>
          <w:rFonts w:ascii="仿宋_GB2312" w:eastAsia="仿宋_GB2312" w:hint="eastAsia"/>
          <w:sz w:val="32"/>
          <w:szCs w:val="32"/>
        </w:rPr>
        <w:t>为</w:t>
      </w:r>
      <w:r w:rsidR="00F84A64">
        <w:rPr>
          <w:rFonts w:ascii="仿宋_GB2312" w:eastAsia="仿宋_GB2312" w:hint="eastAsia"/>
          <w:sz w:val="32"/>
          <w:szCs w:val="32"/>
        </w:rPr>
        <w:t>了</w:t>
      </w:r>
      <w:r>
        <w:rPr>
          <w:rFonts w:ascii="仿宋_GB2312" w:eastAsia="仿宋_GB2312" w:hint="eastAsia"/>
          <w:sz w:val="32"/>
          <w:szCs w:val="32"/>
        </w:rPr>
        <w:t>规范</w:t>
      </w:r>
      <w:proofErr w:type="gramStart"/>
      <w:r>
        <w:rPr>
          <w:rFonts w:ascii="仿宋_GB2312" w:eastAsia="仿宋_GB2312" w:hint="eastAsia"/>
          <w:sz w:val="32"/>
          <w:szCs w:val="32"/>
        </w:rPr>
        <w:t>科创板</w:t>
      </w:r>
      <w:proofErr w:type="gramEnd"/>
      <w:r>
        <w:rPr>
          <w:rFonts w:ascii="仿宋_GB2312" w:eastAsia="仿宋_GB2312" w:hint="eastAsia"/>
          <w:sz w:val="32"/>
          <w:szCs w:val="32"/>
        </w:rPr>
        <w:t>上市公司证券发行承销活动，</w:t>
      </w:r>
      <w:r w:rsidRPr="0045316E">
        <w:rPr>
          <w:rFonts w:ascii="仿宋_GB2312" w:eastAsia="仿宋_GB2312" w:hint="eastAsia"/>
          <w:sz w:val="32"/>
          <w:szCs w:val="32"/>
        </w:rPr>
        <w:t>促进各参与主体归位尽责，</w:t>
      </w:r>
      <w:r w:rsidRPr="007619BE">
        <w:rPr>
          <w:rFonts w:ascii="仿宋_GB2312" w:eastAsia="仿宋_GB2312" w:hint="eastAsia"/>
          <w:sz w:val="32"/>
          <w:szCs w:val="32"/>
        </w:rPr>
        <w:t>根据《关于在上海证券交易所设立科创板并试点注册制的实施意见》</w:t>
      </w:r>
      <w:r>
        <w:rPr>
          <w:rFonts w:ascii="仿宋_GB2312" w:eastAsia="仿宋_GB2312" w:hint="eastAsia"/>
          <w:sz w:val="32"/>
          <w:szCs w:val="32"/>
        </w:rPr>
        <w:t>（以下简称《实施意见》）、</w:t>
      </w:r>
      <w:r w:rsidRPr="007619BE">
        <w:rPr>
          <w:rFonts w:ascii="仿宋_GB2312" w:eastAsia="仿宋_GB2312" w:hint="eastAsia"/>
          <w:sz w:val="32"/>
          <w:szCs w:val="32"/>
        </w:rPr>
        <w:t>《证券发行与承销管理办法》</w:t>
      </w:r>
      <w:r>
        <w:rPr>
          <w:rFonts w:ascii="仿宋_GB2312" w:eastAsia="仿宋_GB2312" w:hint="eastAsia"/>
          <w:sz w:val="32"/>
          <w:szCs w:val="32"/>
        </w:rPr>
        <w:t>（以下简称《</w:t>
      </w:r>
      <w:r w:rsidR="008D1096" w:rsidRPr="00E430CD">
        <w:rPr>
          <w:rFonts w:ascii="仿宋_GB2312" w:eastAsia="仿宋_GB2312" w:hint="eastAsia"/>
          <w:sz w:val="32"/>
          <w:szCs w:val="32"/>
        </w:rPr>
        <w:t>承销办法</w:t>
      </w:r>
      <w:r>
        <w:rPr>
          <w:rFonts w:ascii="仿宋_GB2312" w:eastAsia="仿宋_GB2312" w:hint="eastAsia"/>
          <w:sz w:val="32"/>
          <w:szCs w:val="32"/>
        </w:rPr>
        <w:t>》）、</w:t>
      </w:r>
      <w:r w:rsidRPr="00FD38D6">
        <w:rPr>
          <w:rFonts w:ascii="仿宋_GB2312" w:eastAsia="仿宋_GB2312" w:hAnsi="仿宋" w:cs="仿宋" w:hint="eastAsia"/>
          <w:sz w:val="32"/>
          <w:szCs w:val="32"/>
        </w:rPr>
        <w:t>《科创板上市公司证券发行注册管理办法</w:t>
      </w:r>
      <w:r w:rsidR="00772299">
        <w:rPr>
          <w:rFonts w:ascii="仿宋_GB2312" w:eastAsia="仿宋_GB2312" w:hAnsi="仿宋" w:cs="仿宋" w:hint="eastAsia"/>
          <w:sz w:val="32"/>
          <w:szCs w:val="32"/>
        </w:rPr>
        <w:t>（试行）</w:t>
      </w:r>
      <w:r w:rsidR="003F17CE">
        <w:rPr>
          <w:rFonts w:ascii="仿宋_GB2312" w:eastAsia="仿宋_GB2312" w:hAnsi="仿宋" w:cs="仿宋" w:hint="eastAsia"/>
          <w:sz w:val="32"/>
          <w:szCs w:val="32"/>
        </w:rPr>
        <w:t>（征求意见稿）</w:t>
      </w:r>
      <w:r w:rsidRPr="00FD38D6">
        <w:rPr>
          <w:rFonts w:ascii="仿宋_GB2312" w:eastAsia="仿宋_GB2312" w:hAnsi="仿宋" w:cs="仿宋" w:hint="eastAsia"/>
          <w:sz w:val="32"/>
          <w:szCs w:val="32"/>
        </w:rPr>
        <w:t>》（以下简称</w:t>
      </w:r>
      <w:r w:rsidR="00C21BCC">
        <w:rPr>
          <w:rFonts w:ascii="仿宋_GB2312" w:eastAsia="仿宋_GB2312" w:hAnsi="仿宋" w:cs="仿宋" w:hint="eastAsia"/>
          <w:sz w:val="32"/>
          <w:szCs w:val="32"/>
        </w:rPr>
        <w:t>《</w:t>
      </w:r>
      <w:r w:rsidR="00E7461E">
        <w:rPr>
          <w:rFonts w:ascii="仿宋_GB2312" w:eastAsia="仿宋_GB2312" w:hAnsi="仿宋" w:cs="仿宋" w:hint="eastAsia"/>
          <w:sz w:val="32"/>
          <w:szCs w:val="32"/>
        </w:rPr>
        <w:t>科创板再融资办法</w:t>
      </w:r>
      <w:r w:rsidR="00C21BCC">
        <w:rPr>
          <w:rFonts w:ascii="仿宋_GB2312" w:eastAsia="仿宋_GB2312" w:hAnsi="仿宋" w:cs="仿宋" w:hint="eastAsia"/>
          <w:sz w:val="32"/>
          <w:szCs w:val="32"/>
        </w:rPr>
        <w:t>》</w:t>
      </w:r>
      <w:r w:rsidRPr="00FD38D6">
        <w:rPr>
          <w:rFonts w:ascii="仿宋_GB2312" w:eastAsia="仿宋_GB2312" w:hAnsi="仿宋" w:cs="仿宋" w:hint="eastAsia"/>
          <w:sz w:val="32"/>
          <w:szCs w:val="32"/>
        </w:rPr>
        <w:t>）、《上海证券交易所科创板</w:t>
      </w:r>
      <w:r w:rsidR="00772299">
        <w:rPr>
          <w:rFonts w:ascii="仿宋_GB2312" w:eastAsia="仿宋_GB2312" w:hAnsi="仿宋" w:cs="仿宋" w:hint="eastAsia"/>
          <w:sz w:val="32"/>
          <w:szCs w:val="32"/>
        </w:rPr>
        <w:t>股票</w:t>
      </w:r>
      <w:r w:rsidRPr="00FD38D6">
        <w:rPr>
          <w:rFonts w:ascii="仿宋_GB2312" w:eastAsia="仿宋_GB2312" w:hAnsi="仿宋" w:cs="仿宋" w:hint="eastAsia"/>
          <w:sz w:val="32"/>
          <w:szCs w:val="32"/>
        </w:rPr>
        <w:t>发行</w:t>
      </w:r>
      <w:r w:rsidR="00DD7F45">
        <w:rPr>
          <w:rFonts w:ascii="仿宋_GB2312" w:eastAsia="仿宋_GB2312" w:hAnsi="仿宋" w:cs="仿宋" w:hint="eastAsia"/>
          <w:sz w:val="32"/>
          <w:szCs w:val="32"/>
        </w:rPr>
        <w:t>与</w:t>
      </w:r>
      <w:r w:rsidRPr="00FD38D6">
        <w:rPr>
          <w:rFonts w:ascii="仿宋_GB2312" w:eastAsia="仿宋_GB2312" w:hAnsi="仿宋" w:cs="仿宋" w:hint="eastAsia"/>
          <w:sz w:val="32"/>
          <w:szCs w:val="32"/>
        </w:rPr>
        <w:t>承销实施办法》</w:t>
      </w:r>
      <w:r>
        <w:rPr>
          <w:rFonts w:ascii="仿宋_GB2312" w:eastAsia="仿宋_GB2312" w:hAnsi="仿宋" w:cs="仿宋" w:hint="eastAsia"/>
          <w:sz w:val="32"/>
          <w:szCs w:val="32"/>
        </w:rPr>
        <w:t>（</w:t>
      </w:r>
      <w:r w:rsidRPr="001A10A3">
        <w:rPr>
          <w:rFonts w:ascii="仿宋_GB2312" w:eastAsia="仿宋_GB2312" w:hint="eastAsia"/>
          <w:sz w:val="32"/>
          <w:szCs w:val="32"/>
        </w:rPr>
        <w:t>以下简称《实施办法》）</w:t>
      </w:r>
      <w:r>
        <w:rPr>
          <w:rFonts w:ascii="仿宋_GB2312" w:eastAsia="仿宋_GB2312" w:hint="eastAsia"/>
          <w:sz w:val="32"/>
          <w:szCs w:val="32"/>
        </w:rPr>
        <w:t>等</w:t>
      </w:r>
      <w:r w:rsidRPr="00140C2E">
        <w:rPr>
          <w:rFonts w:ascii="仿宋_GB2312" w:eastAsia="仿宋_GB2312" w:hint="eastAsia"/>
          <w:sz w:val="32"/>
          <w:szCs w:val="32"/>
        </w:rPr>
        <w:t>，</w:t>
      </w:r>
      <w:r w:rsidRPr="001A10A3">
        <w:rPr>
          <w:rFonts w:ascii="仿宋_GB2312" w:eastAsia="仿宋_GB2312" w:hint="eastAsia"/>
          <w:sz w:val="32"/>
          <w:szCs w:val="32"/>
        </w:rPr>
        <w:t>上海证券交易所（以下简称本所）</w:t>
      </w:r>
      <w:r w:rsidRPr="00140C2E">
        <w:rPr>
          <w:rFonts w:ascii="仿宋_GB2312" w:eastAsia="仿宋_GB2312" w:hint="eastAsia"/>
          <w:sz w:val="32"/>
          <w:szCs w:val="32"/>
        </w:rPr>
        <w:t>制定了《</w:t>
      </w:r>
      <w:r w:rsidRPr="001A10A3">
        <w:rPr>
          <w:rFonts w:ascii="仿宋_GB2312" w:eastAsia="仿宋_GB2312" w:hint="eastAsia"/>
          <w:sz w:val="32"/>
          <w:szCs w:val="32"/>
        </w:rPr>
        <w:t>上海证券交易所科创板上市公司证券发行承销实施细则</w:t>
      </w:r>
      <w:r w:rsidR="0048069B">
        <w:rPr>
          <w:rFonts w:ascii="仿宋_GB2312" w:eastAsia="仿宋_GB2312" w:hint="eastAsia"/>
          <w:sz w:val="32"/>
          <w:szCs w:val="32"/>
        </w:rPr>
        <w:t>（征求意见稿</w:t>
      </w:r>
      <w:r>
        <w:rPr>
          <w:rFonts w:ascii="仿宋_GB2312" w:eastAsia="仿宋_GB2312" w:hint="eastAsia"/>
          <w:sz w:val="32"/>
          <w:szCs w:val="32"/>
        </w:rPr>
        <w:t>）</w:t>
      </w:r>
      <w:r w:rsidRPr="00140C2E">
        <w:rPr>
          <w:rFonts w:ascii="仿宋_GB2312" w:eastAsia="仿宋_GB2312" w:hint="eastAsia"/>
          <w:sz w:val="32"/>
          <w:szCs w:val="32"/>
        </w:rPr>
        <w:t>》（以下简称《</w:t>
      </w:r>
      <w:r>
        <w:rPr>
          <w:rFonts w:ascii="仿宋_GB2312" w:eastAsia="仿宋_GB2312" w:hint="eastAsia"/>
          <w:sz w:val="32"/>
          <w:szCs w:val="32"/>
        </w:rPr>
        <w:t>实施细则</w:t>
      </w:r>
      <w:r w:rsidRPr="00140C2E">
        <w:rPr>
          <w:rFonts w:ascii="仿宋_GB2312" w:eastAsia="仿宋_GB2312" w:hint="eastAsia"/>
          <w:sz w:val="32"/>
          <w:szCs w:val="32"/>
        </w:rPr>
        <w:t>》），现将有关情况说明如下。</w:t>
      </w:r>
    </w:p>
    <w:p w:rsidR="00E522D1" w:rsidRPr="00E522D1" w:rsidRDefault="006F3393" w:rsidP="00E522D1">
      <w:pPr>
        <w:spacing w:line="600" w:lineRule="exact"/>
        <w:ind w:firstLineChars="200" w:firstLine="640"/>
        <w:rPr>
          <w:rFonts w:ascii="黑体" w:eastAsia="黑体" w:hAnsi="黑体"/>
          <w:sz w:val="32"/>
          <w:szCs w:val="32"/>
        </w:rPr>
      </w:pPr>
      <w:r w:rsidRPr="006F3393">
        <w:rPr>
          <w:rFonts w:ascii="黑体" w:eastAsia="黑体" w:hAnsi="黑体" w:hint="eastAsia"/>
          <w:sz w:val="32"/>
          <w:szCs w:val="32"/>
        </w:rPr>
        <w:t>一、规则定位</w:t>
      </w:r>
      <w:r w:rsidR="00FB6CA8">
        <w:rPr>
          <w:rFonts w:ascii="黑体" w:eastAsia="黑体" w:hAnsi="黑体" w:hint="eastAsia"/>
          <w:sz w:val="32"/>
          <w:szCs w:val="32"/>
        </w:rPr>
        <w:t>和起草思路</w:t>
      </w:r>
    </w:p>
    <w:p w:rsidR="00FB6CA8" w:rsidRDefault="00FB6CA8" w:rsidP="008B259E">
      <w:pPr>
        <w:spacing w:line="600" w:lineRule="exact"/>
        <w:ind w:firstLineChars="200" w:firstLine="640"/>
        <w:rPr>
          <w:rFonts w:ascii="仿宋_GB2312" w:eastAsia="仿宋_GB2312"/>
          <w:sz w:val="32"/>
          <w:szCs w:val="32"/>
        </w:rPr>
      </w:pPr>
      <w:r w:rsidRPr="00FB6CA8">
        <w:rPr>
          <w:rFonts w:ascii="仿宋_GB2312" w:eastAsia="仿宋_GB2312" w:hAnsi="Calibri" w:cs="仿宋_GB2312" w:hint="eastAsia"/>
          <w:sz w:val="32"/>
          <w:szCs w:val="32"/>
        </w:rPr>
        <w:t>《实施细则》</w:t>
      </w:r>
      <w:r w:rsidRPr="00774F16">
        <w:rPr>
          <w:rFonts w:ascii="仿宋_GB2312" w:eastAsia="仿宋_GB2312" w:hAnsi="Calibri" w:cs="仿宋_GB2312" w:hint="eastAsia"/>
          <w:sz w:val="32"/>
          <w:szCs w:val="32"/>
        </w:rPr>
        <w:t>是在</w:t>
      </w:r>
      <w:r>
        <w:rPr>
          <w:rFonts w:ascii="仿宋_GB2312" w:eastAsia="仿宋_GB2312" w:hAnsi="Calibri" w:cs="仿宋_GB2312" w:hint="eastAsia"/>
          <w:sz w:val="32"/>
          <w:szCs w:val="32"/>
        </w:rPr>
        <w:t>中国</w:t>
      </w:r>
      <w:r w:rsidRPr="00774F16">
        <w:rPr>
          <w:rFonts w:ascii="仿宋_GB2312" w:eastAsia="仿宋_GB2312" w:hAnsi="Calibri" w:cs="仿宋_GB2312" w:hint="eastAsia"/>
          <w:sz w:val="32"/>
          <w:szCs w:val="32"/>
        </w:rPr>
        <w:t>证监会</w:t>
      </w:r>
      <w:r>
        <w:rPr>
          <w:rFonts w:ascii="仿宋_GB2312" w:eastAsia="仿宋_GB2312" w:hAnsi="Calibri" w:cs="仿宋_GB2312" w:hint="eastAsia"/>
          <w:sz w:val="32"/>
          <w:szCs w:val="32"/>
        </w:rPr>
        <w:t>上市公司证券发行</w:t>
      </w:r>
      <w:r w:rsidRPr="00774F16">
        <w:rPr>
          <w:rFonts w:ascii="仿宋_GB2312" w:eastAsia="仿宋_GB2312" w:hAnsi="Calibri" w:cs="仿宋_GB2312" w:hint="eastAsia"/>
          <w:sz w:val="32"/>
          <w:szCs w:val="32"/>
        </w:rPr>
        <w:t>承销相</w:t>
      </w:r>
      <w:proofErr w:type="gramStart"/>
      <w:r w:rsidRPr="00774F16">
        <w:rPr>
          <w:rFonts w:ascii="仿宋_GB2312" w:eastAsia="仿宋_GB2312" w:hAnsi="Calibri" w:cs="仿宋_GB2312" w:hint="eastAsia"/>
          <w:sz w:val="32"/>
          <w:szCs w:val="32"/>
        </w:rPr>
        <w:t>关法律</w:t>
      </w:r>
      <w:proofErr w:type="gramEnd"/>
      <w:r w:rsidRPr="00774F16">
        <w:rPr>
          <w:rFonts w:ascii="仿宋_GB2312" w:eastAsia="仿宋_GB2312" w:hAnsi="Calibri" w:cs="仿宋_GB2312" w:hint="eastAsia"/>
          <w:sz w:val="32"/>
          <w:szCs w:val="32"/>
        </w:rPr>
        <w:t>法规</w:t>
      </w:r>
      <w:r>
        <w:rPr>
          <w:rFonts w:ascii="仿宋_GB2312" w:eastAsia="仿宋_GB2312" w:hAnsi="Calibri" w:cs="仿宋_GB2312" w:hint="eastAsia"/>
          <w:sz w:val="32"/>
          <w:szCs w:val="32"/>
        </w:rPr>
        <w:t>、以及</w:t>
      </w:r>
      <w:r w:rsidRPr="00774F16">
        <w:rPr>
          <w:rFonts w:ascii="仿宋_GB2312" w:eastAsia="仿宋_GB2312" w:hAnsi="Calibri" w:cs="仿宋_GB2312" w:hint="eastAsia"/>
          <w:sz w:val="32"/>
          <w:szCs w:val="32"/>
        </w:rPr>
        <w:t>本所</w:t>
      </w:r>
      <w:r w:rsidR="008B259E">
        <w:rPr>
          <w:rFonts w:ascii="仿宋_GB2312" w:eastAsia="仿宋_GB2312" w:hAnsi="Calibri" w:cs="仿宋_GB2312" w:hint="eastAsia"/>
          <w:sz w:val="32"/>
          <w:szCs w:val="32"/>
        </w:rPr>
        <w:t>相关</w:t>
      </w:r>
      <w:r w:rsidRPr="00774F16">
        <w:rPr>
          <w:rFonts w:ascii="仿宋_GB2312" w:eastAsia="仿宋_GB2312" w:hAnsi="Calibri" w:cs="仿宋_GB2312" w:hint="eastAsia"/>
          <w:sz w:val="32"/>
          <w:szCs w:val="32"/>
        </w:rPr>
        <w:t>业务规范的基础上</w:t>
      </w:r>
      <w:r>
        <w:rPr>
          <w:rFonts w:ascii="仿宋_GB2312" w:eastAsia="仿宋_GB2312" w:hAnsi="Calibri" w:cs="仿宋_GB2312" w:hint="eastAsia"/>
          <w:sz w:val="32"/>
          <w:szCs w:val="32"/>
        </w:rPr>
        <w:t>制定的具体实施性规则</w:t>
      </w:r>
      <w:r w:rsidR="008B259E">
        <w:rPr>
          <w:rFonts w:ascii="仿宋_GB2312" w:eastAsia="仿宋_GB2312" w:hAnsi="Calibri" w:cs="仿宋_GB2312" w:hint="eastAsia"/>
          <w:sz w:val="32"/>
          <w:szCs w:val="32"/>
        </w:rPr>
        <w:t>。</w:t>
      </w:r>
      <w:r w:rsidR="008B259E" w:rsidRPr="00FB6CA8">
        <w:rPr>
          <w:rFonts w:ascii="仿宋_GB2312" w:eastAsia="仿宋_GB2312" w:hAnsi="Calibri" w:cs="仿宋_GB2312" w:hint="eastAsia"/>
          <w:sz w:val="32"/>
          <w:szCs w:val="32"/>
        </w:rPr>
        <w:t>《实施细则》</w:t>
      </w:r>
      <w:r>
        <w:rPr>
          <w:rFonts w:ascii="仿宋_GB2312" w:eastAsia="仿宋_GB2312" w:hAnsi="黑体" w:hint="eastAsia"/>
          <w:sz w:val="32"/>
          <w:szCs w:val="32"/>
        </w:rPr>
        <w:t>贯彻落实了《实施意见》</w:t>
      </w:r>
      <w:r w:rsidR="00772299">
        <w:rPr>
          <w:rFonts w:ascii="仿宋_GB2312" w:eastAsia="仿宋_GB2312" w:hAnsi="黑体" w:hint="eastAsia"/>
          <w:sz w:val="32"/>
          <w:szCs w:val="32"/>
        </w:rPr>
        <w:t>《</w:t>
      </w:r>
      <w:r w:rsidR="008D1096" w:rsidRPr="00E430CD">
        <w:rPr>
          <w:rFonts w:ascii="仿宋_GB2312" w:eastAsia="仿宋_GB2312" w:hAnsi="黑体" w:hint="eastAsia"/>
          <w:sz w:val="32"/>
          <w:szCs w:val="32"/>
        </w:rPr>
        <w:t>承销办法</w:t>
      </w:r>
      <w:r w:rsidR="00772299">
        <w:rPr>
          <w:rFonts w:ascii="仿宋_GB2312" w:eastAsia="仿宋_GB2312" w:hAnsi="黑体" w:hint="eastAsia"/>
          <w:sz w:val="32"/>
          <w:szCs w:val="32"/>
        </w:rPr>
        <w:t>》</w:t>
      </w:r>
      <w:r w:rsidR="00C21BCC">
        <w:rPr>
          <w:rFonts w:ascii="仿宋_GB2312" w:eastAsia="仿宋_GB2312" w:hAnsi="黑体" w:hint="eastAsia"/>
          <w:sz w:val="32"/>
          <w:szCs w:val="32"/>
        </w:rPr>
        <w:t>《</w:t>
      </w:r>
      <w:r w:rsidR="00E7461E">
        <w:rPr>
          <w:rFonts w:ascii="仿宋_GB2312" w:eastAsia="仿宋_GB2312" w:hAnsi="黑体" w:hint="eastAsia"/>
          <w:sz w:val="32"/>
          <w:szCs w:val="32"/>
        </w:rPr>
        <w:t>科创板再融资办法</w:t>
      </w:r>
      <w:r w:rsidR="00C21BCC">
        <w:rPr>
          <w:rFonts w:ascii="仿宋_GB2312" w:eastAsia="仿宋_GB2312" w:hAnsi="黑体" w:hint="eastAsia"/>
          <w:sz w:val="32"/>
          <w:szCs w:val="32"/>
        </w:rPr>
        <w:t>》</w:t>
      </w:r>
      <w:r>
        <w:rPr>
          <w:rFonts w:ascii="仿宋_GB2312" w:eastAsia="仿宋_GB2312" w:hAnsi="黑体" w:hint="eastAsia"/>
          <w:sz w:val="32"/>
          <w:szCs w:val="32"/>
        </w:rPr>
        <w:t>《实施办法》等</w:t>
      </w:r>
      <w:proofErr w:type="gramStart"/>
      <w:r>
        <w:rPr>
          <w:rFonts w:ascii="仿宋_GB2312" w:eastAsia="仿宋_GB2312" w:hAnsi="黑体" w:hint="eastAsia"/>
          <w:sz w:val="32"/>
          <w:szCs w:val="32"/>
        </w:rPr>
        <w:t>上位制度</w:t>
      </w:r>
      <w:proofErr w:type="gramEnd"/>
      <w:r>
        <w:rPr>
          <w:rFonts w:ascii="仿宋_GB2312" w:eastAsia="仿宋_GB2312" w:hAnsi="黑体" w:hint="eastAsia"/>
          <w:sz w:val="32"/>
          <w:szCs w:val="32"/>
        </w:rPr>
        <w:t>规定的基础性要求，</w:t>
      </w:r>
      <w:r w:rsidR="008B259E">
        <w:rPr>
          <w:rFonts w:ascii="仿宋_GB2312" w:eastAsia="仿宋_GB2312" w:hAnsi="黑体" w:hint="eastAsia"/>
          <w:sz w:val="32"/>
          <w:szCs w:val="32"/>
        </w:rPr>
        <w:t>在</w:t>
      </w:r>
      <w:r>
        <w:rPr>
          <w:rFonts w:ascii="仿宋_GB2312" w:eastAsia="仿宋_GB2312" w:hAnsi="黑体" w:hint="eastAsia"/>
          <w:sz w:val="32"/>
          <w:szCs w:val="32"/>
        </w:rPr>
        <w:t>总结既往</w:t>
      </w:r>
      <w:r w:rsidR="008B259E">
        <w:rPr>
          <w:rFonts w:ascii="仿宋_GB2312" w:eastAsia="仿宋_GB2312" w:hAnsi="黑体" w:hint="eastAsia"/>
          <w:sz w:val="32"/>
          <w:szCs w:val="32"/>
        </w:rPr>
        <w:t>监管经验并</w:t>
      </w:r>
      <w:r w:rsidR="00DC7126">
        <w:rPr>
          <w:rFonts w:ascii="仿宋_GB2312" w:eastAsia="仿宋_GB2312" w:hAnsi="黑体" w:hint="eastAsia"/>
          <w:sz w:val="32"/>
          <w:szCs w:val="32"/>
        </w:rPr>
        <w:t>吸收借鉴成熟市场做法</w:t>
      </w:r>
      <w:r w:rsidR="008B259E">
        <w:rPr>
          <w:rFonts w:ascii="仿宋_GB2312" w:eastAsia="仿宋_GB2312" w:hAnsi="黑体" w:hint="eastAsia"/>
          <w:sz w:val="32"/>
          <w:szCs w:val="32"/>
        </w:rPr>
        <w:t>的基础上</w:t>
      </w:r>
      <w:r w:rsidR="00DC7126">
        <w:rPr>
          <w:rFonts w:ascii="仿宋_GB2312" w:eastAsia="仿宋_GB2312" w:hAnsi="黑体" w:hint="eastAsia"/>
          <w:sz w:val="32"/>
          <w:szCs w:val="32"/>
        </w:rPr>
        <w:t>，为</w:t>
      </w:r>
      <w:proofErr w:type="gramStart"/>
      <w:r w:rsidR="00DC7126">
        <w:rPr>
          <w:rFonts w:ascii="仿宋_GB2312" w:eastAsia="仿宋_GB2312" w:hAnsi="黑体" w:hint="eastAsia"/>
          <w:sz w:val="32"/>
          <w:szCs w:val="32"/>
        </w:rPr>
        <w:t>科创板</w:t>
      </w:r>
      <w:proofErr w:type="gramEnd"/>
      <w:r w:rsidR="00DC7126">
        <w:rPr>
          <w:rFonts w:ascii="仿宋_GB2312" w:eastAsia="仿宋_GB2312" w:hAnsi="黑体" w:hint="eastAsia"/>
          <w:sz w:val="32"/>
          <w:szCs w:val="32"/>
        </w:rPr>
        <w:t>上市公司证券发行</w:t>
      </w:r>
      <w:r w:rsidR="00DC7126" w:rsidRPr="008B259E">
        <w:rPr>
          <w:rFonts w:ascii="仿宋_GB2312" w:eastAsia="仿宋_GB2312" w:hAnsi="黑体" w:hint="eastAsia"/>
          <w:sz w:val="32"/>
          <w:szCs w:val="32"/>
        </w:rPr>
        <w:t>提供</w:t>
      </w:r>
      <w:r w:rsidRPr="008B259E">
        <w:rPr>
          <w:rFonts w:ascii="仿宋_GB2312" w:eastAsia="仿宋_GB2312" w:hAnsi="黑体" w:hint="eastAsia"/>
          <w:sz w:val="32"/>
          <w:szCs w:val="32"/>
        </w:rPr>
        <w:t>开展相关业务的实施路</w:t>
      </w:r>
      <w:r w:rsidRPr="008B259E">
        <w:rPr>
          <w:rFonts w:ascii="仿宋_GB2312" w:eastAsia="仿宋_GB2312" w:hAnsi="黑体" w:hint="eastAsia"/>
          <w:sz w:val="32"/>
          <w:szCs w:val="32"/>
        </w:rPr>
        <w:lastRenderedPageBreak/>
        <w:t>径与操作方式</w:t>
      </w:r>
      <w:r>
        <w:rPr>
          <w:rFonts w:ascii="仿宋_GB2312" w:eastAsia="仿宋_GB2312" w:hAnsi="黑体" w:hint="eastAsia"/>
          <w:sz w:val="32"/>
          <w:szCs w:val="32"/>
        </w:rPr>
        <w:t>。</w:t>
      </w:r>
      <w:r w:rsidR="00DC7126">
        <w:rPr>
          <w:rFonts w:ascii="仿宋_GB2312" w:eastAsia="仿宋_GB2312" w:hAnsi="黑体" w:hint="eastAsia"/>
          <w:sz w:val="32"/>
          <w:szCs w:val="32"/>
        </w:rPr>
        <w:t>目的在于规范</w:t>
      </w:r>
      <w:proofErr w:type="gramStart"/>
      <w:r w:rsidR="00DC7126">
        <w:rPr>
          <w:rFonts w:ascii="仿宋_GB2312" w:eastAsia="仿宋_GB2312" w:hint="eastAsia"/>
          <w:sz w:val="32"/>
          <w:szCs w:val="32"/>
        </w:rPr>
        <w:t>科创板</w:t>
      </w:r>
      <w:proofErr w:type="gramEnd"/>
      <w:r w:rsidR="00DC7126">
        <w:rPr>
          <w:rFonts w:ascii="仿宋_GB2312" w:eastAsia="仿宋_GB2312" w:hint="eastAsia"/>
          <w:sz w:val="32"/>
          <w:szCs w:val="32"/>
        </w:rPr>
        <w:t>上市公司证券发行承销活动，</w:t>
      </w:r>
      <w:r w:rsidR="008B259E">
        <w:rPr>
          <w:rFonts w:ascii="仿宋_GB2312" w:eastAsia="仿宋_GB2312" w:hint="eastAsia"/>
          <w:sz w:val="32"/>
          <w:szCs w:val="32"/>
        </w:rPr>
        <w:t>促进</w:t>
      </w:r>
      <w:r w:rsidR="008B259E" w:rsidRPr="0045316E">
        <w:rPr>
          <w:rFonts w:ascii="仿宋_GB2312" w:eastAsia="仿宋_GB2312" w:hint="eastAsia"/>
          <w:sz w:val="32"/>
          <w:szCs w:val="32"/>
        </w:rPr>
        <w:t>各参与主体归位尽责</w:t>
      </w:r>
      <w:r w:rsidR="008B259E">
        <w:rPr>
          <w:rFonts w:ascii="仿宋_GB2312" w:eastAsia="仿宋_GB2312" w:hint="eastAsia"/>
          <w:sz w:val="32"/>
          <w:szCs w:val="32"/>
        </w:rPr>
        <w:t>，</w:t>
      </w:r>
      <w:r w:rsidR="00DC7126">
        <w:rPr>
          <w:rFonts w:ascii="仿宋_GB2312" w:eastAsia="仿宋_GB2312" w:hint="eastAsia"/>
          <w:sz w:val="32"/>
          <w:szCs w:val="32"/>
        </w:rPr>
        <w:t>支持优质</w:t>
      </w:r>
      <w:proofErr w:type="gramStart"/>
      <w:r w:rsidR="00DC7126">
        <w:rPr>
          <w:rFonts w:ascii="仿宋_GB2312" w:eastAsia="仿宋_GB2312" w:hint="eastAsia"/>
          <w:sz w:val="32"/>
          <w:szCs w:val="32"/>
        </w:rPr>
        <w:t>科创板</w:t>
      </w:r>
      <w:proofErr w:type="gramEnd"/>
      <w:r w:rsidR="00DC7126">
        <w:rPr>
          <w:rFonts w:ascii="仿宋_GB2312" w:eastAsia="仿宋_GB2312" w:hint="eastAsia"/>
          <w:sz w:val="32"/>
          <w:szCs w:val="32"/>
        </w:rPr>
        <w:t>上市公司融资。</w:t>
      </w:r>
    </w:p>
    <w:p w:rsidR="008B259E" w:rsidRPr="008B259E" w:rsidRDefault="000105CC" w:rsidP="000105CC">
      <w:pPr>
        <w:spacing w:line="600" w:lineRule="exact"/>
        <w:ind w:firstLineChars="200" w:firstLine="640"/>
        <w:rPr>
          <w:rFonts w:ascii="仿宋_GB2312" w:eastAsia="仿宋_GB2312" w:hAnsi="黑体"/>
          <w:sz w:val="32"/>
          <w:szCs w:val="32"/>
        </w:rPr>
      </w:pPr>
      <w:r w:rsidRPr="008B259E">
        <w:rPr>
          <w:rFonts w:ascii="仿宋_GB2312" w:eastAsia="仿宋_GB2312" w:hAnsi="黑体" w:hint="eastAsia"/>
          <w:sz w:val="32"/>
          <w:szCs w:val="32"/>
        </w:rPr>
        <w:t>《实施细则》的起草思路主要包括三方面：</w:t>
      </w:r>
    </w:p>
    <w:p w:rsidR="008B259E" w:rsidRPr="008B259E" w:rsidRDefault="000105CC" w:rsidP="008B259E">
      <w:pPr>
        <w:spacing w:line="600" w:lineRule="exact"/>
        <w:ind w:firstLineChars="200" w:firstLine="643"/>
        <w:rPr>
          <w:rFonts w:ascii="仿宋_GB2312" w:eastAsia="仿宋_GB2312" w:hAnsi="黑体"/>
          <w:sz w:val="32"/>
          <w:szCs w:val="32"/>
        </w:rPr>
      </w:pPr>
      <w:r w:rsidRPr="008B259E">
        <w:rPr>
          <w:rFonts w:ascii="仿宋_GB2312" w:eastAsia="仿宋_GB2312" w:hAnsi="黑体" w:hint="eastAsia"/>
          <w:b/>
          <w:sz w:val="32"/>
          <w:szCs w:val="32"/>
        </w:rPr>
        <w:t>一是</w:t>
      </w:r>
      <w:r w:rsidR="008B259E" w:rsidRPr="008B259E">
        <w:rPr>
          <w:rFonts w:ascii="仿宋_GB2312" w:eastAsia="仿宋_GB2312" w:hAnsi="黑体" w:hint="eastAsia"/>
          <w:sz w:val="32"/>
          <w:szCs w:val="32"/>
        </w:rPr>
        <w:t>厘清</w:t>
      </w:r>
      <w:proofErr w:type="gramStart"/>
      <w:r w:rsidR="008B259E">
        <w:rPr>
          <w:rFonts w:ascii="仿宋_GB2312" w:eastAsia="仿宋_GB2312" w:hAnsi="黑体" w:hint="eastAsia"/>
          <w:sz w:val="32"/>
          <w:szCs w:val="32"/>
        </w:rPr>
        <w:t>科创板</w:t>
      </w:r>
      <w:proofErr w:type="gramEnd"/>
      <w:r w:rsidR="008B259E" w:rsidRPr="008B259E">
        <w:rPr>
          <w:rFonts w:ascii="仿宋_GB2312" w:eastAsia="仿宋_GB2312" w:hAnsi="黑体" w:hint="eastAsia"/>
          <w:sz w:val="32"/>
          <w:szCs w:val="32"/>
        </w:rPr>
        <w:t>上市公司证券发行承销的</w:t>
      </w:r>
      <w:r w:rsidR="008B259E">
        <w:rPr>
          <w:rFonts w:ascii="仿宋_GB2312" w:eastAsia="仿宋_GB2312" w:hAnsi="黑体" w:hint="eastAsia"/>
          <w:sz w:val="32"/>
          <w:szCs w:val="32"/>
        </w:rPr>
        <w:t>基本流程</w:t>
      </w:r>
      <w:r w:rsidR="008B259E" w:rsidRPr="008B259E">
        <w:rPr>
          <w:rFonts w:ascii="仿宋_GB2312" w:eastAsia="仿宋_GB2312" w:hAnsi="黑体" w:hint="eastAsia"/>
          <w:sz w:val="32"/>
          <w:szCs w:val="32"/>
        </w:rPr>
        <w:t>和操作</w:t>
      </w:r>
      <w:r w:rsidR="008B259E">
        <w:rPr>
          <w:rFonts w:ascii="仿宋_GB2312" w:eastAsia="仿宋_GB2312" w:hAnsi="黑体" w:hint="eastAsia"/>
          <w:sz w:val="32"/>
          <w:szCs w:val="32"/>
        </w:rPr>
        <w:t>程序</w:t>
      </w:r>
      <w:r w:rsidR="008B259E" w:rsidRPr="008B259E">
        <w:rPr>
          <w:rFonts w:ascii="仿宋_GB2312" w:eastAsia="仿宋_GB2312" w:hAnsi="黑体" w:hint="eastAsia"/>
          <w:sz w:val="32"/>
          <w:szCs w:val="32"/>
        </w:rPr>
        <w:t>，规范上市公司、承销商、证券服务机构等</w:t>
      </w:r>
      <w:r w:rsidR="004A6729">
        <w:rPr>
          <w:rFonts w:ascii="仿宋_GB2312" w:eastAsia="仿宋_GB2312" w:hAnsi="黑体" w:hint="eastAsia"/>
          <w:sz w:val="32"/>
          <w:szCs w:val="32"/>
        </w:rPr>
        <w:t>各</w:t>
      </w:r>
      <w:r w:rsidR="008B259E" w:rsidRPr="008B259E">
        <w:rPr>
          <w:rFonts w:ascii="仿宋_GB2312" w:eastAsia="仿宋_GB2312" w:hAnsi="黑体" w:hint="eastAsia"/>
          <w:sz w:val="32"/>
          <w:szCs w:val="32"/>
        </w:rPr>
        <w:t>参与主体</w:t>
      </w:r>
      <w:r w:rsidR="008B259E">
        <w:rPr>
          <w:rFonts w:ascii="仿宋_GB2312" w:eastAsia="仿宋_GB2312" w:hAnsi="黑体" w:hint="eastAsia"/>
          <w:sz w:val="32"/>
          <w:szCs w:val="32"/>
        </w:rPr>
        <w:t>在上市公司证券发行中的权利义务和相关责任，促进</w:t>
      </w:r>
      <w:proofErr w:type="gramStart"/>
      <w:r w:rsidR="008B259E">
        <w:rPr>
          <w:rFonts w:ascii="仿宋_GB2312" w:eastAsia="仿宋_GB2312" w:hAnsi="黑体" w:hint="eastAsia"/>
          <w:sz w:val="32"/>
          <w:szCs w:val="32"/>
        </w:rPr>
        <w:t>科创板</w:t>
      </w:r>
      <w:proofErr w:type="gramEnd"/>
      <w:r w:rsidR="008B259E">
        <w:rPr>
          <w:rFonts w:ascii="仿宋_GB2312" w:eastAsia="仿宋_GB2312" w:hAnsi="黑体" w:hint="eastAsia"/>
          <w:sz w:val="32"/>
          <w:szCs w:val="32"/>
        </w:rPr>
        <w:t>上市公司证券发行的实施路径有章可循、有序规范。</w:t>
      </w:r>
    </w:p>
    <w:p w:rsidR="008B259E" w:rsidRPr="004A6729" w:rsidRDefault="000105CC" w:rsidP="004A6729">
      <w:pPr>
        <w:spacing w:line="600" w:lineRule="exact"/>
        <w:ind w:firstLineChars="200" w:firstLine="643"/>
        <w:rPr>
          <w:rFonts w:ascii="仿宋_GB2312" w:eastAsia="仿宋_GB2312" w:hAnsi="仿宋" w:cs="仿宋"/>
          <w:sz w:val="32"/>
          <w:szCs w:val="32"/>
        </w:rPr>
      </w:pPr>
      <w:r w:rsidRPr="008B259E">
        <w:rPr>
          <w:rFonts w:ascii="仿宋_GB2312" w:eastAsia="仿宋_GB2312" w:hAnsi="黑体" w:hint="eastAsia"/>
          <w:b/>
          <w:sz w:val="32"/>
          <w:szCs w:val="32"/>
        </w:rPr>
        <w:t>二是</w:t>
      </w:r>
      <w:r w:rsidR="00BA2AFC" w:rsidRPr="00BA2AFC">
        <w:rPr>
          <w:rFonts w:ascii="仿宋_GB2312" w:eastAsia="仿宋_GB2312" w:hAnsi="黑体" w:hint="eastAsia"/>
          <w:sz w:val="32"/>
          <w:szCs w:val="32"/>
        </w:rPr>
        <w:t>在</w:t>
      </w:r>
      <w:r w:rsidR="00C21BCC">
        <w:rPr>
          <w:rFonts w:ascii="仿宋_GB2312" w:eastAsia="仿宋_GB2312" w:hAnsi="黑体" w:hint="eastAsia"/>
          <w:sz w:val="32"/>
          <w:szCs w:val="32"/>
        </w:rPr>
        <w:t>《</w:t>
      </w:r>
      <w:r w:rsidR="00E7461E">
        <w:rPr>
          <w:rFonts w:ascii="仿宋_GB2312" w:eastAsia="仿宋_GB2312" w:hAnsi="黑体" w:hint="eastAsia"/>
          <w:sz w:val="32"/>
          <w:szCs w:val="32"/>
        </w:rPr>
        <w:t>科创板再融资办法</w:t>
      </w:r>
      <w:r w:rsidR="00C21BCC">
        <w:rPr>
          <w:rFonts w:ascii="仿宋_GB2312" w:eastAsia="仿宋_GB2312" w:hAnsi="黑体" w:hint="eastAsia"/>
          <w:sz w:val="32"/>
          <w:szCs w:val="32"/>
        </w:rPr>
        <w:t>》</w:t>
      </w:r>
      <w:r w:rsidR="00BA2AFC">
        <w:rPr>
          <w:rFonts w:ascii="仿宋_GB2312" w:eastAsia="仿宋_GB2312" w:hAnsi="黑体" w:hint="eastAsia"/>
          <w:sz w:val="32"/>
          <w:szCs w:val="32"/>
        </w:rPr>
        <w:t>的基础上，进一步细化</w:t>
      </w:r>
      <w:proofErr w:type="gramStart"/>
      <w:r w:rsidR="00BA2AFC">
        <w:rPr>
          <w:rFonts w:ascii="仿宋_GB2312" w:eastAsia="仿宋_GB2312" w:hAnsi="黑体" w:hint="eastAsia"/>
          <w:sz w:val="32"/>
          <w:szCs w:val="32"/>
        </w:rPr>
        <w:t>科创板</w:t>
      </w:r>
      <w:proofErr w:type="gramEnd"/>
      <w:r w:rsidR="00BA2AFC">
        <w:rPr>
          <w:rFonts w:ascii="仿宋_GB2312" w:eastAsia="仿宋_GB2312" w:hAnsi="黑体" w:hint="eastAsia"/>
          <w:sz w:val="32"/>
          <w:szCs w:val="32"/>
        </w:rPr>
        <w:t>上市公司证券发行</w:t>
      </w:r>
      <w:r w:rsidR="00BA2AFC" w:rsidRPr="008B259E">
        <w:rPr>
          <w:rFonts w:ascii="仿宋_GB2312" w:eastAsia="仿宋_GB2312" w:hAnsi="黑体" w:hint="eastAsia"/>
          <w:sz w:val="32"/>
          <w:szCs w:val="32"/>
        </w:rPr>
        <w:t>业务操作</w:t>
      </w:r>
      <w:r w:rsidR="004A6729">
        <w:rPr>
          <w:rFonts w:ascii="仿宋_GB2312" w:eastAsia="仿宋_GB2312" w:hAnsi="黑体" w:hint="eastAsia"/>
          <w:sz w:val="32"/>
          <w:szCs w:val="32"/>
        </w:rPr>
        <w:t>的</w:t>
      </w:r>
      <w:r w:rsidR="00BA2AFC" w:rsidRPr="008B259E">
        <w:rPr>
          <w:rFonts w:ascii="仿宋_GB2312" w:eastAsia="仿宋_GB2312" w:hAnsi="黑体" w:hint="eastAsia"/>
          <w:sz w:val="32"/>
          <w:szCs w:val="32"/>
        </w:rPr>
        <w:t>具体措施，</w:t>
      </w:r>
      <w:r w:rsidR="00BA2AFC">
        <w:rPr>
          <w:rFonts w:ascii="仿宋_GB2312" w:eastAsia="仿宋_GB2312" w:hAnsi="黑体" w:hint="eastAsia"/>
          <w:sz w:val="32"/>
          <w:szCs w:val="32"/>
        </w:rPr>
        <w:t>对</w:t>
      </w:r>
      <w:r w:rsidR="00AE339C" w:rsidRPr="00FD38D6">
        <w:rPr>
          <w:rFonts w:ascii="仿宋_GB2312" w:eastAsia="仿宋_GB2312" w:hAnsi="仿宋" w:cs="仿宋" w:hint="eastAsia"/>
          <w:sz w:val="32"/>
          <w:szCs w:val="32"/>
        </w:rPr>
        <w:t>向原股东配售股票（以下简称配股）</w:t>
      </w:r>
      <w:r w:rsidR="00AE339C">
        <w:rPr>
          <w:rFonts w:ascii="仿宋_GB2312" w:eastAsia="仿宋_GB2312" w:hAnsi="仿宋" w:cs="仿宋" w:hint="eastAsia"/>
          <w:sz w:val="32"/>
          <w:szCs w:val="32"/>
        </w:rPr>
        <w:t>、</w:t>
      </w:r>
      <w:r w:rsidR="00AE339C" w:rsidRPr="00FD38D6">
        <w:rPr>
          <w:rFonts w:ascii="仿宋_GB2312" w:eastAsia="仿宋_GB2312" w:hAnsi="仿宋" w:cs="仿宋" w:hint="eastAsia"/>
          <w:sz w:val="32"/>
          <w:szCs w:val="32"/>
        </w:rPr>
        <w:t>向不特定对象公开募集股份（以下简称增发）</w:t>
      </w:r>
      <w:r w:rsidR="00AE339C">
        <w:rPr>
          <w:rFonts w:ascii="仿宋_GB2312" w:eastAsia="仿宋_GB2312" w:hAnsi="仿宋" w:cs="仿宋" w:hint="eastAsia"/>
          <w:sz w:val="32"/>
          <w:szCs w:val="32"/>
        </w:rPr>
        <w:t>和</w:t>
      </w:r>
      <w:r w:rsidR="00BA2AFC">
        <w:rPr>
          <w:rFonts w:ascii="仿宋_GB2312" w:eastAsia="仿宋_GB2312" w:hAnsi="仿宋" w:cs="仿宋" w:hint="eastAsia"/>
          <w:sz w:val="32"/>
          <w:szCs w:val="32"/>
        </w:rPr>
        <w:t>非公开发行股份等业务的操作流程、</w:t>
      </w:r>
      <w:r w:rsidR="004A6729">
        <w:rPr>
          <w:rFonts w:ascii="仿宋_GB2312" w:eastAsia="仿宋_GB2312" w:hAnsi="仿宋" w:cs="仿宋" w:hint="eastAsia"/>
          <w:sz w:val="32"/>
          <w:szCs w:val="32"/>
        </w:rPr>
        <w:t>具体要求、</w:t>
      </w:r>
      <w:r w:rsidR="00BA2AFC">
        <w:rPr>
          <w:rFonts w:ascii="仿宋_GB2312" w:eastAsia="仿宋_GB2312" w:hAnsi="仿宋" w:cs="仿宋" w:hint="eastAsia"/>
          <w:sz w:val="32"/>
          <w:szCs w:val="32"/>
        </w:rPr>
        <w:t>报备</w:t>
      </w:r>
      <w:r w:rsidR="004A6729">
        <w:rPr>
          <w:rFonts w:ascii="仿宋_GB2312" w:eastAsia="仿宋_GB2312" w:hAnsi="仿宋" w:cs="仿宋" w:hint="eastAsia"/>
          <w:sz w:val="32"/>
          <w:szCs w:val="32"/>
        </w:rPr>
        <w:t>和</w:t>
      </w:r>
      <w:r w:rsidR="00BA2AFC">
        <w:rPr>
          <w:rFonts w:ascii="仿宋_GB2312" w:eastAsia="仿宋_GB2312" w:hAnsi="仿宋" w:cs="仿宋" w:hint="eastAsia"/>
          <w:sz w:val="32"/>
          <w:szCs w:val="32"/>
        </w:rPr>
        <w:t>披露文件等做出规定。在总结既往监管经验的基础上，</w:t>
      </w:r>
      <w:r w:rsidR="00162912">
        <w:rPr>
          <w:rFonts w:ascii="仿宋_GB2312" w:eastAsia="仿宋_GB2312" w:hAnsi="仿宋" w:cs="仿宋" w:hint="eastAsia"/>
          <w:sz w:val="32"/>
          <w:szCs w:val="32"/>
        </w:rPr>
        <w:t>就</w:t>
      </w:r>
      <w:r w:rsidR="00BA2AFC">
        <w:rPr>
          <w:rFonts w:ascii="仿宋_GB2312" w:eastAsia="仿宋_GB2312" w:hAnsi="仿宋" w:cs="仿宋" w:hint="eastAsia"/>
          <w:sz w:val="32"/>
          <w:szCs w:val="32"/>
        </w:rPr>
        <w:t>增发</w:t>
      </w:r>
      <w:r w:rsidR="00BA2AFC" w:rsidRPr="00D62B44">
        <w:rPr>
          <w:rFonts w:ascii="仿宋_GB2312" w:eastAsia="仿宋_GB2312" w:hAnsi="仿宋" w:cs="仿宋" w:hint="eastAsia"/>
          <w:sz w:val="32"/>
          <w:szCs w:val="32"/>
        </w:rPr>
        <w:t>网下发行可以由</w:t>
      </w:r>
      <w:r w:rsidR="00BA2AFC" w:rsidRPr="00D62B44">
        <w:rPr>
          <w:rFonts w:ascii="仿宋_GB2312" w:eastAsia="仿宋_GB2312" w:hint="eastAsia"/>
          <w:sz w:val="32"/>
          <w:szCs w:val="32"/>
        </w:rPr>
        <w:t>发行人与主承销商自行组织</w:t>
      </w:r>
      <w:r w:rsidR="00BA2AFC">
        <w:rPr>
          <w:rFonts w:ascii="仿宋_GB2312" w:eastAsia="仿宋_GB2312" w:hint="eastAsia"/>
          <w:sz w:val="32"/>
          <w:szCs w:val="32"/>
        </w:rPr>
        <w:t>、中止发行后符合相关条件的可以重新启动发行等</w:t>
      </w:r>
      <w:proofErr w:type="gramStart"/>
      <w:r w:rsidR="008E5257">
        <w:rPr>
          <w:rFonts w:ascii="仿宋_GB2312" w:eastAsia="仿宋_GB2312" w:hint="eastAsia"/>
          <w:sz w:val="32"/>
          <w:szCs w:val="32"/>
        </w:rPr>
        <w:t>作</w:t>
      </w:r>
      <w:r w:rsidR="00BA2AFC">
        <w:rPr>
          <w:rFonts w:ascii="仿宋_GB2312" w:eastAsia="仿宋_GB2312" w:hint="eastAsia"/>
          <w:sz w:val="32"/>
          <w:szCs w:val="32"/>
        </w:rPr>
        <w:t>出</w:t>
      </w:r>
      <w:proofErr w:type="gramEnd"/>
      <w:r w:rsidR="00BA2AFC">
        <w:rPr>
          <w:rFonts w:ascii="仿宋_GB2312" w:eastAsia="仿宋_GB2312" w:hint="eastAsia"/>
          <w:sz w:val="32"/>
          <w:szCs w:val="32"/>
        </w:rPr>
        <w:t>规定，给</w:t>
      </w:r>
      <w:proofErr w:type="gramStart"/>
      <w:r w:rsidR="00BA2AFC">
        <w:rPr>
          <w:rFonts w:ascii="仿宋_GB2312" w:eastAsia="仿宋_GB2312" w:hint="eastAsia"/>
          <w:sz w:val="32"/>
          <w:szCs w:val="32"/>
        </w:rPr>
        <w:t>予科创板上市</w:t>
      </w:r>
      <w:proofErr w:type="gramEnd"/>
      <w:r w:rsidR="00BA2AFC">
        <w:rPr>
          <w:rFonts w:ascii="仿宋_GB2312" w:eastAsia="仿宋_GB2312" w:hint="eastAsia"/>
          <w:sz w:val="32"/>
          <w:szCs w:val="32"/>
        </w:rPr>
        <w:t>公司证券发行一定的灵活性。</w:t>
      </w:r>
    </w:p>
    <w:p w:rsidR="000105CC" w:rsidRPr="004A6729" w:rsidRDefault="000105CC" w:rsidP="004A6729">
      <w:pPr>
        <w:spacing w:line="600" w:lineRule="exact"/>
        <w:ind w:firstLineChars="200" w:firstLine="643"/>
        <w:rPr>
          <w:rFonts w:ascii="仿宋_GB2312" w:eastAsia="仿宋_GB2312" w:hAnsi="仿宋" w:cs="仿宋"/>
          <w:sz w:val="32"/>
          <w:szCs w:val="32"/>
        </w:rPr>
      </w:pPr>
      <w:r w:rsidRPr="008B259E">
        <w:rPr>
          <w:rFonts w:ascii="仿宋_GB2312" w:eastAsia="仿宋_GB2312" w:hAnsi="黑体" w:hint="eastAsia"/>
          <w:b/>
          <w:sz w:val="32"/>
          <w:szCs w:val="32"/>
        </w:rPr>
        <w:t>三是</w:t>
      </w:r>
      <w:r w:rsidRPr="008B259E">
        <w:rPr>
          <w:rFonts w:ascii="仿宋_GB2312" w:eastAsia="仿宋_GB2312" w:hAnsi="黑体" w:hint="eastAsia"/>
          <w:sz w:val="32"/>
          <w:szCs w:val="32"/>
        </w:rPr>
        <w:t>强化发行承销监管，以信息披露为抓手，</w:t>
      </w:r>
      <w:r w:rsidR="004A6729">
        <w:rPr>
          <w:rFonts w:ascii="仿宋_GB2312" w:eastAsia="仿宋_GB2312" w:hAnsi="黑体" w:hint="eastAsia"/>
          <w:sz w:val="32"/>
          <w:szCs w:val="32"/>
        </w:rPr>
        <w:t>规定了</w:t>
      </w:r>
      <w:r w:rsidR="008D1096" w:rsidRPr="00E430CD">
        <w:rPr>
          <w:rFonts w:ascii="仿宋_GB2312" w:eastAsia="仿宋_GB2312" w:hAnsi="黑体" w:hint="eastAsia"/>
          <w:sz w:val="32"/>
          <w:szCs w:val="32"/>
        </w:rPr>
        <w:t>非公开发行证券</w:t>
      </w:r>
      <w:r w:rsidR="004A6729" w:rsidRPr="00FD38D6">
        <w:rPr>
          <w:rFonts w:ascii="仿宋_GB2312" w:eastAsia="仿宋_GB2312" w:hAnsi="仿宋" w:cs="仿宋" w:hint="eastAsia"/>
          <w:sz w:val="32"/>
          <w:szCs w:val="32"/>
        </w:rPr>
        <w:t>发行情况报告书、发行过程和认购对象合</w:t>
      </w:r>
      <w:proofErr w:type="gramStart"/>
      <w:r w:rsidR="004A6729" w:rsidRPr="00FD38D6">
        <w:rPr>
          <w:rFonts w:ascii="仿宋_GB2312" w:eastAsia="仿宋_GB2312" w:hAnsi="仿宋" w:cs="仿宋" w:hint="eastAsia"/>
          <w:sz w:val="32"/>
          <w:szCs w:val="32"/>
        </w:rPr>
        <w:t>规</w:t>
      </w:r>
      <w:proofErr w:type="gramEnd"/>
      <w:r w:rsidR="004A6729" w:rsidRPr="00FD38D6">
        <w:rPr>
          <w:rFonts w:ascii="仿宋_GB2312" w:eastAsia="仿宋_GB2312" w:hAnsi="仿宋" w:cs="仿宋" w:hint="eastAsia"/>
          <w:sz w:val="32"/>
          <w:szCs w:val="32"/>
        </w:rPr>
        <w:t>性审核报告、专项法律意见书</w:t>
      </w:r>
      <w:r w:rsidR="004A6729">
        <w:rPr>
          <w:rFonts w:ascii="仿宋_GB2312" w:eastAsia="仿宋_GB2312" w:hAnsi="仿宋" w:cs="仿宋" w:hint="eastAsia"/>
          <w:sz w:val="32"/>
          <w:szCs w:val="32"/>
        </w:rPr>
        <w:t>等文件的信息披露要求，以及各参与主体在</w:t>
      </w:r>
      <w:proofErr w:type="gramStart"/>
      <w:r w:rsidR="004A6729">
        <w:rPr>
          <w:rFonts w:ascii="仿宋_GB2312" w:eastAsia="仿宋_GB2312" w:hAnsi="仿宋" w:cs="仿宋" w:hint="eastAsia"/>
          <w:sz w:val="32"/>
          <w:szCs w:val="32"/>
        </w:rPr>
        <w:t>科创板</w:t>
      </w:r>
      <w:proofErr w:type="gramEnd"/>
      <w:r w:rsidR="004A6729">
        <w:rPr>
          <w:rFonts w:ascii="仿宋_GB2312" w:eastAsia="仿宋_GB2312" w:hAnsi="仿宋" w:cs="仿宋" w:hint="eastAsia"/>
          <w:sz w:val="32"/>
          <w:szCs w:val="32"/>
        </w:rPr>
        <w:t>上市公司证券发行承销过程中的禁止性情形和监管措施。</w:t>
      </w:r>
    </w:p>
    <w:p w:rsidR="006F3393" w:rsidRPr="006F3393" w:rsidRDefault="000105CC" w:rsidP="006F3393">
      <w:pPr>
        <w:spacing w:line="600" w:lineRule="exact"/>
        <w:ind w:firstLineChars="200" w:firstLine="640"/>
        <w:rPr>
          <w:rFonts w:ascii="黑体" w:eastAsia="黑体" w:hAnsi="黑体"/>
          <w:sz w:val="32"/>
          <w:szCs w:val="32"/>
        </w:rPr>
      </w:pPr>
      <w:r>
        <w:rPr>
          <w:rFonts w:ascii="黑体" w:eastAsia="黑体" w:hAnsi="黑体" w:hint="eastAsia"/>
          <w:sz w:val="32"/>
          <w:szCs w:val="32"/>
        </w:rPr>
        <w:t>二</w:t>
      </w:r>
      <w:r w:rsidR="006F3393" w:rsidRPr="006F3393">
        <w:rPr>
          <w:rFonts w:ascii="黑体" w:eastAsia="黑体" w:hAnsi="黑体" w:hint="eastAsia"/>
          <w:sz w:val="32"/>
          <w:szCs w:val="32"/>
        </w:rPr>
        <w:t>、章节体例与主要</w:t>
      </w:r>
      <w:r w:rsidR="006F3393">
        <w:rPr>
          <w:rFonts w:ascii="黑体" w:eastAsia="黑体" w:hAnsi="黑体" w:hint="eastAsia"/>
          <w:sz w:val="32"/>
          <w:szCs w:val="32"/>
        </w:rPr>
        <w:t>内容</w:t>
      </w:r>
    </w:p>
    <w:p w:rsidR="001A10A3" w:rsidRDefault="000105CC" w:rsidP="001A10A3">
      <w:pPr>
        <w:ind w:firstLine="645"/>
        <w:jc w:val="left"/>
        <w:rPr>
          <w:rFonts w:ascii="仿宋_GB2312" w:eastAsia="仿宋_GB2312" w:hAnsi="Times New Roman"/>
          <w:sz w:val="32"/>
          <w:szCs w:val="32"/>
        </w:rPr>
      </w:pPr>
      <w:r w:rsidRPr="00140C2E">
        <w:rPr>
          <w:rFonts w:ascii="仿宋_GB2312" w:eastAsia="仿宋_GB2312" w:hAnsi="Times New Roman" w:hint="eastAsia"/>
          <w:sz w:val="32"/>
          <w:szCs w:val="32"/>
        </w:rPr>
        <w:t>《</w:t>
      </w:r>
      <w:r>
        <w:rPr>
          <w:rFonts w:ascii="仿宋_GB2312" w:eastAsia="仿宋_GB2312" w:hAnsi="黑体" w:hint="eastAsia"/>
          <w:sz w:val="32"/>
          <w:szCs w:val="32"/>
        </w:rPr>
        <w:t>实施细则</w:t>
      </w:r>
      <w:r w:rsidRPr="00140C2E">
        <w:rPr>
          <w:rFonts w:ascii="仿宋_GB2312" w:eastAsia="仿宋_GB2312" w:hAnsi="Times New Roman" w:hint="eastAsia"/>
          <w:sz w:val="32"/>
          <w:szCs w:val="32"/>
        </w:rPr>
        <w:t>》共计</w:t>
      </w:r>
      <w:r w:rsidR="00DD7F45">
        <w:rPr>
          <w:rFonts w:ascii="仿宋_GB2312" w:eastAsia="仿宋_GB2312" w:hAnsi="Times New Roman" w:hint="eastAsia"/>
          <w:sz w:val="32"/>
          <w:szCs w:val="32"/>
        </w:rPr>
        <w:t>五</w:t>
      </w:r>
      <w:r>
        <w:rPr>
          <w:rFonts w:ascii="仿宋_GB2312" w:eastAsia="仿宋_GB2312" w:hAnsi="Times New Roman" w:hint="eastAsia"/>
          <w:sz w:val="32"/>
          <w:szCs w:val="32"/>
        </w:rPr>
        <w:t>章四十</w:t>
      </w:r>
      <w:r w:rsidRPr="00140C2E">
        <w:rPr>
          <w:rFonts w:ascii="仿宋_GB2312" w:eastAsia="仿宋_GB2312" w:hAnsi="Times New Roman" w:hint="eastAsia"/>
          <w:sz w:val="32"/>
          <w:szCs w:val="32"/>
        </w:rPr>
        <w:t>条</w:t>
      </w:r>
      <w:r w:rsidR="00193D39">
        <w:rPr>
          <w:rFonts w:ascii="仿宋_GB2312" w:eastAsia="仿宋_GB2312" w:hAnsi="Times New Roman" w:hint="eastAsia"/>
          <w:sz w:val="32"/>
          <w:szCs w:val="32"/>
        </w:rPr>
        <w:t>，</w:t>
      </w:r>
      <w:r w:rsidRPr="00140C2E">
        <w:rPr>
          <w:rFonts w:ascii="仿宋_GB2312" w:eastAsia="仿宋_GB2312" w:hAnsi="Times New Roman" w:hint="eastAsia"/>
          <w:sz w:val="32"/>
          <w:szCs w:val="32"/>
        </w:rPr>
        <w:t>主要内容如下。</w:t>
      </w:r>
    </w:p>
    <w:p w:rsidR="000105CC" w:rsidRPr="003E7206" w:rsidRDefault="00193D39" w:rsidP="001937F6">
      <w:pPr>
        <w:ind w:firstLine="645"/>
        <w:jc w:val="left"/>
        <w:rPr>
          <w:rFonts w:ascii="仿宋_GB2312" w:eastAsia="仿宋_GB2312"/>
          <w:sz w:val="32"/>
          <w:szCs w:val="32"/>
        </w:rPr>
      </w:pPr>
      <w:r>
        <w:rPr>
          <w:rFonts w:ascii="仿宋_GB2312" w:eastAsia="仿宋_GB2312" w:hint="eastAsia"/>
          <w:b/>
          <w:sz w:val="32"/>
          <w:szCs w:val="32"/>
        </w:rPr>
        <w:lastRenderedPageBreak/>
        <w:t>（一）</w:t>
      </w:r>
      <w:r w:rsidR="00345C32" w:rsidRPr="00345C32">
        <w:rPr>
          <w:rFonts w:ascii="仿宋_GB2312" w:eastAsia="仿宋_GB2312" w:hint="eastAsia"/>
          <w:b/>
          <w:sz w:val="32"/>
          <w:szCs w:val="32"/>
        </w:rPr>
        <w:t>总则</w:t>
      </w:r>
      <w:r w:rsidR="00345C32">
        <w:rPr>
          <w:rFonts w:ascii="仿宋_GB2312" w:eastAsia="仿宋_GB2312" w:hint="eastAsia"/>
          <w:sz w:val="32"/>
          <w:szCs w:val="32"/>
        </w:rPr>
        <w:t>。</w:t>
      </w:r>
      <w:r w:rsidR="003E7206">
        <w:rPr>
          <w:rFonts w:ascii="仿宋_GB2312" w:eastAsia="仿宋_GB2312" w:hint="eastAsia"/>
          <w:sz w:val="32"/>
          <w:szCs w:val="32"/>
        </w:rPr>
        <w:t>一是</w:t>
      </w:r>
      <w:r w:rsidR="00345C32">
        <w:rPr>
          <w:rFonts w:ascii="仿宋_GB2312" w:eastAsia="仿宋_GB2312" w:hint="eastAsia"/>
          <w:sz w:val="32"/>
          <w:szCs w:val="32"/>
        </w:rPr>
        <w:t>规定了《实施细则》的</w:t>
      </w:r>
      <w:r w:rsidR="001937F6">
        <w:rPr>
          <w:rFonts w:ascii="仿宋_GB2312" w:eastAsia="仿宋_GB2312" w:hint="eastAsia"/>
          <w:sz w:val="32"/>
          <w:szCs w:val="32"/>
        </w:rPr>
        <w:t>上位法规则依据和适用范围</w:t>
      </w:r>
      <w:r w:rsidR="00C879BF">
        <w:rPr>
          <w:rFonts w:ascii="仿宋_GB2312" w:eastAsia="仿宋_GB2312" w:hint="eastAsia"/>
          <w:sz w:val="32"/>
          <w:szCs w:val="32"/>
        </w:rPr>
        <w:t>。</w:t>
      </w:r>
      <w:r w:rsidR="005F5056">
        <w:rPr>
          <w:rFonts w:ascii="仿宋_GB2312" w:eastAsia="仿宋_GB2312" w:hint="eastAsia"/>
          <w:sz w:val="32"/>
          <w:szCs w:val="32"/>
        </w:rPr>
        <w:t>二</w:t>
      </w:r>
      <w:r w:rsidR="00815698">
        <w:rPr>
          <w:rFonts w:ascii="仿宋_GB2312" w:eastAsia="仿宋_GB2312" w:hAnsi="仿宋" w:cs="仿宋" w:hint="eastAsia"/>
          <w:sz w:val="32"/>
          <w:szCs w:val="32"/>
        </w:rPr>
        <w:t>是</w:t>
      </w:r>
      <w:r w:rsidR="003E7206">
        <w:rPr>
          <w:rFonts w:ascii="仿宋_GB2312" w:eastAsia="仿宋_GB2312" w:hint="eastAsia"/>
          <w:sz w:val="32"/>
          <w:szCs w:val="32"/>
        </w:rPr>
        <w:t>规定了</w:t>
      </w:r>
      <w:r w:rsidR="00345C32">
        <w:rPr>
          <w:rFonts w:ascii="仿宋_GB2312" w:eastAsia="仿宋_GB2312" w:hint="eastAsia"/>
          <w:sz w:val="32"/>
          <w:szCs w:val="32"/>
        </w:rPr>
        <w:t>上市公司</w:t>
      </w:r>
      <w:r w:rsidR="00CC2832">
        <w:rPr>
          <w:rFonts w:ascii="仿宋_GB2312" w:eastAsia="仿宋_GB2312" w:hint="eastAsia"/>
          <w:sz w:val="32"/>
          <w:szCs w:val="32"/>
        </w:rPr>
        <w:t>及相关人员</w:t>
      </w:r>
      <w:r w:rsidR="00345C32">
        <w:rPr>
          <w:rFonts w:ascii="仿宋_GB2312" w:eastAsia="仿宋_GB2312" w:hint="eastAsia"/>
          <w:sz w:val="32"/>
          <w:szCs w:val="32"/>
        </w:rPr>
        <w:t>、承销商、证券服务机构</w:t>
      </w:r>
      <w:r w:rsidR="00CC2832">
        <w:rPr>
          <w:rFonts w:ascii="仿宋_GB2312" w:eastAsia="仿宋_GB2312" w:hint="eastAsia"/>
          <w:sz w:val="32"/>
          <w:szCs w:val="32"/>
        </w:rPr>
        <w:t>和发行对象</w:t>
      </w:r>
      <w:r w:rsidR="00345C32">
        <w:rPr>
          <w:rFonts w:ascii="仿宋_GB2312" w:eastAsia="仿宋_GB2312" w:hint="eastAsia"/>
          <w:sz w:val="32"/>
          <w:szCs w:val="32"/>
        </w:rPr>
        <w:t>等各参与主体的</w:t>
      </w:r>
      <w:r w:rsidR="003E7206">
        <w:rPr>
          <w:rFonts w:ascii="仿宋_GB2312" w:eastAsia="仿宋_GB2312" w:hint="eastAsia"/>
          <w:sz w:val="32"/>
          <w:szCs w:val="32"/>
        </w:rPr>
        <w:t>主要职责、</w:t>
      </w:r>
      <w:r w:rsidR="001937F6">
        <w:rPr>
          <w:rFonts w:ascii="仿宋_GB2312" w:eastAsia="仿宋_GB2312" w:hint="eastAsia"/>
          <w:sz w:val="32"/>
          <w:szCs w:val="32"/>
        </w:rPr>
        <w:t>行为规范和</w:t>
      </w:r>
      <w:r w:rsidR="00345C32">
        <w:rPr>
          <w:rFonts w:ascii="仿宋_GB2312" w:eastAsia="仿宋_GB2312" w:hint="eastAsia"/>
          <w:sz w:val="32"/>
          <w:szCs w:val="32"/>
        </w:rPr>
        <w:t>信息披露要求</w:t>
      </w:r>
      <w:r w:rsidR="003E7206">
        <w:rPr>
          <w:rFonts w:ascii="仿宋_GB2312" w:eastAsia="仿宋_GB2312" w:hAnsi="仿宋" w:cs="仿宋" w:hint="eastAsia"/>
          <w:sz w:val="32"/>
          <w:szCs w:val="32"/>
        </w:rPr>
        <w:t>。</w:t>
      </w:r>
    </w:p>
    <w:p w:rsidR="003E7206" w:rsidRDefault="00193D39" w:rsidP="0040749B">
      <w:pPr>
        <w:ind w:firstLine="645"/>
        <w:jc w:val="left"/>
        <w:rPr>
          <w:rFonts w:ascii="仿宋_GB2312" w:eastAsia="仿宋_GB2312" w:hAnsi="仿宋" w:cs="仿宋"/>
          <w:sz w:val="32"/>
          <w:szCs w:val="32"/>
        </w:rPr>
      </w:pPr>
      <w:r>
        <w:rPr>
          <w:rFonts w:ascii="仿宋_GB2312" w:eastAsia="仿宋_GB2312" w:hAnsi="仿宋" w:cs="仿宋" w:hint="eastAsia"/>
          <w:b/>
          <w:sz w:val="32"/>
          <w:szCs w:val="32"/>
        </w:rPr>
        <w:t>（二）</w:t>
      </w:r>
      <w:r w:rsidR="00345C32" w:rsidRPr="003E7206">
        <w:rPr>
          <w:rFonts w:ascii="仿宋_GB2312" w:eastAsia="仿宋_GB2312" w:hAnsi="仿宋" w:cs="仿宋" w:hint="eastAsia"/>
          <w:b/>
          <w:sz w:val="32"/>
          <w:szCs w:val="32"/>
        </w:rPr>
        <w:t>公开发行证券。</w:t>
      </w:r>
      <w:r w:rsidR="003E7206">
        <w:rPr>
          <w:rFonts w:ascii="仿宋_GB2312" w:eastAsia="仿宋_GB2312" w:hAnsi="仿宋" w:cs="仿宋" w:hint="eastAsia"/>
          <w:sz w:val="32"/>
          <w:szCs w:val="32"/>
        </w:rPr>
        <w:t>主要规定了</w:t>
      </w:r>
      <w:proofErr w:type="gramStart"/>
      <w:r w:rsidR="003E7206">
        <w:rPr>
          <w:rFonts w:ascii="仿宋_GB2312" w:eastAsia="仿宋_GB2312" w:hAnsi="仿宋" w:cs="仿宋" w:hint="eastAsia"/>
          <w:sz w:val="32"/>
          <w:szCs w:val="32"/>
        </w:rPr>
        <w:t>科创板</w:t>
      </w:r>
      <w:proofErr w:type="gramEnd"/>
      <w:r w:rsidR="003E7206">
        <w:rPr>
          <w:rFonts w:ascii="仿宋_GB2312" w:eastAsia="仿宋_GB2312" w:hAnsi="仿宋" w:cs="仿宋" w:hint="eastAsia"/>
          <w:sz w:val="32"/>
          <w:szCs w:val="32"/>
        </w:rPr>
        <w:t>上市公司</w:t>
      </w:r>
      <w:r w:rsidR="003E7206" w:rsidRPr="00FD38D6">
        <w:rPr>
          <w:rFonts w:ascii="仿宋_GB2312" w:eastAsia="仿宋_GB2312" w:hAnsi="仿宋" w:cs="仿宋" w:hint="eastAsia"/>
          <w:sz w:val="32"/>
          <w:szCs w:val="32"/>
        </w:rPr>
        <w:t>配股</w:t>
      </w:r>
      <w:r w:rsidR="003E7206">
        <w:rPr>
          <w:rFonts w:ascii="仿宋_GB2312" w:eastAsia="仿宋_GB2312" w:hAnsi="仿宋" w:cs="仿宋" w:hint="eastAsia"/>
          <w:sz w:val="32"/>
          <w:szCs w:val="32"/>
        </w:rPr>
        <w:t>、</w:t>
      </w:r>
      <w:r w:rsidR="003E7206" w:rsidRPr="00FD38D6">
        <w:rPr>
          <w:rFonts w:ascii="仿宋_GB2312" w:eastAsia="仿宋_GB2312" w:hAnsi="仿宋" w:cs="仿宋" w:hint="eastAsia"/>
          <w:sz w:val="32"/>
          <w:szCs w:val="32"/>
        </w:rPr>
        <w:t>增发</w:t>
      </w:r>
      <w:r w:rsidR="003E7206">
        <w:rPr>
          <w:rFonts w:ascii="仿宋_GB2312" w:eastAsia="仿宋_GB2312" w:hAnsi="仿宋" w:cs="仿宋" w:hint="eastAsia"/>
          <w:sz w:val="32"/>
          <w:szCs w:val="32"/>
        </w:rPr>
        <w:t>在发行承销方面的制度性安排。</w:t>
      </w:r>
      <w:r w:rsidR="00BC2079" w:rsidRPr="00BC2079">
        <w:rPr>
          <w:rFonts w:ascii="仿宋_GB2312" w:eastAsia="仿宋_GB2312" w:hAnsi="仿宋" w:cs="仿宋" w:hint="eastAsia"/>
          <w:sz w:val="32"/>
          <w:szCs w:val="32"/>
        </w:rPr>
        <w:t>一是</w:t>
      </w:r>
      <w:r w:rsidR="003E7206">
        <w:rPr>
          <w:rFonts w:ascii="仿宋_GB2312" w:eastAsia="仿宋_GB2312" w:hAnsi="仿宋" w:cs="仿宋" w:hint="eastAsia"/>
          <w:sz w:val="32"/>
          <w:szCs w:val="32"/>
        </w:rPr>
        <w:t>对于</w:t>
      </w:r>
      <w:proofErr w:type="gramStart"/>
      <w:r w:rsidR="00AE339C" w:rsidRPr="00FD38D6">
        <w:rPr>
          <w:rFonts w:ascii="仿宋_GB2312" w:eastAsia="仿宋_GB2312" w:hAnsi="仿宋" w:cs="仿宋" w:hint="eastAsia"/>
          <w:sz w:val="32"/>
          <w:szCs w:val="32"/>
        </w:rPr>
        <w:t>科创板</w:t>
      </w:r>
      <w:proofErr w:type="gramEnd"/>
      <w:r w:rsidR="003E7206">
        <w:rPr>
          <w:rFonts w:ascii="仿宋_GB2312" w:eastAsia="仿宋_GB2312" w:hAnsi="仿宋" w:cs="仿宋" w:hint="eastAsia"/>
          <w:sz w:val="32"/>
          <w:szCs w:val="32"/>
        </w:rPr>
        <w:t>上市公司配股，主要规定了</w:t>
      </w:r>
      <w:r w:rsidR="003E7206" w:rsidRPr="00FD38D6">
        <w:rPr>
          <w:rFonts w:ascii="仿宋_GB2312" w:eastAsia="仿宋_GB2312" w:hAnsi="仿宋" w:cs="仿宋" w:hint="eastAsia"/>
          <w:sz w:val="32"/>
          <w:szCs w:val="32"/>
        </w:rPr>
        <w:t>应当向股权登记日登记在册的股东配售</w:t>
      </w:r>
      <w:r w:rsidR="00C5195B">
        <w:rPr>
          <w:rFonts w:ascii="仿宋_GB2312" w:eastAsia="仿宋_GB2312" w:hAnsi="仿宋" w:cs="仿宋" w:hint="eastAsia"/>
          <w:sz w:val="32"/>
          <w:szCs w:val="32"/>
        </w:rPr>
        <w:t>，</w:t>
      </w:r>
      <w:r w:rsidR="003E7206" w:rsidRPr="000D15B3">
        <w:rPr>
          <w:rFonts w:ascii="仿宋_GB2312" w:eastAsia="仿宋_GB2312" w:hAnsi="仿宋" w:cs="仿宋" w:hint="eastAsia"/>
          <w:sz w:val="32"/>
          <w:szCs w:val="32"/>
        </w:rPr>
        <w:t>且</w:t>
      </w:r>
      <w:r w:rsidR="003E7206" w:rsidRPr="00FD38D6">
        <w:rPr>
          <w:rFonts w:ascii="仿宋_GB2312" w:eastAsia="仿宋_GB2312" w:hAnsi="仿宋" w:cs="仿宋" w:hint="eastAsia"/>
          <w:sz w:val="32"/>
          <w:szCs w:val="32"/>
        </w:rPr>
        <w:t>配售比例应当相同</w:t>
      </w:r>
      <w:r w:rsidR="003E7206">
        <w:rPr>
          <w:rFonts w:ascii="仿宋_GB2312" w:eastAsia="仿宋_GB2312" w:hAnsi="仿宋" w:cs="仿宋" w:hint="eastAsia"/>
          <w:sz w:val="32"/>
          <w:szCs w:val="32"/>
        </w:rPr>
        <w:t>，</w:t>
      </w:r>
      <w:r w:rsidR="00133062">
        <w:rPr>
          <w:rFonts w:ascii="仿宋_GB2312" w:eastAsia="仿宋_GB2312" w:hAnsi="仿宋" w:cs="仿宋" w:hint="eastAsia"/>
          <w:sz w:val="32"/>
          <w:szCs w:val="32"/>
        </w:rPr>
        <w:t>明确上市公司和主承销商</w:t>
      </w:r>
      <w:r w:rsidR="003E7206">
        <w:rPr>
          <w:rFonts w:ascii="仿宋_GB2312" w:eastAsia="仿宋_GB2312" w:hAnsi="仿宋" w:cs="仿宋" w:hint="eastAsia"/>
          <w:sz w:val="32"/>
          <w:szCs w:val="32"/>
        </w:rPr>
        <w:t>确定</w:t>
      </w:r>
      <w:r w:rsidR="003E7206" w:rsidRPr="00FD38D6">
        <w:rPr>
          <w:rFonts w:ascii="仿宋_GB2312" w:eastAsia="仿宋_GB2312" w:hAnsi="仿宋" w:cs="仿宋" w:hint="eastAsia"/>
          <w:sz w:val="32"/>
          <w:szCs w:val="32"/>
        </w:rPr>
        <w:t>配股价格</w:t>
      </w:r>
      <w:r w:rsidR="003E7206">
        <w:rPr>
          <w:rFonts w:ascii="仿宋_GB2312" w:eastAsia="仿宋_GB2312" w:hAnsi="仿宋" w:cs="仿宋" w:hint="eastAsia"/>
          <w:sz w:val="32"/>
          <w:szCs w:val="32"/>
        </w:rPr>
        <w:t>应当遵循的基本原则</w:t>
      </w:r>
      <w:r w:rsidR="00C879BF">
        <w:rPr>
          <w:rFonts w:ascii="仿宋_GB2312" w:eastAsia="仿宋_GB2312" w:hAnsi="仿宋" w:cs="仿宋" w:hint="eastAsia"/>
          <w:sz w:val="32"/>
          <w:szCs w:val="32"/>
        </w:rPr>
        <w:t>。</w:t>
      </w:r>
      <w:r w:rsidR="00BC2079" w:rsidRPr="00BC2079">
        <w:rPr>
          <w:rFonts w:ascii="仿宋_GB2312" w:eastAsia="仿宋_GB2312" w:hAnsi="仿宋" w:cs="仿宋" w:hint="eastAsia"/>
          <w:sz w:val="32"/>
          <w:szCs w:val="32"/>
        </w:rPr>
        <w:t>二是</w:t>
      </w:r>
      <w:r w:rsidR="003E7206">
        <w:rPr>
          <w:rFonts w:ascii="仿宋_GB2312" w:eastAsia="仿宋_GB2312" w:hAnsi="仿宋" w:cs="仿宋" w:hint="eastAsia"/>
          <w:sz w:val="32"/>
          <w:szCs w:val="32"/>
        </w:rPr>
        <w:t>对于</w:t>
      </w:r>
      <w:proofErr w:type="gramStart"/>
      <w:r w:rsidR="00AE339C" w:rsidRPr="00FD38D6">
        <w:rPr>
          <w:rFonts w:ascii="仿宋_GB2312" w:eastAsia="仿宋_GB2312" w:hAnsi="仿宋" w:cs="仿宋" w:hint="eastAsia"/>
          <w:sz w:val="32"/>
          <w:szCs w:val="32"/>
        </w:rPr>
        <w:t>科创板</w:t>
      </w:r>
      <w:proofErr w:type="gramEnd"/>
      <w:r w:rsidR="003E7206">
        <w:rPr>
          <w:rFonts w:ascii="仿宋_GB2312" w:eastAsia="仿宋_GB2312" w:hAnsi="仿宋" w:cs="仿宋" w:hint="eastAsia"/>
          <w:sz w:val="32"/>
          <w:szCs w:val="32"/>
        </w:rPr>
        <w:t>上市公司增发，规定了发行</w:t>
      </w:r>
      <w:r w:rsidR="00AE339C">
        <w:rPr>
          <w:rFonts w:ascii="仿宋_GB2312" w:eastAsia="仿宋_GB2312" w:hAnsi="仿宋" w:cs="仿宋" w:hint="eastAsia"/>
          <w:sz w:val="32"/>
          <w:szCs w:val="32"/>
        </w:rPr>
        <w:t>和配售</w:t>
      </w:r>
      <w:r w:rsidR="003E7206">
        <w:rPr>
          <w:rFonts w:ascii="仿宋_GB2312" w:eastAsia="仿宋_GB2312" w:hAnsi="仿宋" w:cs="仿宋" w:hint="eastAsia"/>
          <w:sz w:val="32"/>
          <w:szCs w:val="32"/>
        </w:rPr>
        <w:t>方式、投资者申购</w:t>
      </w:r>
      <w:r w:rsidR="00AE339C">
        <w:rPr>
          <w:rFonts w:ascii="仿宋_GB2312" w:eastAsia="仿宋_GB2312" w:hAnsi="仿宋" w:cs="仿宋" w:hint="eastAsia"/>
          <w:sz w:val="32"/>
          <w:szCs w:val="32"/>
        </w:rPr>
        <w:t>和缴款</w:t>
      </w:r>
      <w:r w:rsidR="0040749B">
        <w:rPr>
          <w:rFonts w:ascii="仿宋_GB2312" w:eastAsia="仿宋_GB2312" w:hAnsi="仿宋" w:cs="仿宋" w:hint="eastAsia"/>
          <w:sz w:val="32"/>
          <w:szCs w:val="32"/>
        </w:rPr>
        <w:t>、</w:t>
      </w:r>
      <w:r w:rsidR="000B79A2">
        <w:rPr>
          <w:rFonts w:ascii="仿宋_GB2312" w:eastAsia="仿宋_GB2312" w:hAnsi="仿宋" w:cs="仿宋" w:hint="eastAsia"/>
          <w:sz w:val="32"/>
          <w:szCs w:val="32"/>
        </w:rPr>
        <w:t>网下配售和网上发行之间的回拨机制</w:t>
      </w:r>
      <w:r w:rsidR="0040749B">
        <w:rPr>
          <w:rFonts w:ascii="仿宋_GB2312" w:eastAsia="仿宋_GB2312" w:hAnsi="仿宋" w:cs="仿宋" w:hint="eastAsia"/>
          <w:sz w:val="32"/>
          <w:szCs w:val="32"/>
        </w:rPr>
        <w:t>等内容</w:t>
      </w:r>
      <w:r w:rsidR="00C879BF">
        <w:rPr>
          <w:rFonts w:ascii="仿宋_GB2312" w:eastAsia="仿宋_GB2312" w:hAnsi="仿宋" w:cs="仿宋" w:hint="eastAsia"/>
          <w:sz w:val="32"/>
          <w:szCs w:val="32"/>
        </w:rPr>
        <w:t>。</w:t>
      </w:r>
    </w:p>
    <w:p w:rsidR="00530755" w:rsidRPr="00C07640" w:rsidRDefault="00193D39" w:rsidP="008956B7">
      <w:pPr>
        <w:ind w:firstLine="645"/>
        <w:jc w:val="left"/>
        <w:rPr>
          <w:rFonts w:ascii="仿宋_GB2312" w:eastAsia="仿宋_GB2312" w:hAnsi="仿宋" w:cs="仿宋"/>
          <w:sz w:val="32"/>
          <w:szCs w:val="32"/>
        </w:rPr>
      </w:pPr>
      <w:r>
        <w:rPr>
          <w:rFonts w:ascii="仿宋_GB2312" w:eastAsia="仿宋_GB2312" w:hAnsi="仿宋" w:cs="仿宋" w:hint="eastAsia"/>
          <w:b/>
          <w:sz w:val="32"/>
          <w:szCs w:val="32"/>
        </w:rPr>
        <w:t>（三）</w:t>
      </w:r>
      <w:r w:rsidR="00345C32" w:rsidRPr="00530755">
        <w:rPr>
          <w:rFonts w:ascii="仿宋_GB2312" w:eastAsia="仿宋_GB2312" w:hAnsi="仿宋" w:cs="仿宋" w:hint="eastAsia"/>
          <w:b/>
          <w:sz w:val="32"/>
          <w:szCs w:val="32"/>
        </w:rPr>
        <w:t>非公开发行证券。</w:t>
      </w:r>
      <w:r w:rsidR="009966C9">
        <w:rPr>
          <w:rFonts w:ascii="仿宋_GB2312" w:eastAsia="仿宋_GB2312" w:hAnsi="仿宋" w:cs="仿宋" w:hint="eastAsia"/>
          <w:sz w:val="32"/>
          <w:szCs w:val="32"/>
        </w:rPr>
        <w:t>主要规定了</w:t>
      </w:r>
      <w:proofErr w:type="gramStart"/>
      <w:r w:rsidR="009966C9">
        <w:rPr>
          <w:rFonts w:ascii="仿宋_GB2312" w:eastAsia="仿宋_GB2312" w:hAnsi="仿宋" w:cs="仿宋" w:hint="eastAsia"/>
          <w:sz w:val="32"/>
          <w:szCs w:val="32"/>
        </w:rPr>
        <w:t>科创板</w:t>
      </w:r>
      <w:proofErr w:type="gramEnd"/>
      <w:r w:rsidR="009966C9">
        <w:rPr>
          <w:rFonts w:ascii="仿宋_GB2312" w:eastAsia="仿宋_GB2312" w:hAnsi="仿宋" w:cs="仿宋" w:hint="eastAsia"/>
          <w:sz w:val="32"/>
          <w:szCs w:val="32"/>
        </w:rPr>
        <w:t>上市公司非公开发行的基本流程</w:t>
      </w:r>
      <w:r w:rsidR="00AE339C">
        <w:rPr>
          <w:rFonts w:ascii="仿宋_GB2312" w:eastAsia="仿宋_GB2312" w:hAnsi="仿宋" w:cs="仿宋" w:hint="eastAsia"/>
          <w:sz w:val="32"/>
          <w:szCs w:val="32"/>
        </w:rPr>
        <w:t>和信息披露要求。</w:t>
      </w:r>
      <w:r w:rsidR="00C07640">
        <w:rPr>
          <w:rFonts w:ascii="仿宋_GB2312" w:eastAsia="仿宋_GB2312" w:hAnsi="仿宋" w:cs="仿宋" w:hint="eastAsia"/>
          <w:sz w:val="32"/>
          <w:szCs w:val="32"/>
        </w:rPr>
        <w:t>一是</w:t>
      </w:r>
      <w:r w:rsidR="008956B7">
        <w:rPr>
          <w:rFonts w:ascii="仿宋_GB2312" w:eastAsia="仿宋_GB2312" w:hAnsi="仿宋" w:cs="仿宋" w:hint="eastAsia"/>
          <w:sz w:val="32"/>
          <w:szCs w:val="32"/>
        </w:rPr>
        <w:t>明确非公开发行中发送认购邀请书、申购报价、确定申购结果、签订正式认购合同、获配投资者缴款和股份登记</w:t>
      </w:r>
      <w:r w:rsidR="004D6932">
        <w:rPr>
          <w:rFonts w:ascii="仿宋_GB2312" w:eastAsia="仿宋_GB2312" w:hAnsi="仿宋" w:cs="仿宋" w:hint="eastAsia"/>
          <w:sz w:val="32"/>
          <w:szCs w:val="32"/>
        </w:rPr>
        <w:t>等</w:t>
      </w:r>
      <w:r w:rsidR="008956B7">
        <w:rPr>
          <w:rFonts w:ascii="仿宋_GB2312" w:eastAsia="仿宋_GB2312" w:hAnsi="仿宋" w:cs="仿宋" w:hint="eastAsia"/>
          <w:sz w:val="32"/>
          <w:szCs w:val="32"/>
        </w:rPr>
        <w:t>发行程序。二是</w:t>
      </w:r>
      <w:r w:rsidR="004E1BD6">
        <w:rPr>
          <w:rFonts w:ascii="仿宋_GB2312" w:eastAsia="仿宋_GB2312" w:hAnsi="仿宋" w:cs="仿宋" w:hint="eastAsia"/>
          <w:sz w:val="32"/>
          <w:szCs w:val="32"/>
        </w:rPr>
        <w:t>明确</w:t>
      </w:r>
      <w:r w:rsidR="00F01635">
        <w:rPr>
          <w:rFonts w:ascii="仿宋_GB2312" w:eastAsia="仿宋_GB2312" w:hAnsi="仿宋" w:cs="仿宋" w:hint="eastAsia"/>
          <w:sz w:val="32"/>
          <w:szCs w:val="32"/>
        </w:rPr>
        <w:t>非公开发行</w:t>
      </w:r>
      <w:r w:rsidR="00C07640" w:rsidRPr="00FD38D6">
        <w:rPr>
          <w:rFonts w:ascii="仿宋_GB2312" w:eastAsia="仿宋_GB2312" w:hAnsi="仿宋" w:cs="仿宋" w:hint="eastAsia"/>
          <w:sz w:val="32"/>
          <w:szCs w:val="32"/>
        </w:rPr>
        <w:t>董事会决议确定</w:t>
      </w:r>
      <w:r w:rsidR="00C07640">
        <w:rPr>
          <w:rFonts w:ascii="仿宋_GB2312" w:eastAsia="仿宋_GB2312" w:hAnsi="仿宋" w:cs="仿宋" w:hint="eastAsia"/>
          <w:sz w:val="32"/>
          <w:szCs w:val="32"/>
        </w:rPr>
        <w:t>全部</w:t>
      </w:r>
      <w:r w:rsidR="00C07640" w:rsidRPr="00FD38D6">
        <w:rPr>
          <w:rFonts w:ascii="仿宋_GB2312" w:eastAsia="仿宋_GB2312" w:hAnsi="仿宋" w:cs="仿宋" w:hint="eastAsia"/>
          <w:sz w:val="32"/>
          <w:szCs w:val="32"/>
        </w:rPr>
        <w:t>发行对象</w:t>
      </w:r>
      <w:r w:rsidR="00C07640">
        <w:rPr>
          <w:rFonts w:ascii="仿宋_GB2312" w:eastAsia="仿宋_GB2312" w:hAnsi="仿宋" w:cs="仿宋" w:hint="eastAsia"/>
          <w:sz w:val="32"/>
          <w:szCs w:val="32"/>
        </w:rPr>
        <w:t>、</w:t>
      </w:r>
      <w:r w:rsidR="00C07640" w:rsidRPr="00FD38D6">
        <w:rPr>
          <w:rFonts w:ascii="仿宋_GB2312" w:eastAsia="仿宋_GB2312" w:hAnsi="仿宋" w:cs="仿宋" w:hint="eastAsia"/>
          <w:sz w:val="32"/>
          <w:szCs w:val="32"/>
        </w:rPr>
        <w:t>确定部分发行对象</w:t>
      </w:r>
      <w:r w:rsidR="000E6A96">
        <w:rPr>
          <w:rFonts w:ascii="仿宋_GB2312" w:eastAsia="仿宋_GB2312" w:hAnsi="仿宋" w:cs="仿宋" w:hint="eastAsia"/>
          <w:sz w:val="32"/>
          <w:szCs w:val="32"/>
        </w:rPr>
        <w:t>和</w:t>
      </w:r>
      <w:r w:rsidR="000E6A96" w:rsidRPr="00FD38D6">
        <w:rPr>
          <w:rFonts w:ascii="仿宋_GB2312" w:eastAsia="仿宋_GB2312" w:hAnsi="仿宋" w:cs="仿宋" w:hint="eastAsia"/>
          <w:sz w:val="32"/>
          <w:szCs w:val="32"/>
        </w:rPr>
        <w:t>未确定</w:t>
      </w:r>
      <w:r w:rsidR="000E6A96">
        <w:rPr>
          <w:rFonts w:ascii="仿宋_GB2312" w:eastAsia="仿宋_GB2312" w:hAnsi="仿宋" w:cs="仿宋" w:hint="eastAsia"/>
          <w:sz w:val="32"/>
          <w:szCs w:val="32"/>
        </w:rPr>
        <w:t>全部</w:t>
      </w:r>
      <w:r w:rsidR="000E6A96" w:rsidRPr="00FD38D6">
        <w:rPr>
          <w:rFonts w:ascii="仿宋_GB2312" w:eastAsia="仿宋_GB2312" w:hAnsi="仿宋" w:cs="仿宋" w:hint="eastAsia"/>
          <w:sz w:val="32"/>
          <w:szCs w:val="32"/>
        </w:rPr>
        <w:t>发行对象</w:t>
      </w:r>
      <w:r w:rsidR="00AE339C">
        <w:rPr>
          <w:rFonts w:ascii="仿宋_GB2312" w:eastAsia="仿宋_GB2312" w:hAnsi="仿宋" w:cs="仿宋" w:hint="eastAsia"/>
          <w:sz w:val="32"/>
          <w:szCs w:val="32"/>
        </w:rPr>
        <w:t>的</w:t>
      </w:r>
      <w:r w:rsidR="00F01635">
        <w:rPr>
          <w:rFonts w:ascii="仿宋_GB2312" w:eastAsia="仿宋_GB2312" w:hAnsi="仿宋" w:cs="仿宋" w:hint="eastAsia"/>
          <w:sz w:val="32"/>
          <w:szCs w:val="32"/>
        </w:rPr>
        <w:t>具体方式和</w:t>
      </w:r>
      <w:r w:rsidR="004E1BD6">
        <w:rPr>
          <w:rFonts w:ascii="仿宋_GB2312" w:eastAsia="仿宋_GB2312" w:hAnsi="仿宋" w:cs="仿宋" w:hint="eastAsia"/>
          <w:sz w:val="32"/>
          <w:szCs w:val="32"/>
        </w:rPr>
        <w:t>要求</w:t>
      </w:r>
      <w:r w:rsidR="00C879BF">
        <w:rPr>
          <w:rFonts w:ascii="仿宋_GB2312" w:eastAsia="仿宋_GB2312" w:hAnsi="仿宋" w:cs="仿宋" w:hint="eastAsia"/>
          <w:sz w:val="32"/>
          <w:szCs w:val="32"/>
        </w:rPr>
        <w:t>。</w:t>
      </w:r>
      <w:r w:rsidR="008956B7">
        <w:rPr>
          <w:rFonts w:ascii="仿宋_GB2312" w:eastAsia="仿宋_GB2312" w:hAnsi="仿宋" w:cs="仿宋" w:hint="eastAsia"/>
          <w:sz w:val="32"/>
          <w:szCs w:val="32"/>
        </w:rPr>
        <w:t>三</w:t>
      </w:r>
      <w:r w:rsidR="00AE339C">
        <w:rPr>
          <w:rFonts w:ascii="仿宋_GB2312" w:eastAsia="仿宋_GB2312" w:hAnsi="仿宋" w:cs="仿宋" w:hint="eastAsia"/>
          <w:sz w:val="32"/>
          <w:szCs w:val="32"/>
        </w:rPr>
        <w:t>是</w:t>
      </w:r>
      <w:r w:rsidR="00A61D47">
        <w:rPr>
          <w:rFonts w:ascii="仿宋_GB2312" w:eastAsia="仿宋_GB2312" w:hAnsi="仿宋" w:cs="仿宋" w:hint="eastAsia"/>
          <w:sz w:val="32"/>
          <w:szCs w:val="32"/>
        </w:rPr>
        <w:t>明确适用简易审核程序的非公开发行</w:t>
      </w:r>
      <w:r w:rsidR="008956B7">
        <w:rPr>
          <w:rFonts w:ascii="仿宋_GB2312" w:eastAsia="仿宋_GB2312" w:hAnsi="仿宋" w:cs="仿宋" w:hint="eastAsia"/>
          <w:sz w:val="32"/>
          <w:szCs w:val="32"/>
        </w:rPr>
        <w:t>询价</w:t>
      </w:r>
      <w:r w:rsidR="00F01635">
        <w:rPr>
          <w:rFonts w:ascii="仿宋_GB2312" w:eastAsia="仿宋_GB2312" w:hAnsi="仿宋" w:cs="仿宋" w:hint="eastAsia"/>
          <w:sz w:val="32"/>
          <w:szCs w:val="32"/>
        </w:rPr>
        <w:t>、</w:t>
      </w:r>
      <w:r w:rsidR="008956B7" w:rsidRPr="000D15B3">
        <w:rPr>
          <w:rFonts w:ascii="仿宋_GB2312" w:eastAsia="仿宋_GB2312" w:hAnsi="仿宋" w:cs="仿宋" w:hint="eastAsia"/>
          <w:sz w:val="32"/>
          <w:szCs w:val="32"/>
        </w:rPr>
        <w:t>申购</w:t>
      </w:r>
      <w:r w:rsidR="00F01635">
        <w:rPr>
          <w:rFonts w:ascii="仿宋_GB2312" w:eastAsia="仿宋_GB2312" w:hAnsi="仿宋" w:cs="仿宋" w:hint="eastAsia"/>
          <w:sz w:val="32"/>
          <w:szCs w:val="32"/>
        </w:rPr>
        <w:t>等</w:t>
      </w:r>
      <w:r w:rsidR="008956B7">
        <w:rPr>
          <w:rFonts w:ascii="仿宋_GB2312" w:eastAsia="仿宋_GB2312" w:hAnsi="仿宋" w:cs="仿宋" w:hint="eastAsia"/>
          <w:sz w:val="32"/>
          <w:szCs w:val="32"/>
        </w:rPr>
        <w:t>具体</w:t>
      </w:r>
      <w:r w:rsidR="004E1BD6">
        <w:rPr>
          <w:rFonts w:ascii="仿宋_GB2312" w:eastAsia="仿宋_GB2312" w:hAnsi="仿宋" w:cs="仿宋" w:hint="eastAsia"/>
          <w:sz w:val="32"/>
          <w:szCs w:val="32"/>
        </w:rPr>
        <w:t>程序</w:t>
      </w:r>
      <w:r w:rsidR="00A61D47">
        <w:rPr>
          <w:rFonts w:ascii="仿宋_GB2312" w:eastAsia="仿宋_GB2312" w:hAnsi="仿宋" w:cs="仿宋" w:hint="eastAsia"/>
          <w:sz w:val="32"/>
          <w:szCs w:val="32"/>
        </w:rPr>
        <w:t>。</w:t>
      </w:r>
      <w:r w:rsidR="008956B7">
        <w:rPr>
          <w:rFonts w:ascii="仿宋_GB2312" w:eastAsia="仿宋_GB2312" w:hAnsi="仿宋" w:cs="仿宋" w:hint="eastAsia"/>
          <w:sz w:val="32"/>
          <w:szCs w:val="32"/>
        </w:rPr>
        <w:t>四</w:t>
      </w:r>
      <w:r w:rsidR="00A61D47">
        <w:rPr>
          <w:rFonts w:ascii="仿宋_GB2312" w:eastAsia="仿宋_GB2312" w:hAnsi="仿宋" w:cs="仿宋" w:hint="eastAsia"/>
          <w:sz w:val="32"/>
          <w:szCs w:val="32"/>
        </w:rPr>
        <w:t>是</w:t>
      </w:r>
      <w:r w:rsidR="00F01635">
        <w:rPr>
          <w:rFonts w:ascii="仿宋_GB2312" w:eastAsia="仿宋_GB2312" w:hAnsi="仿宋" w:cs="仿宋" w:hint="eastAsia"/>
          <w:sz w:val="32"/>
          <w:szCs w:val="32"/>
        </w:rPr>
        <w:t>明确</w:t>
      </w:r>
      <w:r w:rsidR="00F833F1">
        <w:rPr>
          <w:rFonts w:ascii="仿宋_GB2312" w:eastAsia="仿宋_GB2312" w:hAnsi="仿宋" w:cs="仿宋" w:hint="eastAsia"/>
          <w:sz w:val="32"/>
          <w:szCs w:val="32"/>
        </w:rPr>
        <w:t>适用</w:t>
      </w:r>
      <w:r w:rsidR="004F0AD8">
        <w:rPr>
          <w:rFonts w:ascii="仿宋_GB2312" w:eastAsia="仿宋_GB2312" w:hAnsi="仿宋" w:cs="仿宋" w:hint="eastAsia"/>
          <w:sz w:val="32"/>
          <w:szCs w:val="32"/>
        </w:rPr>
        <w:t>简易</w:t>
      </w:r>
      <w:r w:rsidR="00F833F1">
        <w:rPr>
          <w:rFonts w:ascii="仿宋_GB2312" w:eastAsia="仿宋_GB2312" w:hAnsi="仿宋" w:cs="仿宋" w:hint="eastAsia"/>
          <w:sz w:val="32"/>
          <w:szCs w:val="32"/>
        </w:rPr>
        <w:t>审核程序、</w:t>
      </w:r>
      <w:r w:rsidR="008D1096" w:rsidRPr="00E430CD">
        <w:rPr>
          <w:rFonts w:ascii="仿宋_GB2312" w:eastAsia="仿宋_GB2312" w:hAnsi="仿宋" w:cs="仿宋" w:hint="eastAsia"/>
          <w:sz w:val="32"/>
          <w:szCs w:val="32"/>
        </w:rPr>
        <w:t>董事会确定具体发行对象的非公开发行中</w:t>
      </w:r>
      <w:r w:rsidR="00F833F1">
        <w:rPr>
          <w:rFonts w:ascii="仿宋_GB2312" w:eastAsia="仿宋_GB2312" w:hAnsi="仿宋" w:cs="仿宋" w:hint="eastAsia"/>
          <w:sz w:val="32"/>
          <w:szCs w:val="32"/>
        </w:rPr>
        <w:t>，上市公司应当在提交注</w:t>
      </w:r>
      <w:r w:rsidR="008956B7">
        <w:rPr>
          <w:rFonts w:ascii="仿宋_GB2312" w:eastAsia="仿宋_GB2312" w:hAnsi="仿宋" w:cs="仿宋" w:hint="eastAsia"/>
          <w:sz w:val="32"/>
          <w:szCs w:val="32"/>
        </w:rPr>
        <w:t>册申请文件前与相应发行对象签订附条件生效的股份认购合同及合同</w:t>
      </w:r>
      <w:r w:rsidR="00C879BF">
        <w:rPr>
          <w:rFonts w:ascii="仿宋_GB2312" w:eastAsia="仿宋_GB2312" w:hAnsi="仿宋" w:cs="仿宋" w:hint="eastAsia"/>
          <w:sz w:val="32"/>
          <w:szCs w:val="32"/>
        </w:rPr>
        <w:t>要件。</w:t>
      </w:r>
      <w:r w:rsidR="00024CCA">
        <w:rPr>
          <w:rFonts w:ascii="仿宋_GB2312" w:eastAsia="仿宋_GB2312" w:hAnsi="仿宋" w:cs="仿宋" w:hint="eastAsia"/>
          <w:sz w:val="32"/>
          <w:szCs w:val="32"/>
        </w:rPr>
        <w:t>五</w:t>
      </w:r>
      <w:r w:rsidR="00F833F1">
        <w:rPr>
          <w:rFonts w:ascii="仿宋_GB2312" w:eastAsia="仿宋_GB2312" w:hAnsi="仿宋" w:cs="仿宋" w:hint="eastAsia"/>
          <w:sz w:val="32"/>
          <w:szCs w:val="32"/>
        </w:rPr>
        <w:t>是</w:t>
      </w:r>
      <w:r w:rsidR="004F4951">
        <w:rPr>
          <w:rFonts w:ascii="仿宋_GB2312" w:eastAsia="仿宋_GB2312" w:hAnsi="仿宋" w:cs="仿宋" w:hint="eastAsia"/>
          <w:sz w:val="32"/>
          <w:szCs w:val="32"/>
        </w:rPr>
        <w:t>简化</w:t>
      </w:r>
      <w:r w:rsidR="00AE339C" w:rsidRPr="00FD38D6">
        <w:rPr>
          <w:rFonts w:ascii="仿宋_GB2312" w:eastAsia="仿宋_GB2312" w:hAnsi="仿宋" w:cs="仿宋" w:hint="eastAsia"/>
          <w:sz w:val="32"/>
          <w:szCs w:val="32"/>
        </w:rPr>
        <w:t>上市公司和主承销商</w:t>
      </w:r>
      <w:r w:rsidR="00F01635">
        <w:rPr>
          <w:rFonts w:ascii="仿宋_GB2312" w:eastAsia="仿宋_GB2312" w:hAnsi="仿宋" w:cs="仿宋" w:hint="eastAsia"/>
          <w:sz w:val="32"/>
          <w:szCs w:val="32"/>
        </w:rPr>
        <w:t>在</w:t>
      </w:r>
      <w:r w:rsidR="0019555A">
        <w:rPr>
          <w:rFonts w:ascii="仿宋_GB2312" w:eastAsia="仿宋_GB2312" w:hAnsi="仿宋" w:cs="仿宋" w:hint="eastAsia"/>
          <w:sz w:val="32"/>
          <w:szCs w:val="32"/>
        </w:rPr>
        <w:t>申购结束后、验</w:t>
      </w:r>
      <w:r w:rsidR="0019555A">
        <w:rPr>
          <w:rFonts w:ascii="仿宋_GB2312" w:eastAsia="仿宋_GB2312" w:hAnsi="仿宋" w:cs="仿宋" w:hint="eastAsia"/>
          <w:sz w:val="32"/>
          <w:szCs w:val="32"/>
        </w:rPr>
        <w:lastRenderedPageBreak/>
        <w:t>资</w:t>
      </w:r>
      <w:r w:rsidR="00F01635">
        <w:rPr>
          <w:rFonts w:ascii="仿宋_GB2312" w:eastAsia="仿宋_GB2312" w:hAnsi="仿宋" w:cs="仿宋" w:hint="eastAsia"/>
          <w:sz w:val="32"/>
          <w:szCs w:val="32"/>
        </w:rPr>
        <w:t>完成</w:t>
      </w:r>
      <w:r w:rsidR="0019555A">
        <w:rPr>
          <w:rFonts w:ascii="仿宋_GB2312" w:eastAsia="仿宋_GB2312" w:hAnsi="仿宋" w:cs="仿宋" w:hint="eastAsia"/>
          <w:sz w:val="32"/>
          <w:szCs w:val="32"/>
        </w:rPr>
        <w:t>前</w:t>
      </w:r>
      <w:r w:rsidR="004F4951">
        <w:rPr>
          <w:rFonts w:ascii="仿宋_GB2312" w:eastAsia="仿宋_GB2312" w:hAnsi="仿宋" w:cs="仿宋" w:hint="eastAsia"/>
          <w:sz w:val="32"/>
          <w:szCs w:val="32"/>
        </w:rPr>
        <w:t>文件</w:t>
      </w:r>
      <w:r w:rsidR="00AE339C" w:rsidRPr="00FD38D6">
        <w:rPr>
          <w:rFonts w:ascii="仿宋_GB2312" w:eastAsia="仿宋_GB2312" w:hAnsi="仿宋" w:cs="仿宋" w:hint="eastAsia"/>
          <w:sz w:val="32"/>
          <w:szCs w:val="32"/>
        </w:rPr>
        <w:t>报备</w:t>
      </w:r>
      <w:r w:rsidR="004F4951">
        <w:rPr>
          <w:rFonts w:ascii="仿宋_GB2312" w:eastAsia="仿宋_GB2312" w:hAnsi="仿宋" w:cs="仿宋" w:hint="eastAsia"/>
          <w:sz w:val="32"/>
          <w:szCs w:val="32"/>
        </w:rPr>
        <w:t>流程，明确</w:t>
      </w:r>
      <w:r w:rsidR="00F01635">
        <w:rPr>
          <w:rFonts w:ascii="仿宋_GB2312" w:eastAsia="仿宋_GB2312" w:hAnsi="仿宋" w:cs="仿宋" w:hint="eastAsia"/>
          <w:sz w:val="32"/>
          <w:szCs w:val="32"/>
        </w:rPr>
        <w:t>了发行完成后的</w:t>
      </w:r>
      <w:r w:rsidR="00C07640">
        <w:rPr>
          <w:rFonts w:ascii="仿宋_GB2312" w:eastAsia="仿宋_GB2312" w:hAnsi="仿宋" w:cs="仿宋" w:hint="eastAsia"/>
          <w:sz w:val="32"/>
          <w:szCs w:val="32"/>
        </w:rPr>
        <w:t>信息披露要求。</w:t>
      </w:r>
    </w:p>
    <w:p w:rsidR="000B1F25" w:rsidRDefault="00193D39" w:rsidP="00596959">
      <w:pPr>
        <w:spacing w:line="600" w:lineRule="exact"/>
        <w:ind w:firstLineChars="200" w:firstLine="643"/>
        <w:rPr>
          <w:rFonts w:ascii="仿宋_GB2312" w:eastAsia="仿宋_GB2312" w:hAnsi="仿宋" w:cs="仿宋"/>
          <w:b/>
          <w:sz w:val="32"/>
          <w:szCs w:val="32"/>
        </w:rPr>
      </w:pPr>
      <w:r>
        <w:rPr>
          <w:rFonts w:ascii="仿宋_GB2312" w:eastAsia="仿宋_GB2312" w:hAnsi="仿宋" w:cs="仿宋" w:hint="eastAsia"/>
          <w:b/>
          <w:sz w:val="32"/>
          <w:szCs w:val="32"/>
        </w:rPr>
        <w:t>（四）</w:t>
      </w:r>
      <w:r w:rsidR="00BC2079" w:rsidRPr="00BC2079">
        <w:rPr>
          <w:rFonts w:ascii="仿宋_GB2312" w:eastAsia="仿宋_GB2312" w:hint="eastAsia"/>
          <w:b/>
          <w:sz w:val="32"/>
          <w:szCs w:val="32"/>
        </w:rPr>
        <w:t>其他事项。</w:t>
      </w:r>
      <w:r w:rsidR="00BC2079" w:rsidRPr="00BC2079">
        <w:rPr>
          <w:rFonts w:ascii="仿宋_GB2312" w:eastAsia="仿宋_GB2312" w:hint="eastAsia"/>
          <w:sz w:val="32"/>
          <w:szCs w:val="32"/>
        </w:rPr>
        <w:t>主要规定了以下内容：一是明确</w:t>
      </w:r>
      <w:r w:rsidR="00C879BF">
        <w:rPr>
          <w:rFonts w:ascii="仿宋_GB2312" w:eastAsia="仿宋_GB2312" w:hint="eastAsia"/>
          <w:sz w:val="32"/>
          <w:szCs w:val="32"/>
        </w:rPr>
        <w:t>合格投资者的适当性要求。</w:t>
      </w:r>
      <w:r w:rsidR="00BC2079" w:rsidRPr="00BC2079">
        <w:rPr>
          <w:rFonts w:ascii="仿宋_GB2312" w:eastAsia="仿宋_GB2312" w:hint="eastAsia"/>
          <w:sz w:val="32"/>
          <w:szCs w:val="32"/>
        </w:rPr>
        <w:t>二是</w:t>
      </w:r>
      <w:r w:rsidR="00823A1B">
        <w:rPr>
          <w:rFonts w:ascii="仿宋_GB2312" w:eastAsia="仿宋_GB2312" w:hint="eastAsia"/>
          <w:sz w:val="32"/>
          <w:szCs w:val="32"/>
        </w:rPr>
        <w:t>明确</w:t>
      </w:r>
      <w:r w:rsidR="0017410B">
        <w:rPr>
          <w:rFonts w:ascii="仿宋_GB2312" w:eastAsia="仿宋_GB2312" w:hint="eastAsia"/>
          <w:sz w:val="32"/>
          <w:szCs w:val="32"/>
        </w:rPr>
        <w:t>特定期间</w:t>
      </w:r>
      <w:r w:rsidR="00F25907">
        <w:rPr>
          <w:rFonts w:ascii="仿宋_GB2312" w:eastAsia="仿宋_GB2312" w:hint="eastAsia"/>
          <w:sz w:val="32"/>
          <w:szCs w:val="32"/>
        </w:rPr>
        <w:t>股票均价计算方式</w:t>
      </w:r>
      <w:r w:rsidR="00C879BF">
        <w:rPr>
          <w:rFonts w:ascii="仿宋_GB2312" w:eastAsia="仿宋_GB2312" w:hint="eastAsia"/>
          <w:sz w:val="32"/>
          <w:szCs w:val="32"/>
        </w:rPr>
        <w:t>。</w:t>
      </w:r>
      <w:r w:rsidR="00823A1B">
        <w:rPr>
          <w:rFonts w:ascii="仿宋_GB2312" w:eastAsia="仿宋_GB2312" w:hint="eastAsia"/>
          <w:sz w:val="32"/>
          <w:szCs w:val="32"/>
        </w:rPr>
        <w:t>三是</w:t>
      </w:r>
      <w:r w:rsidR="000B1F25">
        <w:rPr>
          <w:rFonts w:ascii="仿宋_GB2312" w:eastAsia="仿宋_GB2312" w:hint="eastAsia"/>
          <w:sz w:val="32"/>
          <w:szCs w:val="32"/>
        </w:rPr>
        <w:t>在</w:t>
      </w:r>
      <w:r w:rsidR="000B1F25" w:rsidRPr="00043C6D">
        <w:rPr>
          <w:rFonts w:ascii="仿宋_GB2312" w:eastAsia="仿宋_GB2312" w:hAnsi="仿宋" w:cs="仿宋" w:hint="eastAsia"/>
          <w:sz w:val="32"/>
          <w:szCs w:val="32"/>
        </w:rPr>
        <w:t>《承销办法》</w:t>
      </w:r>
      <w:r w:rsidR="00C21BCC">
        <w:rPr>
          <w:rFonts w:ascii="仿宋_GB2312" w:eastAsia="仿宋_GB2312" w:hAnsi="仿宋" w:cs="仿宋" w:hint="eastAsia"/>
          <w:sz w:val="32"/>
          <w:szCs w:val="32"/>
        </w:rPr>
        <w:t>《</w:t>
      </w:r>
      <w:r w:rsidR="00E7461E">
        <w:rPr>
          <w:rFonts w:ascii="仿宋_GB2312" w:eastAsia="仿宋_GB2312" w:hAnsi="仿宋" w:cs="仿宋" w:hint="eastAsia"/>
          <w:sz w:val="32"/>
          <w:szCs w:val="32"/>
        </w:rPr>
        <w:t>科创板再融资办法</w:t>
      </w:r>
      <w:r w:rsidR="00C21BCC">
        <w:rPr>
          <w:rFonts w:ascii="仿宋_GB2312" w:eastAsia="仿宋_GB2312" w:hAnsi="仿宋" w:cs="仿宋" w:hint="eastAsia"/>
          <w:sz w:val="32"/>
          <w:szCs w:val="32"/>
        </w:rPr>
        <w:t>》</w:t>
      </w:r>
      <w:r w:rsidR="000B1F25">
        <w:rPr>
          <w:rFonts w:ascii="仿宋_GB2312" w:eastAsia="仿宋_GB2312" w:hAnsi="仿宋" w:cs="仿宋" w:hint="eastAsia"/>
          <w:sz w:val="32"/>
          <w:szCs w:val="32"/>
        </w:rPr>
        <w:t>的基础上，进一步规定了上市公司证券发行中止后重新启动的具体要求和主要程序</w:t>
      </w:r>
      <w:r w:rsidR="00F718C4" w:rsidRPr="00F718C4">
        <w:rPr>
          <w:rFonts w:ascii="仿宋_GB2312" w:eastAsia="仿宋_GB2312" w:hAnsi="仿宋" w:cs="仿宋" w:hint="eastAsia"/>
          <w:sz w:val="32"/>
          <w:szCs w:val="32"/>
        </w:rPr>
        <w:t>。</w:t>
      </w:r>
      <w:r w:rsidR="00BC2079" w:rsidRPr="00BC2079">
        <w:rPr>
          <w:rFonts w:ascii="仿宋_GB2312" w:eastAsia="仿宋_GB2312" w:hAnsi="仿宋" w:cs="仿宋" w:hint="eastAsia"/>
          <w:sz w:val="32"/>
          <w:szCs w:val="32"/>
        </w:rPr>
        <w:t>四是</w:t>
      </w:r>
      <w:r w:rsidR="005268BF">
        <w:rPr>
          <w:rFonts w:ascii="仿宋_GB2312" w:eastAsia="仿宋_GB2312" w:hAnsi="仿宋" w:cs="仿宋" w:hint="eastAsia"/>
          <w:sz w:val="32"/>
          <w:szCs w:val="32"/>
        </w:rPr>
        <w:t>规定了上</w:t>
      </w:r>
      <w:r w:rsidR="005268BF" w:rsidRPr="00FD38D6">
        <w:rPr>
          <w:rFonts w:ascii="仿宋_GB2312" w:eastAsia="仿宋_GB2312" w:hAnsi="仿宋" w:cs="仿宋" w:hint="eastAsia"/>
          <w:sz w:val="32"/>
          <w:szCs w:val="32"/>
        </w:rPr>
        <w:t>市公司</w:t>
      </w:r>
      <w:r w:rsidR="005268BF">
        <w:rPr>
          <w:rFonts w:ascii="仿宋_GB2312" w:eastAsia="仿宋_GB2312" w:hAnsi="仿宋" w:cs="仿宋" w:hint="eastAsia"/>
          <w:sz w:val="32"/>
          <w:szCs w:val="32"/>
        </w:rPr>
        <w:t>、证券公司</w:t>
      </w:r>
      <w:r w:rsidR="005268BF" w:rsidRPr="00FD38D6">
        <w:rPr>
          <w:rFonts w:ascii="仿宋_GB2312" w:eastAsia="仿宋_GB2312" w:hAnsi="仿宋" w:cs="仿宋" w:hint="eastAsia"/>
          <w:sz w:val="32"/>
          <w:szCs w:val="32"/>
        </w:rPr>
        <w:t>、</w:t>
      </w:r>
      <w:r w:rsidR="005268BF">
        <w:rPr>
          <w:rFonts w:ascii="仿宋_GB2312" w:eastAsia="仿宋_GB2312" w:hAnsi="仿宋" w:cs="仿宋" w:hint="eastAsia"/>
          <w:sz w:val="32"/>
          <w:szCs w:val="32"/>
        </w:rPr>
        <w:t>证券服务机构、参与本次发行的投资者及相关人员在</w:t>
      </w:r>
      <w:proofErr w:type="gramStart"/>
      <w:r w:rsidR="005268BF">
        <w:rPr>
          <w:rFonts w:ascii="仿宋_GB2312" w:eastAsia="仿宋_GB2312" w:hAnsi="仿宋" w:cs="仿宋" w:hint="eastAsia"/>
          <w:sz w:val="32"/>
          <w:szCs w:val="32"/>
        </w:rPr>
        <w:t>科创板</w:t>
      </w:r>
      <w:proofErr w:type="gramEnd"/>
      <w:r w:rsidR="005268BF">
        <w:rPr>
          <w:rFonts w:ascii="仿宋_GB2312" w:eastAsia="仿宋_GB2312" w:hAnsi="仿宋" w:cs="仿宋" w:hint="eastAsia"/>
          <w:sz w:val="32"/>
          <w:szCs w:val="32"/>
        </w:rPr>
        <w:t>上市公司证券发行承销过程中的禁止性情形和监管措施。</w:t>
      </w:r>
    </w:p>
    <w:p w:rsidR="00C07640" w:rsidRDefault="00193D39" w:rsidP="00596959">
      <w:pPr>
        <w:spacing w:line="600" w:lineRule="exact"/>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（五）</w:t>
      </w:r>
      <w:r w:rsidR="00345C32" w:rsidRPr="00530755">
        <w:rPr>
          <w:rFonts w:ascii="仿宋_GB2312" w:eastAsia="仿宋_GB2312" w:hAnsi="仿宋" w:cs="仿宋" w:hint="eastAsia"/>
          <w:b/>
          <w:sz w:val="32"/>
          <w:szCs w:val="32"/>
        </w:rPr>
        <w:t>附则。</w:t>
      </w:r>
      <w:r w:rsidR="00072880">
        <w:rPr>
          <w:rFonts w:ascii="仿宋_GB2312" w:eastAsia="仿宋_GB2312" w:hAnsi="仿宋" w:cs="仿宋" w:hint="eastAsia"/>
          <w:sz w:val="32"/>
          <w:szCs w:val="32"/>
        </w:rPr>
        <w:t>明确了</w:t>
      </w:r>
      <w:proofErr w:type="gramStart"/>
      <w:r w:rsidR="005F5056">
        <w:rPr>
          <w:rFonts w:ascii="仿宋_GB2312" w:eastAsia="仿宋_GB2312" w:hAnsi="仿宋" w:cs="仿宋" w:hint="eastAsia"/>
          <w:sz w:val="32"/>
          <w:szCs w:val="32"/>
        </w:rPr>
        <w:t>科创板</w:t>
      </w:r>
      <w:proofErr w:type="gramEnd"/>
      <w:r w:rsidR="005F5056">
        <w:rPr>
          <w:rFonts w:ascii="仿宋_GB2312" w:eastAsia="仿宋_GB2312" w:hAnsi="仿宋" w:cs="仿宋" w:hint="eastAsia"/>
          <w:sz w:val="32"/>
          <w:szCs w:val="32"/>
        </w:rPr>
        <w:t>上市公司存托凭证的发行和承销事宜，比照适用《实施细则》</w:t>
      </w:r>
      <w:r w:rsidR="00C07640">
        <w:rPr>
          <w:rFonts w:ascii="仿宋_GB2312" w:eastAsia="仿宋_GB2312" w:hAnsi="仿宋" w:cs="仿宋" w:hint="eastAsia"/>
          <w:sz w:val="32"/>
          <w:szCs w:val="32"/>
        </w:rPr>
        <w:t>。</w:t>
      </w:r>
    </w:p>
    <w:p w:rsidR="000E28B2" w:rsidRPr="001A10A3" w:rsidRDefault="000E28B2">
      <w:pPr>
        <w:rPr>
          <w:rFonts w:ascii="仿宋_GB2312" w:eastAsia="仿宋_GB2312"/>
          <w:sz w:val="32"/>
          <w:szCs w:val="32"/>
        </w:rPr>
      </w:pPr>
    </w:p>
    <w:sectPr w:rsidR="000E28B2" w:rsidRPr="001A10A3" w:rsidSect="000E28B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9BF" w:rsidRDefault="000349BF" w:rsidP="001A10A3">
      <w:r>
        <w:separator/>
      </w:r>
    </w:p>
  </w:endnote>
  <w:endnote w:type="continuationSeparator" w:id="0">
    <w:p w:rsidR="000349BF" w:rsidRDefault="000349BF" w:rsidP="001A1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444938"/>
      <w:docPartObj>
        <w:docPartGallery w:val="Page Numbers (Bottom of Page)"/>
        <w:docPartUnique/>
      </w:docPartObj>
    </w:sdtPr>
    <w:sdtEndPr/>
    <w:sdtContent>
      <w:p w:rsidR="006F3393" w:rsidRDefault="00CE5D2D">
        <w:pPr>
          <w:pStyle w:val="a4"/>
          <w:jc w:val="center"/>
        </w:pPr>
        <w:r>
          <w:rPr>
            <w:noProof/>
            <w:lang w:val="zh-CN"/>
          </w:rPr>
          <w:fldChar w:fldCharType="begin"/>
        </w:r>
        <w:r>
          <w:rPr>
            <w:noProof/>
            <w:lang w:val="zh-CN"/>
          </w:rPr>
          <w:instrText xml:space="preserve"> PAGE   \* MERGEFORMAT </w:instrText>
        </w:r>
        <w:r>
          <w:rPr>
            <w:noProof/>
            <w:lang w:val="zh-CN"/>
          </w:rPr>
          <w:fldChar w:fldCharType="separate"/>
        </w:r>
        <w:r w:rsidR="00171A5A">
          <w:rPr>
            <w:noProof/>
            <w:lang w:val="zh-CN"/>
          </w:rPr>
          <w:t>4</w:t>
        </w:r>
        <w:r>
          <w:rPr>
            <w:noProof/>
            <w:lang w:val="zh-CN"/>
          </w:rPr>
          <w:fldChar w:fldCharType="end"/>
        </w:r>
      </w:p>
    </w:sdtContent>
  </w:sdt>
  <w:p w:rsidR="006F3393" w:rsidRDefault="006F339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9BF" w:rsidRDefault="000349BF" w:rsidP="001A10A3">
      <w:r>
        <w:separator/>
      </w:r>
    </w:p>
  </w:footnote>
  <w:footnote w:type="continuationSeparator" w:id="0">
    <w:p w:rsidR="000349BF" w:rsidRDefault="000349BF" w:rsidP="001A1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A3"/>
    <w:rsid w:val="000105CC"/>
    <w:rsid w:val="0001458F"/>
    <w:rsid w:val="00024CCA"/>
    <w:rsid w:val="000349BF"/>
    <w:rsid w:val="00051CE4"/>
    <w:rsid w:val="00063E8B"/>
    <w:rsid w:val="00072880"/>
    <w:rsid w:val="000940E0"/>
    <w:rsid w:val="00097372"/>
    <w:rsid w:val="000A5745"/>
    <w:rsid w:val="000B1F25"/>
    <w:rsid w:val="000B79A2"/>
    <w:rsid w:val="000D15B3"/>
    <w:rsid w:val="000D4CCB"/>
    <w:rsid w:val="000E28B2"/>
    <w:rsid w:val="000E6A96"/>
    <w:rsid w:val="000E78FC"/>
    <w:rsid w:val="00121138"/>
    <w:rsid w:val="00133062"/>
    <w:rsid w:val="00162912"/>
    <w:rsid w:val="00170FBC"/>
    <w:rsid w:val="00171A5A"/>
    <w:rsid w:val="0017410B"/>
    <w:rsid w:val="001937F6"/>
    <w:rsid w:val="00193D39"/>
    <w:rsid w:val="0019555A"/>
    <w:rsid w:val="001A10A3"/>
    <w:rsid w:val="001D554B"/>
    <w:rsid w:val="00212AF8"/>
    <w:rsid w:val="002423E6"/>
    <w:rsid w:val="00252A61"/>
    <w:rsid w:val="00267AAD"/>
    <w:rsid w:val="002A0589"/>
    <w:rsid w:val="002A3CE1"/>
    <w:rsid w:val="002A5245"/>
    <w:rsid w:val="002D5DC2"/>
    <w:rsid w:val="003013BC"/>
    <w:rsid w:val="003017DD"/>
    <w:rsid w:val="003045E9"/>
    <w:rsid w:val="00312207"/>
    <w:rsid w:val="003432A3"/>
    <w:rsid w:val="00345C32"/>
    <w:rsid w:val="003512ED"/>
    <w:rsid w:val="0035234F"/>
    <w:rsid w:val="00383BAB"/>
    <w:rsid w:val="00387299"/>
    <w:rsid w:val="00396998"/>
    <w:rsid w:val="003A678C"/>
    <w:rsid w:val="003B2B04"/>
    <w:rsid w:val="003E7206"/>
    <w:rsid w:val="003F17CE"/>
    <w:rsid w:val="0040749B"/>
    <w:rsid w:val="00431C78"/>
    <w:rsid w:val="004329C4"/>
    <w:rsid w:val="0048069B"/>
    <w:rsid w:val="00483A6F"/>
    <w:rsid w:val="004973A3"/>
    <w:rsid w:val="004A1E3F"/>
    <w:rsid w:val="004A33B0"/>
    <w:rsid w:val="004A6729"/>
    <w:rsid w:val="004B16BB"/>
    <w:rsid w:val="004B6E98"/>
    <w:rsid w:val="004D0966"/>
    <w:rsid w:val="004D6932"/>
    <w:rsid w:val="004E1BD6"/>
    <w:rsid w:val="004F040A"/>
    <w:rsid w:val="004F0AD8"/>
    <w:rsid w:val="004F4951"/>
    <w:rsid w:val="005268BF"/>
    <w:rsid w:val="00530755"/>
    <w:rsid w:val="00534C32"/>
    <w:rsid w:val="00596959"/>
    <w:rsid w:val="005E5F53"/>
    <w:rsid w:val="005F5056"/>
    <w:rsid w:val="005F74E0"/>
    <w:rsid w:val="00606646"/>
    <w:rsid w:val="006636CE"/>
    <w:rsid w:val="00670E01"/>
    <w:rsid w:val="006A6053"/>
    <w:rsid w:val="006C17C0"/>
    <w:rsid w:val="006F3393"/>
    <w:rsid w:val="0074107B"/>
    <w:rsid w:val="00757346"/>
    <w:rsid w:val="007645F9"/>
    <w:rsid w:val="00772299"/>
    <w:rsid w:val="0079296A"/>
    <w:rsid w:val="00803102"/>
    <w:rsid w:val="00812527"/>
    <w:rsid w:val="00815698"/>
    <w:rsid w:val="00823A1B"/>
    <w:rsid w:val="00824CDC"/>
    <w:rsid w:val="00830DBC"/>
    <w:rsid w:val="00853E65"/>
    <w:rsid w:val="008956B7"/>
    <w:rsid w:val="008B259E"/>
    <w:rsid w:val="008B282C"/>
    <w:rsid w:val="008D1096"/>
    <w:rsid w:val="008D55EC"/>
    <w:rsid w:val="008D6428"/>
    <w:rsid w:val="008E5257"/>
    <w:rsid w:val="00911A41"/>
    <w:rsid w:val="00912BA2"/>
    <w:rsid w:val="009148F4"/>
    <w:rsid w:val="009528B5"/>
    <w:rsid w:val="0097522D"/>
    <w:rsid w:val="00993183"/>
    <w:rsid w:val="009966C9"/>
    <w:rsid w:val="009B3473"/>
    <w:rsid w:val="009E324E"/>
    <w:rsid w:val="00A0460C"/>
    <w:rsid w:val="00A119FC"/>
    <w:rsid w:val="00A15125"/>
    <w:rsid w:val="00A61D47"/>
    <w:rsid w:val="00A97977"/>
    <w:rsid w:val="00AB0BEB"/>
    <w:rsid w:val="00AE339C"/>
    <w:rsid w:val="00AF43C3"/>
    <w:rsid w:val="00B20D36"/>
    <w:rsid w:val="00B470ED"/>
    <w:rsid w:val="00BA2AFC"/>
    <w:rsid w:val="00BA485A"/>
    <w:rsid w:val="00BC0E30"/>
    <w:rsid w:val="00BC2079"/>
    <w:rsid w:val="00C07640"/>
    <w:rsid w:val="00C21BCC"/>
    <w:rsid w:val="00C5195B"/>
    <w:rsid w:val="00C53A99"/>
    <w:rsid w:val="00C70E26"/>
    <w:rsid w:val="00C7295A"/>
    <w:rsid w:val="00C879BF"/>
    <w:rsid w:val="00CA0C3F"/>
    <w:rsid w:val="00CB001A"/>
    <w:rsid w:val="00CC2832"/>
    <w:rsid w:val="00CC6E71"/>
    <w:rsid w:val="00CE279E"/>
    <w:rsid w:val="00CE5D2D"/>
    <w:rsid w:val="00D32804"/>
    <w:rsid w:val="00D5058C"/>
    <w:rsid w:val="00D90B51"/>
    <w:rsid w:val="00D94332"/>
    <w:rsid w:val="00DA1F8C"/>
    <w:rsid w:val="00DB6EAA"/>
    <w:rsid w:val="00DC7126"/>
    <w:rsid w:val="00DD7F45"/>
    <w:rsid w:val="00E179D7"/>
    <w:rsid w:val="00E430CD"/>
    <w:rsid w:val="00E44956"/>
    <w:rsid w:val="00E522D1"/>
    <w:rsid w:val="00E577D0"/>
    <w:rsid w:val="00E72C90"/>
    <w:rsid w:val="00E73300"/>
    <w:rsid w:val="00E7461E"/>
    <w:rsid w:val="00EB23CB"/>
    <w:rsid w:val="00EC0E4A"/>
    <w:rsid w:val="00EC523A"/>
    <w:rsid w:val="00EE7B70"/>
    <w:rsid w:val="00EF6054"/>
    <w:rsid w:val="00EF75DF"/>
    <w:rsid w:val="00F01635"/>
    <w:rsid w:val="00F25907"/>
    <w:rsid w:val="00F27D0E"/>
    <w:rsid w:val="00F41603"/>
    <w:rsid w:val="00F66E5E"/>
    <w:rsid w:val="00F67687"/>
    <w:rsid w:val="00F71471"/>
    <w:rsid w:val="00F718C4"/>
    <w:rsid w:val="00F833F1"/>
    <w:rsid w:val="00F84A64"/>
    <w:rsid w:val="00F97CAD"/>
    <w:rsid w:val="00FB6CA8"/>
    <w:rsid w:val="00FC4C6E"/>
    <w:rsid w:val="00FD7EC8"/>
    <w:rsid w:val="00FE3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B12EA6-C61C-4881-879D-02818F220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0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10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10A3"/>
    <w:rPr>
      <w:sz w:val="18"/>
      <w:szCs w:val="18"/>
    </w:rPr>
  </w:style>
  <w:style w:type="paragraph" w:styleId="a4">
    <w:name w:val="footer"/>
    <w:basedOn w:val="a"/>
    <w:link w:val="Char0"/>
    <w:uiPriority w:val="99"/>
    <w:unhideWhenUsed/>
    <w:rsid w:val="001A10A3"/>
    <w:pPr>
      <w:tabs>
        <w:tab w:val="center" w:pos="4153"/>
        <w:tab w:val="right" w:pos="8306"/>
      </w:tabs>
      <w:snapToGrid w:val="0"/>
      <w:jc w:val="left"/>
    </w:pPr>
    <w:rPr>
      <w:sz w:val="18"/>
      <w:szCs w:val="18"/>
    </w:rPr>
  </w:style>
  <w:style w:type="character" w:customStyle="1" w:styleId="Char0">
    <w:name w:val="页脚 Char"/>
    <w:basedOn w:val="a0"/>
    <w:link w:val="a4"/>
    <w:uiPriority w:val="99"/>
    <w:rsid w:val="001A10A3"/>
    <w:rPr>
      <w:sz w:val="18"/>
      <w:szCs w:val="18"/>
    </w:rPr>
  </w:style>
  <w:style w:type="character" w:styleId="a5">
    <w:name w:val="annotation reference"/>
    <w:basedOn w:val="a0"/>
    <w:rsid w:val="00BA2AFC"/>
    <w:rPr>
      <w:sz w:val="21"/>
      <w:szCs w:val="21"/>
    </w:rPr>
  </w:style>
  <w:style w:type="paragraph" w:styleId="a6">
    <w:name w:val="annotation text"/>
    <w:basedOn w:val="a"/>
    <w:link w:val="Char1"/>
    <w:rsid w:val="00BA2AFC"/>
    <w:pPr>
      <w:jc w:val="left"/>
    </w:pPr>
    <w:rPr>
      <w:rFonts w:ascii="Calibri" w:eastAsia="宋体" w:hAnsi="Calibri" w:cs="Times New Roman"/>
      <w:szCs w:val="24"/>
    </w:rPr>
  </w:style>
  <w:style w:type="character" w:customStyle="1" w:styleId="Char1">
    <w:name w:val="批注文字 Char"/>
    <w:basedOn w:val="a0"/>
    <w:link w:val="a6"/>
    <w:rsid w:val="00BA2AFC"/>
    <w:rPr>
      <w:rFonts w:ascii="Calibri" w:eastAsia="宋体" w:hAnsi="Calibri" w:cs="Times New Roman"/>
      <w:szCs w:val="24"/>
    </w:rPr>
  </w:style>
  <w:style w:type="paragraph" w:styleId="a7">
    <w:name w:val="Balloon Text"/>
    <w:basedOn w:val="a"/>
    <w:link w:val="Char2"/>
    <w:uiPriority w:val="99"/>
    <w:semiHidden/>
    <w:unhideWhenUsed/>
    <w:rsid w:val="00BA2AFC"/>
    <w:rPr>
      <w:sz w:val="18"/>
      <w:szCs w:val="18"/>
    </w:rPr>
  </w:style>
  <w:style w:type="character" w:customStyle="1" w:styleId="Char2">
    <w:name w:val="批注框文本 Char"/>
    <w:basedOn w:val="a0"/>
    <w:link w:val="a7"/>
    <w:uiPriority w:val="99"/>
    <w:semiHidden/>
    <w:rsid w:val="00BA2AFC"/>
    <w:rPr>
      <w:sz w:val="18"/>
      <w:szCs w:val="18"/>
    </w:rPr>
  </w:style>
  <w:style w:type="paragraph" w:styleId="a8">
    <w:name w:val="annotation subject"/>
    <w:basedOn w:val="a6"/>
    <w:next w:val="a6"/>
    <w:link w:val="Char3"/>
    <w:uiPriority w:val="99"/>
    <w:semiHidden/>
    <w:unhideWhenUsed/>
    <w:rsid w:val="00E73300"/>
    <w:rPr>
      <w:rFonts w:asciiTheme="minorHAnsi" w:eastAsiaTheme="minorEastAsia" w:hAnsiTheme="minorHAnsi" w:cstheme="minorBidi"/>
      <w:b/>
      <w:bCs/>
      <w:szCs w:val="22"/>
    </w:rPr>
  </w:style>
  <w:style w:type="character" w:customStyle="1" w:styleId="Char3">
    <w:name w:val="批注主题 Char"/>
    <w:basedOn w:val="Char1"/>
    <w:link w:val="a8"/>
    <w:uiPriority w:val="99"/>
    <w:semiHidden/>
    <w:rsid w:val="00E73300"/>
    <w:rPr>
      <w:rFonts w:ascii="Calibri" w:eastAsia="宋体" w:hAnsi="Calibri" w:cs="Times New Roman"/>
      <w:b/>
      <w:bCs/>
      <w:szCs w:val="24"/>
    </w:rPr>
  </w:style>
  <w:style w:type="paragraph" w:styleId="a9">
    <w:name w:val="Revision"/>
    <w:hidden/>
    <w:uiPriority w:val="99"/>
    <w:semiHidden/>
    <w:rsid w:val="00EB2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dsware</dc:creator>
  <cp:lastModifiedBy>王 汉杰</cp:lastModifiedBy>
  <cp:revision>3</cp:revision>
  <cp:lastPrinted>2019-11-01T07:50:00Z</cp:lastPrinted>
  <dcterms:created xsi:type="dcterms:W3CDTF">2019-11-08T09:48:00Z</dcterms:created>
  <dcterms:modified xsi:type="dcterms:W3CDTF">2019-11-08T09:48:00Z</dcterms:modified>
</cp:coreProperties>
</file>