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55" w:rsidRPr="003974A9" w:rsidRDefault="00E77C55" w:rsidP="00E77C55">
      <w:pPr>
        <w:spacing w:line="560" w:lineRule="exact"/>
        <w:rPr>
          <w:rFonts w:ascii="仿宋_GB2312" w:eastAsia="仿宋_GB2312" w:hAnsi="宋体" w:cs="宋体" w:hint="eastAsia"/>
          <w:b/>
          <w:kern w:val="0"/>
          <w:sz w:val="30"/>
          <w:szCs w:val="30"/>
        </w:rPr>
      </w:pPr>
      <w:r w:rsidRPr="003974A9">
        <w:rPr>
          <w:rFonts w:ascii="仿宋_GB2312" w:eastAsia="仿宋_GB2312" w:hAnsi="宋体" w:cs="宋体" w:hint="eastAsia"/>
          <w:b/>
          <w:kern w:val="0"/>
          <w:sz w:val="30"/>
          <w:szCs w:val="30"/>
        </w:rPr>
        <w:t>附件3</w:t>
      </w:r>
    </w:p>
    <w:p w:rsidR="00E77C55" w:rsidRPr="001640B4" w:rsidRDefault="00E77C55" w:rsidP="00E77C55">
      <w:pPr>
        <w:spacing w:line="560" w:lineRule="exact"/>
        <w:rPr>
          <w:rFonts w:ascii="仿宋_GB2312" w:eastAsia="仿宋_GB2312" w:hAnsi="宋体" w:cs="宋体"/>
          <w:kern w:val="0"/>
          <w:sz w:val="30"/>
          <w:szCs w:val="30"/>
        </w:rPr>
      </w:pPr>
    </w:p>
    <w:p w:rsidR="00E77C55" w:rsidRDefault="00E77C55" w:rsidP="00E77C55">
      <w:pPr>
        <w:widowControl/>
        <w:snapToGrid w:val="0"/>
        <w:spacing w:line="560" w:lineRule="exact"/>
        <w:jc w:val="center"/>
        <w:rPr>
          <w:rFonts w:ascii="黑体" w:eastAsia="黑体" w:hAnsi="宋体" w:cs="宋体" w:hint="eastAsia"/>
          <w:b/>
          <w:kern w:val="0"/>
          <w:sz w:val="44"/>
          <w:szCs w:val="44"/>
        </w:rPr>
      </w:pPr>
      <w:r w:rsidRPr="001640B4">
        <w:rPr>
          <w:rFonts w:ascii="黑体" w:eastAsia="黑体" w:hAnsi="宋体" w:cs="宋体" w:hint="eastAsia"/>
          <w:b/>
          <w:kern w:val="0"/>
          <w:sz w:val="44"/>
          <w:szCs w:val="44"/>
        </w:rPr>
        <w:t>上海证券交易所股票期权试点</w:t>
      </w:r>
    </w:p>
    <w:p w:rsidR="00E77C55" w:rsidRPr="001640B4" w:rsidRDefault="00E77C55" w:rsidP="00E77C55">
      <w:pPr>
        <w:widowControl/>
        <w:snapToGrid w:val="0"/>
        <w:spacing w:line="560" w:lineRule="exact"/>
        <w:jc w:val="center"/>
        <w:rPr>
          <w:rFonts w:ascii="黑体" w:eastAsia="黑体" w:hAnsi="宋体" w:cs="宋体" w:hint="eastAsia"/>
          <w:b/>
          <w:kern w:val="0"/>
          <w:sz w:val="44"/>
          <w:szCs w:val="44"/>
        </w:rPr>
      </w:pPr>
      <w:r w:rsidRPr="001640B4">
        <w:rPr>
          <w:rFonts w:ascii="黑体" w:eastAsia="黑体" w:hAnsi="宋体" w:cs="宋体" w:hint="eastAsia"/>
          <w:b/>
          <w:kern w:val="0"/>
          <w:sz w:val="44"/>
          <w:szCs w:val="44"/>
        </w:rPr>
        <w:t>做市商业务指引</w:t>
      </w:r>
    </w:p>
    <w:p w:rsidR="00E77C55" w:rsidRPr="001640B4" w:rsidRDefault="00E77C55" w:rsidP="00E77C55">
      <w:pPr>
        <w:widowControl/>
        <w:snapToGrid w:val="0"/>
        <w:spacing w:line="560" w:lineRule="exact"/>
        <w:jc w:val="center"/>
        <w:rPr>
          <w:rFonts w:ascii="仿宋_GB2312" w:eastAsia="仿宋_GB2312" w:hAnsi="Calibri"/>
          <w:b/>
          <w:sz w:val="30"/>
          <w:szCs w:val="30"/>
        </w:rPr>
      </w:pPr>
      <w:r w:rsidRPr="001640B4">
        <w:rPr>
          <w:rFonts w:ascii="仿宋_GB2312" w:eastAsia="仿宋_GB2312" w:hAnsi="Calibri" w:hint="eastAsia"/>
          <w:b/>
          <w:sz w:val="30"/>
          <w:szCs w:val="30"/>
        </w:rPr>
        <w:t>（征求意见稿）</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kern w:val="0"/>
          <w:sz w:val="30"/>
          <w:szCs w:val="30"/>
        </w:rPr>
      </w:pPr>
    </w:p>
    <w:p w:rsidR="00E77C55" w:rsidRPr="000B444D" w:rsidRDefault="00E77C55" w:rsidP="00E77C55">
      <w:pPr>
        <w:widowControl/>
        <w:snapToGrid w:val="0"/>
        <w:spacing w:line="560" w:lineRule="exact"/>
        <w:jc w:val="center"/>
        <w:rPr>
          <w:rFonts w:ascii="仿宋_GB2312" w:eastAsia="仿宋_GB2312" w:hAnsi="宋体" w:cs="宋体"/>
          <w:b/>
          <w:kern w:val="0"/>
          <w:sz w:val="30"/>
          <w:szCs w:val="30"/>
        </w:rPr>
      </w:pPr>
      <w:r w:rsidRPr="000B444D">
        <w:rPr>
          <w:rFonts w:ascii="仿宋_GB2312" w:eastAsia="仿宋_GB2312" w:hAnsi="宋体" w:cs="宋体" w:hint="eastAsia"/>
          <w:b/>
          <w:kern w:val="0"/>
          <w:sz w:val="30"/>
          <w:szCs w:val="30"/>
        </w:rPr>
        <w:t>第一章</w:t>
      </w:r>
      <w:r w:rsidRPr="000B444D">
        <w:rPr>
          <w:rFonts w:ascii="仿宋_GB2312" w:eastAsia="仿宋_GB2312" w:hAnsi="宋体" w:cs="宋体"/>
          <w:b/>
          <w:kern w:val="0"/>
          <w:sz w:val="30"/>
          <w:szCs w:val="30"/>
        </w:rPr>
        <w:t xml:space="preserve">  </w:t>
      </w:r>
      <w:r w:rsidRPr="000B444D">
        <w:rPr>
          <w:rFonts w:ascii="仿宋_GB2312" w:eastAsia="仿宋_GB2312" w:hAnsi="宋体" w:cs="宋体" w:hint="eastAsia"/>
          <w:b/>
          <w:kern w:val="0"/>
          <w:sz w:val="30"/>
          <w:szCs w:val="30"/>
        </w:rPr>
        <w:t>总则</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宋体" w:cs="宋体"/>
          <w:kern w:val="0"/>
          <w:sz w:val="24"/>
          <w:szCs w:val="24"/>
        </w:rPr>
      </w:pPr>
      <w:r w:rsidRPr="000B444D">
        <w:rPr>
          <w:rFonts w:ascii="黑体" w:eastAsia="黑体" w:hAnsi="黑体" w:cs="宋体" w:hint="eastAsia"/>
          <w:b/>
          <w:kern w:val="0"/>
          <w:sz w:val="30"/>
          <w:szCs w:val="30"/>
        </w:rPr>
        <w:t>（宗旨）</w:t>
      </w:r>
      <w:r w:rsidRPr="000B444D">
        <w:rPr>
          <w:rFonts w:ascii="仿宋_GB2312" w:eastAsia="仿宋_GB2312" w:hAnsi="宋体" w:cs="宋体" w:hint="eastAsia"/>
          <w:kern w:val="0"/>
          <w:sz w:val="30"/>
          <w:szCs w:val="30"/>
        </w:rPr>
        <w:t>为了提高上海证券交易所（以下简称</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本所</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）股票期权（以下简称</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期权</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）交易的流动性，规范期权做市商的做市业务，</w:t>
      </w:r>
      <w:r w:rsidRPr="000B444D">
        <w:rPr>
          <w:rFonts w:ascii="仿宋_GB2312" w:eastAsia="仿宋_GB2312" w:hint="eastAsia"/>
          <w:sz w:val="30"/>
          <w:szCs w:val="30"/>
        </w:rPr>
        <w:t>根据《股票期权交易试点管理办法》、《上海证券交易所股票期权试点交易规则》（以下简称</w:t>
      </w:r>
      <w:r>
        <w:rPr>
          <w:rFonts w:ascii="仿宋_GB2312" w:eastAsia="仿宋_GB2312" w:hint="eastAsia"/>
          <w:sz w:val="30"/>
          <w:szCs w:val="30"/>
        </w:rPr>
        <w:t>“</w:t>
      </w:r>
      <w:r w:rsidRPr="000B444D">
        <w:rPr>
          <w:rFonts w:ascii="仿宋_GB2312" w:eastAsia="仿宋_GB2312" w:hAnsi="宋体" w:cs="宋体" w:hint="eastAsia"/>
          <w:kern w:val="0"/>
          <w:sz w:val="30"/>
          <w:szCs w:val="30"/>
        </w:rPr>
        <w:t>《期权交易规则》</w:t>
      </w:r>
      <w:r>
        <w:rPr>
          <w:rFonts w:ascii="仿宋_GB2312" w:eastAsia="仿宋_GB2312" w:hAnsi="宋体" w:cs="宋体" w:hint="eastAsia"/>
          <w:kern w:val="0"/>
          <w:sz w:val="30"/>
          <w:szCs w:val="30"/>
        </w:rPr>
        <w:t>”</w:t>
      </w:r>
      <w:r w:rsidRPr="000B444D">
        <w:rPr>
          <w:rFonts w:ascii="仿宋_GB2312" w:eastAsia="仿宋_GB2312" w:hint="eastAsia"/>
          <w:sz w:val="30"/>
          <w:szCs w:val="30"/>
        </w:rPr>
        <w:t>），</w:t>
      </w:r>
      <w:r w:rsidRPr="000B444D">
        <w:rPr>
          <w:rFonts w:ascii="仿宋_GB2312" w:eastAsia="仿宋_GB2312" w:hAnsi="宋体" w:cs="宋体" w:hint="eastAsia"/>
          <w:kern w:val="0"/>
          <w:sz w:val="30"/>
          <w:szCs w:val="30"/>
        </w:rPr>
        <w:t>制定本指引。</w:t>
      </w:r>
    </w:p>
    <w:p w:rsidR="00E77C55" w:rsidRPr="000B444D" w:rsidRDefault="00E77C55" w:rsidP="00E77C55">
      <w:pPr>
        <w:pStyle w:val="a5"/>
        <w:widowControl/>
        <w:numPr>
          <w:ilvl w:val="0"/>
          <w:numId w:val="3"/>
        </w:numPr>
        <w:snapToGrid w:val="0"/>
        <w:spacing w:line="560" w:lineRule="exact"/>
        <w:ind w:left="0" w:firstLineChars="189" w:firstLine="569"/>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（做市商释义）</w:t>
      </w:r>
      <w:r w:rsidRPr="000B444D">
        <w:rPr>
          <w:rFonts w:ascii="仿宋_GB2312" w:eastAsia="仿宋_GB2312" w:hAnsi="宋体" w:cs="宋体" w:hint="eastAsia"/>
          <w:kern w:val="0"/>
          <w:sz w:val="30"/>
          <w:szCs w:val="30"/>
        </w:rPr>
        <w:t>本指引所称期权做市商</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以下简称</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做市商</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，是指按照本指引的规定和要求，为本所挂牌交易的期权合约提供流动性服务的期权经营机构或者本所认可的其他专业机构。</w:t>
      </w:r>
    </w:p>
    <w:p w:rsidR="00E77C55" w:rsidRPr="000B444D" w:rsidRDefault="00E77C55" w:rsidP="00E77C55">
      <w:pPr>
        <w:pStyle w:val="a5"/>
        <w:widowControl/>
        <w:numPr>
          <w:ilvl w:val="0"/>
          <w:numId w:val="3"/>
        </w:numPr>
        <w:snapToGrid w:val="0"/>
        <w:spacing w:line="560" w:lineRule="exact"/>
        <w:ind w:left="0" w:firstLineChars="189" w:firstLine="569"/>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（做市服务类型）</w:t>
      </w:r>
      <w:r w:rsidRPr="000B444D">
        <w:rPr>
          <w:rFonts w:ascii="仿宋_GB2312" w:eastAsia="仿宋_GB2312" w:hAnsi="宋体" w:cs="宋体" w:hint="eastAsia"/>
          <w:kern w:val="0"/>
          <w:sz w:val="30"/>
          <w:szCs w:val="30"/>
        </w:rPr>
        <w:t>本指引所称的期权合约流动性服务（以下简称</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做市服务</w:t>
      </w:r>
      <w:r>
        <w:rPr>
          <w:rFonts w:ascii="仿宋_GB2312" w:eastAsia="仿宋_GB2312" w:hAnsi="宋体" w:cs="宋体" w:hint="eastAsia"/>
          <w:kern w:val="0"/>
          <w:sz w:val="30"/>
          <w:szCs w:val="30"/>
        </w:rPr>
        <w:t>”</w:t>
      </w:r>
      <w:r w:rsidRPr="000B444D">
        <w:rPr>
          <w:rFonts w:ascii="仿宋_GB2312" w:eastAsia="仿宋_GB2312" w:hAnsi="宋体" w:cs="宋体" w:hint="eastAsia"/>
          <w:kern w:val="0"/>
          <w:sz w:val="30"/>
          <w:szCs w:val="30"/>
        </w:rPr>
        <w:t>），包括下列类型：</w:t>
      </w:r>
    </w:p>
    <w:p w:rsidR="00E77C55" w:rsidRPr="000B444D" w:rsidRDefault="00E77C55" w:rsidP="00E77C55">
      <w:pPr>
        <w:pStyle w:val="a5"/>
        <w:widowControl/>
        <w:snapToGrid w:val="0"/>
        <w:spacing w:line="560" w:lineRule="exact"/>
        <w:ind w:firstLineChars="140"/>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（一）向投资者提供双边持续报价；</w:t>
      </w:r>
    </w:p>
    <w:p w:rsidR="00E77C55" w:rsidRPr="000B444D" w:rsidRDefault="00E77C55" w:rsidP="00E77C55">
      <w:pPr>
        <w:pStyle w:val="a5"/>
        <w:widowControl/>
        <w:snapToGrid w:val="0"/>
        <w:spacing w:line="560" w:lineRule="exact"/>
        <w:ind w:firstLineChars="140"/>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（二）对投资者询价提供双边回应报价；</w:t>
      </w:r>
    </w:p>
    <w:p w:rsidR="00E77C55" w:rsidRPr="000B444D" w:rsidRDefault="00E77C55" w:rsidP="00E77C55">
      <w:pPr>
        <w:pStyle w:val="a5"/>
        <w:widowControl/>
        <w:snapToGrid w:val="0"/>
        <w:spacing w:line="560" w:lineRule="exact"/>
        <w:ind w:firstLineChars="14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（三）本所规定或者做市协议约定的其他业务。</w:t>
      </w:r>
    </w:p>
    <w:p w:rsidR="00E77C55" w:rsidRPr="000B444D" w:rsidRDefault="00E77C55" w:rsidP="00E77C55">
      <w:pPr>
        <w:pStyle w:val="a5"/>
        <w:widowControl/>
        <w:numPr>
          <w:ilvl w:val="0"/>
          <w:numId w:val="3"/>
        </w:numPr>
        <w:snapToGrid w:val="0"/>
        <w:spacing w:line="560" w:lineRule="exact"/>
        <w:ind w:left="0" w:firstLineChars="189" w:firstLine="569"/>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（做市商类型）</w:t>
      </w:r>
      <w:r w:rsidRPr="000B444D">
        <w:rPr>
          <w:rFonts w:ascii="仿宋_GB2312" w:eastAsia="仿宋_GB2312" w:hAnsi="宋体" w:cs="宋体" w:hint="eastAsia"/>
          <w:kern w:val="0"/>
          <w:sz w:val="30"/>
          <w:szCs w:val="30"/>
        </w:rPr>
        <w:t>做市商分为主做市商和一般做市商。</w:t>
      </w:r>
    </w:p>
    <w:p w:rsidR="00E77C55" w:rsidRPr="000B444D" w:rsidRDefault="00E77C55" w:rsidP="00E77C55">
      <w:pPr>
        <w:pStyle w:val="a5"/>
        <w:widowControl/>
        <w:snapToGrid w:val="0"/>
        <w:spacing w:line="560" w:lineRule="exact"/>
        <w:ind w:firstLine="600"/>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主做市商应当提供前条规定的全部做市服务，</w:t>
      </w:r>
      <w:r w:rsidRPr="000B444D" w:rsidDel="005C1673">
        <w:rPr>
          <w:rFonts w:ascii="仿宋_GB2312" w:eastAsia="仿宋_GB2312" w:hAnsi="宋体" w:cs="宋体" w:hint="eastAsia"/>
          <w:kern w:val="0"/>
          <w:sz w:val="30"/>
          <w:szCs w:val="30"/>
        </w:rPr>
        <w:t>一般做市商</w:t>
      </w:r>
      <w:r w:rsidRPr="000B444D">
        <w:rPr>
          <w:rFonts w:ascii="仿宋_GB2312" w:eastAsia="仿宋_GB2312" w:hAnsi="宋体" w:cs="宋体" w:hint="eastAsia"/>
          <w:kern w:val="0"/>
          <w:sz w:val="30"/>
          <w:szCs w:val="30"/>
        </w:rPr>
        <w:t>应当提供前条第（二）、（三）项规定的做市服务</w:t>
      </w:r>
      <w:r w:rsidRPr="000B444D" w:rsidDel="005C1673">
        <w:rPr>
          <w:rFonts w:ascii="仿宋_GB2312" w:eastAsia="仿宋_GB2312" w:hAnsi="宋体" w:cs="宋体" w:hint="eastAsia"/>
          <w:kern w:val="0"/>
          <w:sz w:val="30"/>
          <w:szCs w:val="30"/>
        </w:rPr>
        <w:t>。</w:t>
      </w:r>
    </w:p>
    <w:p w:rsidR="00E77C55" w:rsidRPr="000B444D" w:rsidRDefault="00E77C55" w:rsidP="00E77C55">
      <w:pPr>
        <w:pStyle w:val="a5"/>
        <w:widowControl/>
        <w:numPr>
          <w:ilvl w:val="0"/>
          <w:numId w:val="3"/>
        </w:numPr>
        <w:snapToGrid w:val="0"/>
        <w:spacing w:line="560" w:lineRule="exact"/>
        <w:ind w:left="0" w:firstLineChars="189" w:firstLine="569"/>
        <w:jc w:val="left"/>
        <w:rPr>
          <w:rFonts w:ascii="仿宋_GB2312" w:eastAsia="仿宋_GB2312" w:hAnsi="宋体" w:cs="宋体"/>
          <w:b/>
          <w:kern w:val="0"/>
          <w:sz w:val="30"/>
          <w:szCs w:val="30"/>
        </w:rPr>
      </w:pPr>
      <w:r w:rsidRPr="000B444D">
        <w:rPr>
          <w:rFonts w:ascii="黑体" w:eastAsia="黑体" w:hAnsi="黑体" w:cs="宋体" w:hint="eastAsia"/>
          <w:b/>
          <w:kern w:val="0"/>
          <w:sz w:val="30"/>
          <w:szCs w:val="30"/>
        </w:rPr>
        <w:lastRenderedPageBreak/>
        <w:t>（做市商规范）</w:t>
      </w:r>
      <w:r w:rsidRPr="000B444D">
        <w:rPr>
          <w:rFonts w:ascii="仿宋_GB2312" w:eastAsia="仿宋_GB2312" w:hAnsi="宋体" w:cs="宋体" w:hint="eastAsia"/>
          <w:kern w:val="0"/>
          <w:sz w:val="30"/>
          <w:szCs w:val="30"/>
        </w:rPr>
        <w:t>做市商从事做市业务，应当严格遵守法律法规、行政规章和本所有关规定，不得利用从事做市业务的机会，进行内幕交易、市场操纵等违法违规行为，或者谋取其他不正当利益。</w:t>
      </w:r>
    </w:p>
    <w:p w:rsidR="00E77C55" w:rsidRPr="000B444D" w:rsidRDefault="00E77C55" w:rsidP="00E77C55">
      <w:pPr>
        <w:pStyle w:val="a5"/>
        <w:widowControl/>
        <w:snapToGrid w:val="0"/>
        <w:spacing w:line="560" w:lineRule="exact"/>
        <w:ind w:firstLineChars="0" w:firstLine="0"/>
        <w:jc w:val="center"/>
        <w:rPr>
          <w:rFonts w:ascii="仿宋_GB2312" w:eastAsia="仿宋_GB2312" w:hAnsi="宋体" w:cs="宋体"/>
          <w:b/>
          <w:kern w:val="0"/>
          <w:sz w:val="30"/>
          <w:szCs w:val="30"/>
        </w:rPr>
      </w:pPr>
      <w:r w:rsidRPr="000B444D">
        <w:rPr>
          <w:rFonts w:ascii="仿宋_GB2312" w:eastAsia="仿宋_GB2312" w:hAnsi="宋体" w:cs="宋体" w:hint="eastAsia"/>
          <w:b/>
          <w:kern w:val="0"/>
          <w:sz w:val="30"/>
          <w:szCs w:val="30"/>
        </w:rPr>
        <w:t>第二章</w:t>
      </w:r>
      <w:r w:rsidRPr="000B444D">
        <w:rPr>
          <w:rFonts w:ascii="仿宋_GB2312" w:eastAsia="仿宋_GB2312" w:hAnsi="宋体" w:cs="宋体"/>
          <w:b/>
          <w:kern w:val="0"/>
          <w:sz w:val="30"/>
          <w:szCs w:val="30"/>
        </w:rPr>
        <w:t xml:space="preserve">  </w:t>
      </w:r>
      <w:r w:rsidRPr="000B444D">
        <w:rPr>
          <w:rFonts w:ascii="仿宋_GB2312" w:eastAsia="仿宋_GB2312" w:hAnsi="宋体" w:cs="宋体" w:hint="eastAsia"/>
          <w:b/>
          <w:kern w:val="0"/>
          <w:sz w:val="30"/>
          <w:szCs w:val="30"/>
        </w:rPr>
        <w:t>资格申请</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（申请条件）</w:t>
      </w:r>
      <w:r w:rsidRPr="000B444D">
        <w:rPr>
          <w:rFonts w:ascii="仿宋_GB2312" w:eastAsia="仿宋_GB2312" w:hAnsi="宋体" w:cs="宋体" w:hint="eastAsia"/>
          <w:kern w:val="0"/>
          <w:sz w:val="30"/>
          <w:szCs w:val="30"/>
        </w:rPr>
        <w:t>符合下列条件的机构，可以向本所申请成为主做市商或者一般做市商：</w:t>
      </w:r>
    </w:p>
    <w:p w:rsidR="00E77C55" w:rsidRPr="000B444D" w:rsidRDefault="00E77C55" w:rsidP="00E77C55">
      <w:pPr>
        <w:pStyle w:val="a5"/>
        <w:widowControl/>
        <w:snapToGrid w:val="0"/>
        <w:spacing w:line="560" w:lineRule="exact"/>
        <w:ind w:firstLineChars="14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（一）</w:t>
      </w:r>
      <w:r>
        <w:rPr>
          <w:rFonts w:ascii="仿宋_GB2312" w:eastAsia="仿宋_GB2312" w:hAnsi="仿宋_GB2312" w:hint="eastAsia"/>
          <w:sz w:val="30"/>
        </w:rPr>
        <w:t>经中国证监会批准可以从事股票期权做市业务</w:t>
      </w:r>
      <w:r w:rsidRPr="000B444D">
        <w:rPr>
          <w:rFonts w:ascii="仿宋_GB2312" w:eastAsia="仿宋_GB2312" w:hAnsi="宋体" w:cs="宋体" w:hint="eastAsia"/>
          <w:kern w:val="0"/>
          <w:sz w:val="30"/>
          <w:szCs w:val="30"/>
        </w:rPr>
        <w:t>；</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（二）参与本所期权全真模拟交易做市业务并且做市时间达到3个月，并且通过本所实验室环境的各项做市业务测试；</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（三）在全真模拟交易期间的做市表现符合本所相关做市指标要求；</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（四）通过本所组织的现场检查；</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（五）本所规定的其他条件。</w:t>
      </w:r>
    </w:p>
    <w:p w:rsidR="00E77C55" w:rsidRPr="000B444D" w:rsidRDefault="00E77C55" w:rsidP="00E77C55">
      <w:pPr>
        <w:pStyle w:val="a5"/>
        <w:widowControl/>
        <w:numPr>
          <w:ilvl w:val="0"/>
          <w:numId w:val="3"/>
        </w:numPr>
        <w:snapToGrid w:val="0"/>
        <w:spacing w:line="560" w:lineRule="exact"/>
        <w:ind w:left="0" w:firstLineChars="0" w:firstLine="567"/>
        <w:jc w:val="left"/>
        <w:rPr>
          <w:kern w:val="0"/>
        </w:rPr>
      </w:pPr>
      <w:r w:rsidRPr="000B444D">
        <w:rPr>
          <w:rFonts w:ascii="黑体" w:eastAsia="黑体" w:hAnsi="黑体" w:cs="宋体" w:hint="eastAsia"/>
          <w:b/>
          <w:kern w:val="0"/>
          <w:sz w:val="30"/>
          <w:szCs w:val="30"/>
        </w:rPr>
        <w:t>（申请材料）</w:t>
      </w:r>
      <w:r w:rsidRPr="000B444D">
        <w:rPr>
          <w:rFonts w:ascii="仿宋_GB2312" w:eastAsia="仿宋_GB2312" w:hAnsi="宋体" w:cs="宋体" w:hint="eastAsia"/>
          <w:kern w:val="0"/>
          <w:sz w:val="30"/>
          <w:szCs w:val="30"/>
        </w:rPr>
        <w:t>申请成为主做市商或者一般做市商，应当向本所提交下列材料：</w:t>
      </w:r>
    </w:p>
    <w:p w:rsidR="00E77C55" w:rsidRPr="000B444D" w:rsidRDefault="00E77C55" w:rsidP="00E77C55">
      <w:pPr>
        <w:pStyle w:val="a5"/>
        <w:widowControl/>
        <w:snapToGrid w:val="0"/>
        <w:spacing w:line="560" w:lineRule="exact"/>
        <w:ind w:left="1" w:firstLineChars="189"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（一）经法定代表人签字并加盖单位公章的主做市商业务申请书或者一般做市商业务申请书；</w:t>
      </w:r>
    </w:p>
    <w:p w:rsidR="00E77C55" w:rsidRPr="000B444D" w:rsidRDefault="00E77C55" w:rsidP="00E77C55">
      <w:pPr>
        <w:pStyle w:val="a5"/>
        <w:widowControl/>
        <w:snapToGrid w:val="0"/>
        <w:spacing w:line="560" w:lineRule="exact"/>
        <w:ind w:left="1"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（二）加盖单位公章的营业执照、组织机构代码证副本复印件；</w:t>
      </w:r>
    </w:p>
    <w:p w:rsidR="00E77C55" w:rsidRDefault="00E77C55" w:rsidP="00E77C55">
      <w:pPr>
        <w:pStyle w:val="a5"/>
        <w:widowControl/>
        <w:snapToGrid w:val="0"/>
        <w:spacing w:line="560" w:lineRule="exact"/>
        <w:ind w:firstLineChars="189"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（三）</w:t>
      </w:r>
      <w:r>
        <w:rPr>
          <w:rFonts w:ascii="仿宋_GB2312" w:eastAsia="仿宋_GB2312" w:hAnsi="仿宋_GB2312" w:hint="eastAsia"/>
          <w:sz w:val="30"/>
        </w:rPr>
        <w:t>经中国证监会批准可以从事股票期权做市业务</w:t>
      </w:r>
      <w:r w:rsidRPr="00D17C33">
        <w:rPr>
          <w:rFonts w:ascii="仿宋_GB2312" w:eastAsia="仿宋_GB2312" w:cs="黑体" w:hint="eastAsia"/>
          <w:bCs/>
          <w:color w:val="000000"/>
          <w:sz w:val="30"/>
          <w:szCs w:val="30"/>
        </w:rPr>
        <w:t>的证明文件；</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Pr>
          <w:rFonts w:ascii="仿宋_GB2312" w:eastAsia="仿宋_GB2312" w:hAnsi="宋体" w:cs="宋体" w:hint="eastAsia"/>
          <w:kern w:val="0"/>
          <w:sz w:val="30"/>
          <w:szCs w:val="30"/>
        </w:rPr>
        <w:t>（四）</w:t>
      </w:r>
      <w:r w:rsidRPr="000B444D">
        <w:rPr>
          <w:rFonts w:ascii="仿宋_GB2312" w:eastAsia="仿宋_GB2312" w:hAnsi="宋体" w:cs="宋体" w:hint="eastAsia"/>
          <w:kern w:val="0"/>
          <w:sz w:val="30"/>
          <w:szCs w:val="30"/>
        </w:rPr>
        <w:t>做市业务实施方案、风险控制制度及有关内部管理制度；</w:t>
      </w:r>
    </w:p>
    <w:p w:rsidR="00E77C55" w:rsidRPr="000B444D" w:rsidRDefault="00E77C55" w:rsidP="00E77C55">
      <w:pPr>
        <w:pStyle w:val="a5"/>
        <w:widowControl/>
        <w:snapToGrid w:val="0"/>
        <w:spacing w:line="560" w:lineRule="exact"/>
        <w:ind w:left="1" w:firstLineChars="189"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lastRenderedPageBreak/>
        <w:t>（</w:t>
      </w:r>
      <w:r>
        <w:rPr>
          <w:rFonts w:ascii="仿宋_GB2312" w:eastAsia="仿宋_GB2312" w:hAnsi="宋体" w:cs="宋体" w:hint="eastAsia"/>
          <w:kern w:val="0"/>
          <w:sz w:val="30"/>
          <w:szCs w:val="30"/>
        </w:rPr>
        <w:t>五</w:t>
      </w:r>
      <w:r w:rsidRPr="000B444D">
        <w:rPr>
          <w:rFonts w:ascii="仿宋_GB2312" w:eastAsia="仿宋_GB2312" w:hAnsi="宋体" w:cs="宋体" w:hint="eastAsia"/>
          <w:kern w:val="0"/>
          <w:sz w:val="30"/>
          <w:szCs w:val="30"/>
        </w:rPr>
        <w:t>）负责做市业务的部门、人员、岗位设置情况说明；</w:t>
      </w:r>
    </w:p>
    <w:p w:rsidR="00E77C55" w:rsidRPr="000B444D" w:rsidRDefault="00E77C55" w:rsidP="00E77C55">
      <w:pPr>
        <w:pStyle w:val="a5"/>
        <w:widowControl/>
        <w:snapToGrid w:val="0"/>
        <w:spacing w:line="560" w:lineRule="exact"/>
        <w:ind w:left="1" w:firstLineChars="189"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六</w:t>
      </w:r>
      <w:r w:rsidRPr="000B444D">
        <w:rPr>
          <w:rFonts w:ascii="仿宋_GB2312" w:eastAsia="仿宋_GB2312" w:hAnsi="宋体" w:cs="宋体" w:hint="eastAsia"/>
          <w:kern w:val="0"/>
          <w:sz w:val="30"/>
          <w:szCs w:val="30"/>
        </w:rPr>
        <w:t>）开展做市业务的技术系统准备情况；</w:t>
      </w:r>
    </w:p>
    <w:p w:rsidR="00E77C55" w:rsidRPr="000B444D" w:rsidRDefault="00E77C55" w:rsidP="00E77C55">
      <w:pPr>
        <w:pStyle w:val="a5"/>
        <w:widowControl/>
        <w:snapToGrid w:val="0"/>
        <w:spacing w:line="560" w:lineRule="exact"/>
        <w:ind w:left="1" w:firstLineChars="189"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七</w:t>
      </w:r>
      <w:r w:rsidRPr="000B444D">
        <w:rPr>
          <w:rFonts w:ascii="仿宋_GB2312" w:eastAsia="仿宋_GB2312" w:hAnsi="宋体" w:cs="宋体" w:hint="eastAsia"/>
          <w:kern w:val="0"/>
          <w:sz w:val="30"/>
          <w:szCs w:val="30"/>
        </w:rPr>
        <w:t>）本所规定的其他材料。</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（资格授予）</w:t>
      </w:r>
      <w:r w:rsidRPr="000B444D">
        <w:rPr>
          <w:rFonts w:ascii="仿宋_GB2312" w:eastAsia="仿宋_GB2312" w:hAnsi="宋体" w:cs="宋体" w:hint="eastAsia"/>
          <w:kern w:val="0"/>
          <w:sz w:val="30"/>
          <w:szCs w:val="30"/>
        </w:rPr>
        <w:t>做市申请符合申请条件且申请材料齐备的，本所自收到申请材料之日起</w:t>
      </w:r>
      <w:r w:rsidRPr="000B444D">
        <w:rPr>
          <w:rFonts w:ascii="仿宋_GB2312" w:eastAsia="仿宋_GB2312" w:hAnsi="宋体" w:cs="宋体"/>
          <w:kern w:val="0"/>
          <w:sz w:val="30"/>
          <w:szCs w:val="30"/>
        </w:rPr>
        <w:t>15</w:t>
      </w:r>
      <w:r w:rsidRPr="000B444D">
        <w:rPr>
          <w:rFonts w:ascii="仿宋_GB2312" w:eastAsia="仿宋_GB2312" w:hAnsi="宋体" w:cs="宋体" w:hint="eastAsia"/>
          <w:kern w:val="0"/>
          <w:sz w:val="30"/>
          <w:szCs w:val="30"/>
        </w:rPr>
        <w:t>个交易日内作出授予或不授予其做市商资格的决定，并通知申请人。</w:t>
      </w:r>
    </w:p>
    <w:p w:rsidR="00E77C55" w:rsidRPr="000B444D" w:rsidRDefault="00E77C55" w:rsidP="00E77C55">
      <w:pPr>
        <w:pStyle w:val="a5"/>
        <w:widowControl/>
        <w:numPr>
          <w:ilvl w:val="0"/>
          <w:numId w:val="3"/>
        </w:numPr>
        <w:snapToGrid w:val="0"/>
        <w:spacing w:line="560" w:lineRule="exact"/>
        <w:ind w:left="0" w:firstLineChars="0" w:firstLine="567"/>
        <w:jc w:val="left"/>
        <w:rPr>
          <w:kern w:val="0"/>
        </w:rPr>
      </w:pPr>
      <w:r w:rsidRPr="000B444D">
        <w:rPr>
          <w:rFonts w:ascii="黑体" w:eastAsia="黑体" w:hAnsi="黑体" w:cs="宋体" w:hint="eastAsia"/>
          <w:b/>
          <w:kern w:val="0"/>
          <w:sz w:val="30"/>
          <w:szCs w:val="30"/>
        </w:rPr>
        <w:t>（协议签订）</w:t>
      </w:r>
      <w:r w:rsidRPr="000B444D">
        <w:rPr>
          <w:rFonts w:ascii="仿宋_GB2312" w:eastAsia="仿宋_GB2312" w:hAnsi="宋体" w:cs="宋体" w:hint="eastAsia"/>
          <w:kern w:val="0"/>
          <w:sz w:val="30"/>
          <w:szCs w:val="30"/>
        </w:rPr>
        <w:t>申请人获得做市商资格后，应当与本所签订做市协议，明确提供做市服务的相关权利和义务。未签订做市协议的，不得开展做市业务。</w:t>
      </w:r>
    </w:p>
    <w:p w:rsidR="00E77C55" w:rsidRPr="000B444D" w:rsidRDefault="00E77C55" w:rsidP="00E77C55">
      <w:pPr>
        <w:widowControl/>
        <w:snapToGrid w:val="0"/>
        <w:spacing w:line="560" w:lineRule="exact"/>
        <w:jc w:val="center"/>
        <w:rPr>
          <w:rFonts w:ascii="仿宋_GB2312" w:eastAsia="仿宋_GB2312" w:hAnsi="宋体" w:cs="宋体"/>
          <w:b/>
          <w:kern w:val="0"/>
          <w:sz w:val="30"/>
          <w:szCs w:val="30"/>
        </w:rPr>
      </w:pPr>
      <w:r w:rsidRPr="000B444D">
        <w:rPr>
          <w:rFonts w:ascii="仿宋_GB2312" w:eastAsia="仿宋_GB2312" w:hAnsi="宋体" w:cs="宋体" w:hint="eastAsia"/>
          <w:b/>
          <w:kern w:val="0"/>
          <w:sz w:val="30"/>
          <w:szCs w:val="30"/>
        </w:rPr>
        <w:t>第三章</w:t>
      </w:r>
      <w:r w:rsidRPr="000B444D">
        <w:rPr>
          <w:rFonts w:ascii="仿宋_GB2312" w:eastAsia="仿宋_GB2312" w:hAnsi="宋体" w:cs="宋体"/>
          <w:b/>
          <w:kern w:val="0"/>
          <w:sz w:val="30"/>
          <w:szCs w:val="30"/>
        </w:rPr>
        <w:t xml:space="preserve">   </w:t>
      </w:r>
      <w:r w:rsidRPr="000B444D">
        <w:rPr>
          <w:rFonts w:ascii="仿宋_GB2312" w:eastAsia="仿宋_GB2312" w:hAnsi="宋体" w:cs="宋体" w:hint="eastAsia"/>
          <w:b/>
          <w:kern w:val="0"/>
          <w:sz w:val="30"/>
          <w:szCs w:val="30"/>
        </w:rPr>
        <w:t>做市规则</w:t>
      </w:r>
    </w:p>
    <w:p w:rsidR="00E77C55" w:rsidRPr="000B444D" w:rsidRDefault="00E77C55" w:rsidP="00E77C55">
      <w:pPr>
        <w:pStyle w:val="a5"/>
        <w:widowControl/>
        <w:numPr>
          <w:ilvl w:val="0"/>
          <w:numId w:val="3"/>
        </w:numPr>
        <w:snapToGrid w:val="0"/>
        <w:spacing w:line="560" w:lineRule="exact"/>
        <w:ind w:left="0" w:firstLine="602"/>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（做市依据）</w:t>
      </w:r>
      <w:r w:rsidRPr="000B444D">
        <w:rPr>
          <w:rFonts w:ascii="仿宋_GB2312" w:eastAsia="仿宋_GB2312" w:hAnsi="宋体" w:cs="宋体" w:hint="eastAsia"/>
          <w:kern w:val="0"/>
          <w:sz w:val="30"/>
          <w:szCs w:val="30"/>
        </w:rPr>
        <w:t>做市商应当按照本指引以及做市协议的规定开展做市业务。</w:t>
      </w:r>
    </w:p>
    <w:p w:rsidR="00E77C55" w:rsidRPr="000B444D" w:rsidRDefault="00E77C55" w:rsidP="00E77C55">
      <w:pPr>
        <w:pStyle w:val="a5"/>
        <w:widowControl/>
        <w:numPr>
          <w:ilvl w:val="0"/>
          <w:numId w:val="3"/>
        </w:numPr>
        <w:snapToGrid w:val="0"/>
        <w:spacing w:line="560" w:lineRule="exact"/>
        <w:ind w:left="0" w:firstLine="602"/>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（单个合约品种做市服务）</w:t>
      </w:r>
      <w:r w:rsidRPr="000B444D">
        <w:rPr>
          <w:rFonts w:ascii="仿宋_GB2312" w:eastAsia="仿宋_GB2312" w:hAnsi="宋体" w:cs="宋体" w:hint="eastAsia"/>
          <w:kern w:val="0"/>
          <w:sz w:val="30"/>
          <w:szCs w:val="30"/>
        </w:rPr>
        <w:t>单个合约品种可以有多个做市商提供做市服务。</w:t>
      </w:r>
    </w:p>
    <w:p w:rsidR="00E77C55" w:rsidRPr="000B444D" w:rsidRDefault="00E77C55" w:rsidP="00E77C55">
      <w:pPr>
        <w:pStyle w:val="a5"/>
        <w:widowControl/>
        <w:numPr>
          <w:ilvl w:val="0"/>
          <w:numId w:val="3"/>
        </w:numPr>
        <w:snapToGrid w:val="0"/>
        <w:spacing w:line="560" w:lineRule="exact"/>
        <w:ind w:left="0" w:firstLine="602"/>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（做市合约申请与确定）</w:t>
      </w:r>
      <w:r w:rsidRPr="000B444D">
        <w:rPr>
          <w:rFonts w:ascii="仿宋_GB2312" w:eastAsia="仿宋_GB2312" w:hAnsi="宋体" w:cs="宋体" w:hint="eastAsia"/>
          <w:kern w:val="0"/>
          <w:sz w:val="30"/>
          <w:szCs w:val="30"/>
        </w:rPr>
        <w:t>做市商可以申请为单个或多个合约品种提供做市服务。</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本所根据做市商的申请，确定和调整不同合约品种的做市商名单，并向市场公布。</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（做市合约指定）</w:t>
      </w:r>
      <w:r w:rsidRPr="000B444D">
        <w:rPr>
          <w:rFonts w:ascii="仿宋_GB2312" w:eastAsia="仿宋_GB2312" w:hAnsi="宋体" w:cs="宋体" w:hint="eastAsia"/>
          <w:kern w:val="0"/>
          <w:sz w:val="30"/>
          <w:szCs w:val="30"/>
        </w:rPr>
        <w:t>本所可以根据市场情况，要求主做市商对其提供做市服务的合约品种中的特定期权合约，提供相应的做市服务。</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（做市业务账户指定与变更）</w:t>
      </w:r>
      <w:r w:rsidRPr="000B444D">
        <w:rPr>
          <w:rFonts w:ascii="仿宋_GB2312" w:eastAsia="仿宋_GB2312" w:hAnsi="宋体" w:cs="宋体" w:hint="eastAsia"/>
          <w:kern w:val="0"/>
          <w:sz w:val="30"/>
          <w:szCs w:val="30"/>
        </w:rPr>
        <w:t>做市商从事做市业务，应当使用指定的衍生品合约账户、相关证券账户，并报本所备案。</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lastRenderedPageBreak/>
        <w:t>做市商不得利用指定从事做市业务的衍生品合约账户开展非做市业务。</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做市商变更上述指定账户的，应当提前15个交易日向本所备案。</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（做市资金）</w:t>
      </w:r>
      <w:r w:rsidRPr="000B444D">
        <w:rPr>
          <w:rFonts w:ascii="仿宋_GB2312" w:eastAsia="仿宋_GB2312" w:hAnsi="宋体" w:cs="宋体" w:hint="eastAsia"/>
          <w:kern w:val="0"/>
          <w:sz w:val="30"/>
          <w:szCs w:val="30"/>
        </w:rPr>
        <w:t>做市商应当使用自有资金开展做市业务。</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（做市指标）</w:t>
      </w:r>
      <w:r w:rsidRPr="000B444D">
        <w:rPr>
          <w:rFonts w:ascii="仿宋_GB2312" w:eastAsia="仿宋_GB2312" w:hAnsi="宋体" w:cs="宋体" w:hint="eastAsia"/>
          <w:kern w:val="0"/>
          <w:sz w:val="30"/>
          <w:szCs w:val="30"/>
        </w:rPr>
        <w:t>期权合约品种的做市指标，包括但不限于下列要素：</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（一）报价的最大买卖差价；</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（二）最小报价数量；</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（三）参与率；</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（四）合约覆盖率；</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（五）回应报价的最长回应报价时间以及最短保留时间；</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（六）其他做市指标。</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做市商开展做市业务，应当符合做市协议就前款规定的做市指标所作的具体要求。</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本所可以根据市场情况或者做市商的申请，对具体合约品种的做市指标做出调整。</w:t>
      </w:r>
    </w:p>
    <w:p w:rsidR="00E77C55" w:rsidRPr="000B444D" w:rsidRDefault="00E77C55" w:rsidP="00E77C55">
      <w:pPr>
        <w:pStyle w:val="a5"/>
        <w:numPr>
          <w:ilvl w:val="0"/>
          <w:numId w:val="3"/>
        </w:numPr>
        <w:spacing w:line="560" w:lineRule="exact"/>
        <w:ind w:left="0" w:firstLineChars="0" w:firstLine="567"/>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（持仓限额提高申请）</w:t>
      </w:r>
      <w:r w:rsidRPr="000B444D">
        <w:rPr>
          <w:rFonts w:ascii="仿宋_GB2312" w:eastAsia="仿宋_GB2312" w:hint="eastAsia"/>
          <w:sz w:val="30"/>
          <w:szCs w:val="30"/>
        </w:rPr>
        <w:t>做市商可以根据做市业务需要，向本所申请提高持仓限额。</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（做市义务豁免）</w:t>
      </w:r>
      <w:r w:rsidRPr="000B444D">
        <w:rPr>
          <w:rFonts w:ascii="仿宋_GB2312" w:eastAsia="仿宋_GB2312" w:hAnsi="宋体" w:cs="宋体" w:hint="eastAsia"/>
          <w:kern w:val="0"/>
          <w:sz w:val="30"/>
          <w:szCs w:val="30"/>
        </w:rPr>
        <w:t>出现下列情形之一的，相应豁免做市商的做市义务：</w:t>
      </w:r>
    </w:p>
    <w:p w:rsidR="00E77C55" w:rsidRPr="000B444D" w:rsidRDefault="00E77C55" w:rsidP="00E77C55">
      <w:pPr>
        <w:pStyle w:val="a5"/>
        <w:widowControl/>
        <w:snapToGrid w:val="0"/>
        <w:spacing w:line="560" w:lineRule="exact"/>
        <w:ind w:firstLine="600"/>
        <w:jc w:val="left"/>
        <w:rPr>
          <w:rFonts w:ascii="仿宋_GB2312" w:eastAsia="仿宋_GB2312"/>
          <w:sz w:val="30"/>
          <w:szCs w:val="30"/>
        </w:rPr>
      </w:pPr>
      <w:r w:rsidRPr="000B444D">
        <w:rPr>
          <w:rFonts w:ascii="仿宋_GB2312" w:eastAsia="仿宋_GB2312" w:hint="eastAsia"/>
          <w:sz w:val="30"/>
          <w:szCs w:val="30"/>
        </w:rPr>
        <w:t>（一）期权合约交易价格达到涨停</w:t>
      </w:r>
      <w:r>
        <w:rPr>
          <w:rFonts w:ascii="仿宋_GB2312" w:eastAsia="仿宋_GB2312" w:hint="eastAsia"/>
          <w:sz w:val="30"/>
          <w:szCs w:val="30"/>
        </w:rPr>
        <w:t>或者跌停</w:t>
      </w:r>
      <w:r w:rsidRPr="000B444D">
        <w:rPr>
          <w:rFonts w:ascii="仿宋_GB2312" w:eastAsia="仿宋_GB2312" w:hint="eastAsia"/>
          <w:sz w:val="30"/>
          <w:szCs w:val="30"/>
        </w:rPr>
        <w:t>价格，做市商</w:t>
      </w:r>
      <w:r>
        <w:rPr>
          <w:rFonts w:ascii="仿宋_GB2312" w:eastAsia="仿宋_GB2312" w:hint="eastAsia"/>
          <w:sz w:val="30"/>
          <w:szCs w:val="30"/>
        </w:rPr>
        <w:t>可以仅提供单边报价</w:t>
      </w:r>
      <w:r w:rsidRPr="000B444D">
        <w:rPr>
          <w:rFonts w:ascii="仿宋_GB2312" w:eastAsia="仿宋_GB2312" w:hint="eastAsia"/>
          <w:sz w:val="30"/>
          <w:szCs w:val="30"/>
        </w:rPr>
        <w:t>。</w:t>
      </w:r>
    </w:p>
    <w:p w:rsidR="00E77C55" w:rsidRPr="000B444D" w:rsidRDefault="00E77C55" w:rsidP="00E77C55">
      <w:pPr>
        <w:pStyle w:val="a5"/>
        <w:widowControl/>
        <w:snapToGrid w:val="0"/>
        <w:spacing w:line="560" w:lineRule="exact"/>
        <w:ind w:firstLineChars="189" w:firstLine="567"/>
        <w:jc w:val="left"/>
        <w:rPr>
          <w:rFonts w:ascii="仿宋_GB2312" w:eastAsia="仿宋_GB2312" w:hint="eastAsia"/>
          <w:sz w:val="30"/>
          <w:szCs w:val="30"/>
        </w:rPr>
      </w:pPr>
      <w:r w:rsidRPr="000B444D">
        <w:rPr>
          <w:rFonts w:ascii="仿宋_GB2312" w:eastAsia="仿宋_GB2312" w:hint="eastAsia"/>
          <w:sz w:val="30"/>
          <w:szCs w:val="30"/>
        </w:rPr>
        <w:lastRenderedPageBreak/>
        <w:t>（二）当期权合约处于严重虚值状态时，豁免做市商对该等合约的买入报价义务。</w:t>
      </w:r>
    </w:p>
    <w:p w:rsidR="00E77C55" w:rsidRPr="000B444D" w:rsidRDefault="00E77C55" w:rsidP="00E77C55">
      <w:pPr>
        <w:pStyle w:val="a5"/>
        <w:widowControl/>
        <w:snapToGrid w:val="0"/>
        <w:spacing w:line="560" w:lineRule="exact"/>
        <w:ind w:firstLineChars="189" w:firstLine="567"/>
        <w:jc w:val="left"/>
        <w:rPr>
          <w:rFonts w:ascii="仿宋_GB2312" w:eastAsia="仿宋_GB2312"/>
          <w:sz w:val="30"/>
          <w:szCs w:val="30"/>
        </w:rPr>
      </w:pPr>
      <w:r w:rsidRPr="000B444D">
        <w:rPr>
          <w:rFonts w:ascii="仿宋_GB2312" w:eastAsia="仿宋_GB2312" w:hint="eastAsia"/>
          <w:sz w:val="30"/>
          <w:szCs w:val="30"/>
        </w:rPr>
        <w:t>（三）因不可抗力、意外事件或者技术故障等导致无法继续提供做市服务，</w:t>
      </w:r>
      <w:r w:rsidRPr="000B444D">
        <w:rPr>
          <w:rFonts w:ascii="仿宋_GB2312" w:eastAsia="仿宋_GB2312" w:hAnsi="宋体" w:cs="宋体" w:hint="eastAsia"/>
          <w:kern w:val="0"/>
          <w:sz w:val="30"/>
          <w:szCs w:val="30"/>
        </w:rPr>
        <w:t>做市商可以暂停对部分或者全部合约品种提供做市服务，并及时向本所报告</w:t>
      </w:r>
      <w:r w:rsidRPr="000B444D">
        <w:rPr>
          <w:rFonts w:ascii="仿宋_GB2312" w:eastAsia="仿宋_GB2312" w:hint="eastAsia"/>
          <w:sz w:val="30"/>
          <w:szCs w:val="30"/>
        </w:rPr>
        <w:t>。</w:t>
      </w:r>
    </w:p>
    <w:p w:rsidR="00E77C55" w:rsidRPr="000B444D" w:rsidRDefault="00E77C55" w:rsidP="00E77C55">
      <w:pPr>
        <w:widowControl/>
        <w:snapToGrid w:val="0"/>
        <w:spacing w:line="560" w:lineRule="exact"/>
        <w:ind w:left="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（四）本所规定的其他情形。</w:t>
      </w:r>
    </w:p>
    <w:p w:rsidR="00E77C55" w:rsidRDefault="00E77C55" w:rsidP="00E77C55">
      <w:pPr>
        <w:widowControl/>
        <w:snapToGrid w:val="0"/>
        <w:spacing w:line="560" w:lineRule="exact"/>
        <w:ind w:firstLineChars="200"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前款规定的情形消失后，做市商应当及时恢复相应做市服务。</w:t>
      </w:r>
    </w:p>
    <w:p w:rsidR="00E77C55" w:rsidRPr="000B444D" w:rsidRDefault="00E77C55" w:rsidP="00E77C55">
      <w:pPr>
        <w:widowControl/>
        <w:snapToGrid w:val="0"/>
        <w:spacing w:line="56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本条第一款第（二）项所称</w:t>
      </w:r>
      <w:r w:rsidRPr="000B444D">
        <w:rPr>
          <w:rFonts w:ascii="仿宋_GB2312" w:eastAsia="仿宋_GB2312" w:hint="eastAsia"/>
          <w:sz w:val="30"/>
          <w:szCs w:val="30"/>
        </w:rPr>
        <w:t>严重虚值状态</w:t>
      </w:r>
      <w:r>
        <w:rPr>
          <w:rFonts w:ascii="仿宋_GB2312" w:eastAsia="仿宋_GB2312" w:hAnsi="宋体" w:cs="宋体" w:hint="eastAsia"/>
          <w:kern w:val="0"/>
          <w:sz w:val="30"/>
          <w:szCs w:val="30"/>
        </w:rPr>
        <w:t>，是指合约标的为股票的虚值合约的交易价格小于0.005元，合约标的为交易所交易型开放式指数基金的虚值合约的交易价格小于0.001元。</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（做市服务与做市商资格申请终止）</w:t>
      </w:r>
      <w:r w:rsidRPr="000B444D">
        <w:rPr>
          <w:rFonts w:ascii="仿宋_GB2312" w:eastAsia="仿宋_GB2312" w:hAnsi="宋体" w:cs="宋体" w:hint="eastAsia"/>
          <w:kern w:val="0"/>
          <w:sz w:val="30"/>
          <w:szCs w:val="30"/>
        </w:rPr>
        <w:t>做市商终止对其做市的全部或者部分合约品种提供做市服务，或者自行要求终止做市商资格的，应当提前</w:t>
      </w:r>
      <w:r w:rsidRPr="000B444D">
        <w:rPr>
          <w:rFonts w:ascii="仿宋_GB2312" w:eastAsia="仿宋_GB2312" w:hAnsi="宋体" w:cs="宋体"/>
          <w:kern w:val="0"/>
          <w:sz w:val="30"/>
          <w:szCs w:val="30"/>
        </w:rPr>
        <w:t>15</w:t>
      </w:r>
      <w:r w:rsidRPr="000B444D">
        <w:rPr>
          <w:rFonts w:ascii="仿宋_GB2312" w:eastAsia="仿宋_GB2312" w:hAnsi="宋体" w:cs="宋体" w:hint="eastAsia"/>
          <w:kern w:val="0"/>
          <w:sz w:val="30"/>
          <w:szCs w:val="30"/>
        </w:rPr>
        <w:t>个交易日书面通知本所。</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（统计与评级）</w:t>
      </w:r>
      <w:r w:rsidRPr="000B444D">
        <w:rPr>
          <w:rFonts w:ascii="仿宋_GB2312" w:eastAsia="仿宋_GB2312" w:hAnsi="宋体" w:cs="宋体" w:hint="eastAsia"/>
          <w:kern w:val="0"/>
          <w:sz w:val="30"/>
          <w:szCs w:val="30"/>
        </w:rPr>
        <w:t>本所根据买卖价差、参与率等统计指标，定期统计做市商的做市情况。</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本所每月对做市商单个合约品种做市服务的情况进行评级</w:t>
      </w:r>
      <w:r w:rsidRPr="000B444D">
        <w:rPr>
          <w:rFonts w:ascii="仿宋_GB2312" w:eastAsia="仿宋_GB2312" w:hAnsi="宋体" w:cs="宋体"/>
          <w:kern w:val="0"/>
          <w:sz w:val="30"/>
          <w:szCs w:val="30"/>
        </w:rPr>
        <w:t>,</w:t>
      </w:r>
      <w:r w:rsidRPr="000B444D">
        <w:rPr>
          <w:rFonts w:ascii="仿宋_GB2312" w:eastAsia="仿宋_GB2312" w:hAnsi="宋体" w:cs="宋体" w:hint="eastAsia"/>
          <w:kern w:val="0"/>
          <w:sz w:val="30"/>
          <w:szCs w:val="30"/>
        </w:rPr>
        <w:t>并向做市商公布；每年定期对做市商做市服务整体情况进行综合评级，并向市场公布。</w:t>
      </w:r>
    </w:p>
    <w:p w:rsidR="00E77C55" w:rsidRPr="000B444D" w:rsidRDefault="00E77C55" w:rsidP="00E77C55">
      <w:pPr>
        <w:pStyle w:val="a5"/>
        <w:widowControl/>
        <w:snapToGrid w:val="0"/>
        <w:spacing w:line="560" w:lineRule="exact"/>
        <w:ind w:firstLine="600"/>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做市商违反本指引、本所其他规定或者做市协议约定的，本所可以调低其评级。</w:t>
      </w:r>
    </w:p>
    <w:p w:rsidR="00E77C55" w:rsidRPr="000B444D" w:rsidRDefault="00E77C55" w:rsidP="00E77C55">
      <w:pPr>
        <w:pStyle w:val="a5"/>
        <w:widowControl/>
        <w:numPr>
          <w:ilvl w:val="0"/>
          <w:numId w:val="3"/>
        </w:numPr>
        <w:snapToGrid w:val="0"/>
        <w:spacing w:line="560" w:lineRule="exact"/>
        <w:ind w:left="0" w:firstLineChars="188" w:firstLine="566"/>
        <w:jc w:val="left"/>
        <w:rPr>
          <w:rFonts w:ascii="仿宋_GB2312" w:eastAsia="仿宋_GB2312" w:hAnsi="宋体" w:cs="宋体" w:hint="eastAsia"/>
          <w:kern w:val="0"/>
          <w:sz w:val="30"/>
          <w:szCs w:val="30"/>
        </w:rPr>
      </w:pPr>
      <w:r w:rsidRPr="000B444D">
        <w:rPr>
          <w:rFonts w:ascii="黑体" w:eastAsia="黑体" w:hAnsi="黑体" w:cs="宋体" w:hint="eastAsia"/>
          <w:b/>
          <w:kern w:val="0"/>
          <w:sz w:val="30"/>
          <w:szCs w:val="30"/>
        </w:rPr>
        <w:t>（交易费用减免</w:t>
      </w:r>
      <w:r>
        <w:rPr>
          <w:rFonts w:ascii="黑体" w:eastAsia="黑体" w:hAnsi="黑体" w:cs="宋体" w:hint="eastAsia"/>
          <w:b/>
          <w:kern w:val="0"/>
          <w:sz w:val="30"/>
          <w:szCs w:val="30"/>
        </w:rPr>
        <w:t>和激励</w:t>
      </w:r>
      <w:r w:rsidRPr="000B444D">
        <w:rPr>
          <w:rFonts w:ascii="黑体" w:eastAsia="黑体" w:hAnsi="黑体" w:cs="宋体" w:hint="eastAsia"/>
          <w:b/>
          <w:kern w:val="0"/>
          <w:sz w:val="30"/>
          <w:szCs w:val="30"/>
        </w:rPr>
        <w:t>）</w:t>
      </w:r>
      <w:r w:rsidRPr="000B444D">
        <w:rPr>
          <w:rFonts w:ascii="仿宋_GB2312" w:eastAsia="仿宋_GB2312" w:hAnsi="宋体" w:cs="宋体" w:hint="eastAsia"/>
          <w:kern w:val="0"/>
          <w:sz w:val="30"/>
          <w:szCs w:val="30"/>
        </w:rPr>
        <w:t>本所可以根据做市商评级结果，对做市商给予适当</w:t>
      </w:r>
      <w:r>
        <w:rPr>
          <w:rFonts w:ascii="仿宋_GB2312" w:eastAsia="仿宋_GB2312" w:hAnsi="宋体" w:cs="宋体" w:hint="eastAsia"/>
          <w:kern w:val="0"/>
          <w:sz w:val="30"/>
          <w:szCs w:val="30"/>
        </w:rPr>
        <w:t>交易费用</w:t>
      </w:r>
      <w:r w:rsidRPr="000B444D">
        <w:rPr>
          <w:rFonts w:ascii="仿宋_GB2312" w:eastAsia="仿宋_GB2312" w:hAnsi="宋体" w:cs="宋体" w:hint="eastAsia"/>
          <w:kern w:val="0"/>
          <w:sz w:val="30"/>
          <w:szCs w:val="30"/>
        </w:rPr>
        <w:t>减免</w:t>
      </w:r>
      <w:r>
        <w:rPr>
          <w:rFonts w:ascii="仿宋_GB2312" w:eastAsia="仿宋_GB2312" w:hAnsi="宋体" w:cs="宋体" w:hint="eastAsia"/>
          <w:kern w:val="0"/>
          <w:sz w:val="30"/>
          <w:szCs w:val="30"/>
        </w:rPr>
        <w:t>或激励</w:t>
      </w:r>
      <w:r w:rsidRPr="000B444D">
        <w:rPr>
          <w:rFonts w:ascii="仿宋_GB2312" w:eastAsia="仿宋_GB2312" w:hAnsi="宋体" w:cs="宋体" w:hint="eastAsia"/>
          <w:kern w:val="0"/>
          <w:sz w:val="30"/>
          <w:szCs w:val="30"/>
        </w:rPr>
        <w:t>。</w:t>
      </w:r>
    </w:p>
    <w:p w:rsidR="00E77C55" w:rsidRPr="000B444D" w:rsidRDefault="00E77C55" w:rsidP="00E77C55">
      <w:pPr>
        <w:pStyle w:val="a5"/>
        <w:widowControl/>
        <w:snapToGrid w:val="0"/>
        <w:spacing w:line="560" w:lineRule="exact"/>
        <w:ind w:firstLineChars="189" w:firstLine="567"/>
        <w:jc w:val="center"/>
        <w:rPr>
          <w:rFonts w:ascii="仿宋_GB2312" w:eastAsia="仿宋_GB2312" w:hAnsi="宋体" w:cs="宋体"/>
          <w:b/>
          <w:kern w:val="0"/>
          <w:sz w:val="30"/>
          <w:szCs w:val="30"/>
        </w:rPr>
      </w:pPr>
      <w:r w:rsidRPr="000B444D">
        <w:rPr>
          <w:rFonts w:ascii="仿宋_GB2312" w:eastAsia="仿宋_GB2312" w:hAnsi="宋体" w:cs="宋体" w:hint="eastAsia"/>
          <w:b/>
          <w:kern w:val="0"/>
          <w:sz w:val="30"/>
          <w:szCs w:val="30"/>
        </w:rPr>
        <w:t>第四章</w:t>
      </w:r>
      <w:r w:rsidRPr="000B444D">
        <w:rPr>
          <w:rFonts w:ascii="仿宋_GB2312" w:eastAsia="仿宋_GB2312" w:hAnsi="宋体" w:cs="宋体"/>
          <w:b/>
          <w:kern w:val="0"/>
          <w:sz w:val="30"/>
          <w:szCs w:val="30"/>
        </w:rPr>
        <w:t xml:space="preserve">  </w:t>
      </w:r>
      <w:r w:rsidRPr="000B444D">
        <w:rPr>
          <w:rFonts w:ascii="仿宋_GB2312" w:eastAsia="仿宋_GB2312" w:hAnsi="宋体" w:cs="宋体" w:hint="eastAsia"/>
          <w:b/>
          <w:kern w:val="0"/>
          <w:sz w:val="30"/>
          <w:szCs w:val="30"/>
        </w:rPr>
        <w:t>监督管理</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lastRenderedPageBreak/>
        <w:t>（做市商风控要求）</w:t>
      </w:r>
      <w:r w:rsidRPr="000B444D">
        <w:rPr>
          <w:rFonts w:ascii="仿宋_GB2312" w:eastAsia="仿宋_GB2312" w:hAnsi="宋体" w:cs="宋体" w:hint="eastAsia"/>
          <w:kern w:val="0"/>
          <w:sz w:val="30"/>
          <w:szCs w:val="30"/>
        </w:rPr>
        <w:t>做市商应当具备稳定的技术系统、健全的风险管理和内部控制制度、有效的动态风险监控系统，确保提供做市服务的风险可测、可控。</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做市商应当建立健全压力测试机制，并按季度向本所提交压力测试报告。</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 xml:space="preserve"> </w:t>
      </w:r>
      <w:r w:rsidRPr="000B444D">
        <w:rPr>
          <w:rFonts w:ascii="黑体" w:eastAsia="黑体" w:hAnsi="黑体" w:cs="宋体" w:hint="eastAsia"/>
          <w:b/>
          <w:kern w:val="0"/>
          <w:sz w:val="30"/>
          <w:szCs w:val="30"/>
        </w:rPr>
        <w:t>（防范利益冲突）</w:t>
      </w:r>
      <w:r w:rsidRPr="000B444D">
        <w:rPr>
          <w:rFonts w:ascii="仿宋_GB2312" w:eastAsia="仿宋_GB2312" w:hAnsi="宋体" w:cs="宋体" w:hint="eastAsia"/>
          <w:kern w:val="0"/>
          <w:sz w:val="30"/>
          <w:szCs w:val="30"/>
        </w:rPr>
        <w:t>做市商</w:t>
      </w:r>
      <w:r w:rsidRPr="000B444D">
        <w:rPr>
          <w:rFonts w:ascii="仿宋_GB2312" w:eastAsia="仿宋_GB2312" w:hint="eastAsia"/>
          <w:color w:val="000000"/>
          <w:sz w:val="30"/>
          <w:szCs w:val="30"/>
        </w:rPr>
        <w:t>应当建立完善的风险防范与业务隔离制度，有效防范利益冲突，不得利用做市业务损害客户利益。</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黑体" w:eastAsia="黑体" w:hAnsi="黑体" w:cs="宋体" w:hint="eastAsia"/>
          <w:b/>
          <w:kern w:val="0"/>
          <w:sz w:val="30"/>
          <w:szCs w:val="30"/>
        </w:rPr>
        <w:t>（特定合约品种做市资格取消）</w:t>
      </w:r>
      <w:r w:rsidRPr="000B444D">
        <w:rPr>
          <w:rFonts w:ascii="仿宋_GB2312" w:eastAsia="仿宋_GB2312" w:hAnsi="宋体" w:cs="宋体" w:hint="eastAsia"/>
          <w:kern w:val="0"/>
          <w:sz w:val="30"/>
          <w:szCs w:val="30"/>
        </w:rPr>
        <w:t>做市商的做市服务出现下列情形之一的，本所可以取消其对特定合约品种的做市资格，并向市场公告：</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（一）对负责做市的合约品种，连续3个月未达到本所要求的做市标准；</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（二）对本所指定其做市的特定期权合约，连续3个月未达到本所要求的做市标准；</w:t>
      </w:r>
    </w:p>
    <w:p w:rsidR="00E77C55" w:rsidRPr="000B444D" w:rsidRDefault="00E77C55" w:rsidP="00E77C55">
      <w:pPr>
        <w:pStyle w:val="a5"/>
        <w:widowControl/>
        <w:snapToGrid w:val="0"/>
        <w:spacing w:line="560" w:lineRule="exact"/>
        <w:ind w:firstLine="600"/>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（三）本所规定的其他情形。</w:t>
      </w:r>
    </w:p>
    <w:p w:rsidR="00E77C55" w:rsidRPr="000B444D" w:rsidRDefault="00E77C55" w:rsidP="00E77C55">
      <w:pPr>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做市商对特定合约品种的做市资格被取消的，</w:t>
      </w:r>
      <w:r w:rsidRPr="000B444D">
        <w:rPr>
          <w:rFonts w:ascii="仿宋_GB2312" w:eastAsia="仿宋_GB2312" w:hAnsi="宋体" w:cs="宋体"/>
          <w:kern w:val="0"/>
          <w:sz w:val="30"/>
          <w:szCs w:val="30"/>
        </w:rPr>
        <w:t>1</w:t>
      </w:r>
      <w:r w:rsidRPr="000B444D">
        <w:rPr>
          <w:rFonts w:ascii="仿宋_GB2312" w:eastAsia="仿宋_GB2312" w:hAnsi="宋体" w:cs="宋体" w:hint="eastAsia"/>
          <w:kern w:val="0"/>
          <w:sz w:val="30"/>
          <w:szCs w:val="30"/>
        </w:rPr>
        <w:t>年以内不得重新申请对同一合约品种提供做市服务。</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仿宋_GB2312" w:eastAsia="仿宋_GB2312" w:hAnsi="宋体" w:cs="宋体"/>
          <w:kern w:val="0"/>
          <w:sz w:val="30"/>
          <w:szCs w:val="30"/>
        </w:rPr>
        <w:t xml:space="preserve"> </w:t>
      </w:r>
      <w:r w:rsidRPr="000B444D">
        <w:rPr>
          <w:rFonts w:ascii="黑体" w:eastAsia="黑体" w:hAnsi="黑体" w:cs="宋体" w:hint="eastAsia"/>
          <w:b/>
          <w:kern w:val="0"/>
          <w:sz w:val="30"/>
          <w:szCs w:val="30"/>
        </w:rPr>
        <w:t>（做市商资格取消）</w:t>
      </w:r>
      <w:r w:rsidRPr="000B444D">
        <w:rPr>
          <w:rFonts w:ascii="仿宋_GB2312" w:eastAsia="仿宋_GB2312" w:hAnsi="宋体" w:cs="宋体" w:hint="eastAsia"/>
          <w:kern w:val="0"/>
          <w:sz w:val="30"/>
          <w:szCs w:val="30"/>
        </w:rPr>
        <w:t>做市商出现以下任一情形的，本所可以取消其做市商资格，并向市场公告：</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（一）不再符合本指引第六条规定的申请条件；</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（二）连续2个季度未按规定履行做市商的义务；</w:t>
      </w:r>
    </w:p>
    <w:p w:rsidR="00E77C55" w:rsidRPr="000B444D" w:rsidRDefault="00E77C55" w:rsidP="00E77C55">
      <w:pPr>
        <w:pStyle w:val="a5"/>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（三）连续2次被本所取消对特定合约品种做市资格；</w:t>
      </w:r>
    </w:p>
    <w:p w:rsidR="00E77C55" w:rsidRPr="000B444D" w:rsidRDefault="00E77C55" w:rsidP="00E77C55">
      <w:pPr>
        <w:pStyle w:val="a5"/>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（四）存在操纵或干扰期权市场</w:t>
      </w:r>
      <w:r>
        <w:rPr>
          <w:rFonts w:ascii="仿宋_GB2312" w:eastAsia="仿宋_GB2312" w:hAnsi="宋体" w:cs="宋体" w:hint="eastAsia"/>
          <w:kern w:val="0"/>
          <w:sz w:val="30"/>
          <w:szCs w:val="30"/>
        </w:rPr>
        <w:t>或合约标的市场</w:t>
      </w:r>
      <w:r w:rsidRPr="000B444D">
        <w:rPr>
          <w:rFonts w:ascii="仿宋_GB2312" w:eastAsia="仿宋_GB2312" w:hAnsi="宋体" w:cs="宋体" w:hint="eastAsia"/>
          <w:kern w:val="0"/>
          <w:sz w:val="30"/>
          <w:szCs w:val="30"/>
        </w:rPr>
        <w:t>、滥用做市</w:t>
      </w:r>
      <w:r w:rsidRPr="000B444D">
        <w:rPr>
          <w:rFonts w:ascii="仿宋_GB2312" w:eastAsia="仿宋_GB2312" w:hAnsi="宋体" w:cs="宋体" w:hint="eastAsia"/>
          <w:kern w:val="0"/>
          <w:sz w:val="30"/>
          <w:szCs w:val="30"/>
        </w:rPr>
        <w:lastRenderedPageBreak/>
        <w:t>商地位或者其他违法违规行为；</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（五）本所规定的其他情形。</w:t>
      </w:r>
    </w:p>
    <w:p w:rsidR="00E77C55" w:rsidRPr="000B444D" w:rsidRDefault="00E77C55" w:rsidP="00E77C55">
      <w:pPr>
        <w:pStyle w:val="a5"/>
        <w:widowControl/>
        <w:snapToGrid w:val="0"/>
        <w:spacing w:line="560" w:lineRule="exact"/>
        <w:ind w:firstLineChars="189" w:firstLine="567"/>
        <w:jc w:val="left"/>
        <w:rPr>
          <w:rFonts w:ascii="仿宋_GB2312" w:eastAsia="仿宋_GB2312" w:hAnsi="宋体" w:cs="宋体"/>
          <w:kern w:val="0"/>
          <w:sz w:val="30"/>
          <w:szCs w:val="30"/>
        </w:rPr>
      </w:pPr>
      <w:r w:rsidRPr="000B444D">
        <w:rPr>
          <w:rFonts w:ascii="仿宋_GB2312" w:eastAsia="仿宋_GB2312" w:hAnsi="宋体" w:cs="宋体" w:hint="eastAsia"/>
          <w:kern w:val="0"/>
          <w:sz w:val="30"/>
          <w:szCs w:val="30"/>
        </w:rPr>
        <w:t>做市商资格被取消的，</w:t>
      </w:r>
      <w:r w:rsidRPr="000B444D">
        <w:rPr>
          <w:rFonts w:ascii="仿宋_GB2312" w:eastAsia="仿宋_GB2312" w:hAnsi="宋体" w:cs="宋体"/>
          <w:kern w:val="0"/>
          <w:sz w:val="30"/>
          <w:szCs w:val="30"/>
        </w:rPr>
        <w:t>1</w:t>
      </w:r>
      <w:r w:rsidRPr="000B444D">
        <w:rPr>
          <w:rFonts w:ascii="仿宋_GB2312" w:eastAsia="仿宋_GB2312" w:hAnsi="宋体" w:cs="宋体" w:hint="eastAsia"/>
          <w:kern w:val="0"/>
          <w:sz w:val="30"/>
          <w:szCs w:val="30"/>
        </w:rPr>
        <w:t>年内不得重新申请做市商资格。</w:t>
      </w:r>
      <w:r w:rsidRPr="000B444D">
        <w:rPr>
          <w:rFonts w:ascii="仿宋_GB2312" w:eastAsia="仿宋_GB2312" w:hAnsi="宋体" w:cs="宋体"/>
          <w:kern w:val="0"/>
          <w:sz w:val="30"/>
          <w:szCs w:val="30"/>
        </w:rPr>
        <w:t xml:space="preserve">  </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仿宋_GB2312" w:eastAsia="仿宋_GB2312" w:hAnsi="宋体" w:cs="宋体"/>
          <w:kern w:val="0"/>
          <w:sz w:val="30"/>
          <w:szCs w:val="30"/>
        </w:rPr>
        <w:t xml:space="preserve">  </w:t>
      </w:r>
      <w:r w:rsidRPr="000B444D">
        <w:rPr>
          <w:rFonts w:ascii="黑体" w:eastAsia="黑体" w:hAnsi="黑体" w:cs="宋体" w:hint="eastAsia"/>
          <w:b/>
          <w:kern w:val="0"/>
          <w:sz w:val="30"/>
          <w:szCs w:val="30"/>
        </w:rPr>
        <w:t>（做市商检查）</w:t>
      </w:r>
      <w:r w:rsidRPr="000B444D">
        <w:rPr>
          <w:rFonts w:ascii="仿宋_GB2312" w:eastAsia="仿宋_GB2312" w:hAnsi="宋体" w:cs="宋体" w:hint="eastAsia"/>
          <w:kern w:val="0"/>
          <w:sz w:val="30"/>
          <w:szCs w:val="30"/>
        </w:rPr>
        <w:t>本所可以根据监管需要，对做市商的风险管理、交易行为及相关系统安全运行等情况，进行现场或者非现场检查。</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仿宋_GB2312" w:eastAsia="仿宋_GB2312" w:hAnsi="宋体" w:cs="宋体"/>
          <w:kern w:val="0"/>
          <w:sz w:val="30"/>
          <w:szCs w:val="30"/>
        </w:rPr>
        <w:t xml:space="preserve">  </w:t>
      </w:r>
      <w:r w:rsidRPr="000B444D">
        <w:rPr>
          <w:rFonts w:ascii="黑体" w:eastAsia="黑体" w:hAnsi="黑体" w:cs="宋体" w:hint="eastAsia"/>
          <w:b/>
          <w:kern w:val="0"/>
          <w:sz w:val="30"/>
          <w:szCs w:val="30"/>
        </w:rPr>
        <w:t>（违规处理）</w:t>
      </w:r>
      <w:r w:rsidRPr="000B444D">
        <w:rPr>
          <w:rFonts w:ascii="仿宋_GB2312" w:eastAsia="仿宋_GB2312" w:hAnsi="宋体" w:cs="宋体" w:hint="eastAsia"/>
          <w:kern w:val="0"/>
          <w:sz w:val="30"/>
          <w:szCs w:val="30"/>
        </w:rPr>
        <w:t>做市商违反本指引的，本所可以依据《期权交易规则》及其他相关规定，对其采取相应的监管措施或实施纪律处分，并计入诚信记录；情节严重的，上报中国证监会查处。</w:t>
      </w:r>
    </w:p>
    <w:p w:rsidR="00E77C55" w:rsidRPr="000B444D" w:rsidRDefault="00E77C55" w:rsidP="00E77C55">
      <w:pPr>
        <w:pStyle w:val="a5"/>
        <w:widowControl/>
        <w:snapToGrid w:val="0"/>
        <w:spacing w:line="560" w:lineRule="exact"/>
        <w:ind w:firstLineChars="0" w:firstLine="0"/>
        <w:jc w:val="center"/>
        <w:rPr>
          <w:rFonts w:ascii="仿宋_GB2312" w:eastAsia="仿宋_GB2312" w:hAnsi="宋体" w:cs="宋体"/>
          <w:b/>
          <w:kern w:val="0"/>
          <w:sz w:val="30"/>
          <w:szCs w:val="30"/>
        </w:rPr>
      </w:pPr>
      <w:r w:rsidRPr="000B444D">
        <w:rPr>
          <w:rFonts w:ascii="仿宋_GB2312" w:eastAsia="仿宋_GB2312" w:hAnsi="宋体" w:cs="宋体" w:hint="eastAsia"/>
          <w:b/>
          <w:kern w:val="0"/>
          <w:sz w:val="30"/>
          <w:szCs w:val="30"/>
        </w:rPr>
        <w:t>第五章</w:t>
      </w:r>
      <w:r w:rsidRPr="000B444D">
        <w:rPr>
          <w:rFonts w:ascii="仿宋_GB2312" w:eastAsia="仿宋_GB2312" w:hAnsi="宋体" w:cs="宋体"/>
          <w:b/>
          <w:kern w:val="0"/>
          <w:sz w:val="30"/>
          <w:szCs w:val="30"/>
        </w:rPr>
        <w:t xml:space="preserve">  </w:t>
      </w:r>
      <w:r w:rsidRPr="000B444D">
        <w:rPr>
          <w:rFonts w:ascii="仿宋_GB2312" w:eastAsia="仿宋_GB2312" w:hAnsi="宋体" w:cs="宋体" w:hint="eastAsia"/>
          <w:b/>
          <w:kern w:val="0"/>
          <w:sz w:val="30"/>
          <w:szCs w:val="30"/>
        </w:rPr>
        <w:t>附则</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kern w:val="0"/>
          <w:sz w:val="30"/>
          <w:szCs w:val="30"/>
        </w:rPr>
      </w:pPr>
      <w:r w:rsidRPr="000B444D">
        <w:rPr>
          <w:rFonts w:ascii="仿宋_GB2312" w:eastAsia="仿宋_GB2312" w:hAnsi="宋体" w:cs="宋体"/>
          <w:kern w:val="0"/>
          <w:sz w:val="30"/>
          <w:szCs w:val="30"/>
        </w:rPr>
        <w:t xml:space="preserve">  </w:t>
      </w:r>
      <w:r w:rsidRPr="000B444D">
        <w:rPr>
          <w:rFonts w:ascii="黑体" w:eastAsia="黑体" w:hAnsi="黑体" w:cs="宋体" w:hint="eastAsia"/>
          <w:b/>
          <w:kern w:val="0"/>
          <w:sz w:val="30"/>
          <w:szCs w:val="30"/>
        </w:rPr>
        <w:t>（解释主体）</w:t>
      </w:r>
      <w:r w:rsidRPr="000B444D">
        <w:rPr>
          <w:rFonts w:ascii="仿宋_GB2312" w:eastAsia="仿宋_GB2312" w:hAnsi="宋体" w:cs="宋体" w:hint="eastAsia"/>
          <w:kern w:val="0"/>
          <w:sz w:val="30"/>
          <w:szCs w:val="30"/>
        </w:rPr>
        <w:t>本指引由本所负责解释。</w:t>
      </w:r>
    </w:p>
    <w:p w:rsidR="00E77C55" w:rsidRPr="000B444D" w:rsidRDefault="00E77C55" w:rsidP="00E77C55">
      <w:pPr>
        <w:pStyle w:val="a5"/>
        <w:widowControl/>
        <w:numPr>
          <w:ilvl w:val="0"/>
          <w:numId w:val="3"/>
        </w:numPr>
        <w:snapToGrid w:val="0"/>
        <w:spacing w:line="560" w:lineRule="exact"/>
        <w:ind w:left="0" w:firstLineChars="0" w:firstLine="567"/>
        <w:jc w:val="left"/>
        <w:rPr>
          <w:rFonts w:ascii="仿宋_GB2312" w:eastAsia="仿宋_GB2312" w:hAnsi="宋体" w:cs="宋体" w:hint="eastAsia"/>
          <w:kern w:val="0"/>
          <w:sz w:val="30"/>
          <w:szCs w:val="30"/>
        </w:rPr>
      </w:pPr>
      <w:r w:rsidRPr="000B444D">
        <w:rPr>
          <w:rFonts w:ascii="仿宋_GB2312" w:eastAsia="仿宋_GB2312" w:hAnsi="宋体" w:cs="宋体" w:hint="eastAsia"/>
          <w:kern w:val="0"/>
          <w:sz w:val="30"/>
          <w:szCs w:val="30"/>
        </w:rPr>
        <w:t xml:space="preserve">  </w:t>
      </w:r>
      <w:r w:rsidRPr="000B444D">
        <w:rPr>
          <w:rFonts w:ascii="黑体" w:eastAsia="黑体" w:hAnsi="黑体" w:cs="宋体" w:hint="eastAsia"/>
          <w:b/>
          <w:kern w:val="0"/>
          <w:sz w:val="30"/>
          <w:szCs w:val="30"/>
        </w:rPr>
        <w:t>（生效日期）</w:t>
      </w:r>
      <w:r w:rsidRPr="000B444D">
        <w:rPr>
          <w:rFonts w:ascii="仿宋_GB2312" w:eastAsia="仿宋_GB2312" w:hAnsi="宋体" w:cs="宋体" w:hint="eastAsia"/>
          <w:kern w:val="0"/>
          <w:sz w:val="30"/>
          <w:szCs w:val="30"/>
        </w:rPr>
        <w:t>本指引自发布之日起实施。</w:t>
      </w:r>
    </w:p>
    <w:p w:rsidR="00E77C55" w:rsidRPr="00530263" w:rsidRDefault="00E77C55" w:rsidP="00E77C55">
      <w:pPr>
        <w:pStyle w:val="a5"/>
        <w:widowControl/>
        <w:snapToGrid w:val="0"/>
        <w:spacing w:line="560" w:lineRule="exact"/>
        <w:ind w:firstLine="600"/>
        <w:jc w:val="left"/>
        <w:rPr>
          <w:rFonts w:ascii="黑体" w:eastAsia="黑体" w:hint="eastAsia"/>
          <w:b/>
          <w:color w:val="000000"/>
          <w:sz w:val="44"/>
          <w:szCs w:val="44"/>
        </w:rPr>
      </w:pPr>
      <w:r w:rsidRPr="000B444D">
        <w:rPr>
          <w:rFonts w:ascii="仿宋_GB2312" w:eastAsia="仿宋_GB2312"/>
          <w:sz w:val="30"/>
          <w:szCs w:val="30"/>
        </w:rPr>
        <w:br w:type="page"/>
      </w:r>
    </w:p>
    <w:p w:rsidR="00E77C55" w:rsidRDefault="00E77C55" w:rsidP="00E77C55">
      <w:pPr>
        <w:widowControl/>
        <w:snapToGrid w:val="0"/>
        <w:spacing w:line="600" w:lineRule="exact"/>
        <w:jc w:val="center"/>
        <w:rPr>
          <w:rFonts w:ascii="黑体" w:eastAsia="黑体" w:hAnsi="宋体" w:cs="宋体" w:hint="eastAsia"/>
          <w:b/>
          <w:kern w:val="0"/>
          <w:sz w:val="44"/>
          <w:szCs w:val="44"/>
        </w:rPr>
      </w:pPr>
      <w:r w:rsidRPr="00530263">
        <w:rPr>
          <w:rFonts w:ascii="黑体" w:eastAsia="黑体" w:hAnsi="宋体" w:cs="宋体" w:hint="eastAsia"/>
          <w:b/>
          <w:kern w:val="0"/>
          <w:sz w:val="44"/>
          <w:szCs w:val="44"/>
        </w:rPr>
        <w:lastRenderedPageBreak/>
        <w:t>上海证券交易所股票期权试点做市商</w:t>
      </w:r>
    </w:p>
    <w:p w:rsidR="00E77C55" w:rsidRPr="00530263" w:rsidRDefault="00E77C55" w:rsidP="00E77C55">
      <w:pPr>
        <w:widowControl/>
        <w:snapToGrid w:val="0"/>
        <w:spacing w:line="600" w:lineRule="exact"/>
        <w:jc w:val="center"/>
        <w:rPr>
          <w:rFonts w:ascii="黑体" w:eastAsia="黑体" w:hAnsi="宋体" w:cs="宋体" w:hint="eastAsia"/>
          <w:b/>
          <w:kern w:val="0"/>
          <w:sz w:val="44"/>
          <w:szCs w:val="44"/>
        </w:rPr>
      </w:pPr>
      <w:r w:rsidRPr="00530263">
        <w:rPr>
          <w:rFonts w:ascii="黑体" w:eastAsia="黑体" w:hAnsi="宋体" w:cs="宋体" w:hint="eastAsia"/>
          <w:b/>
          <w:kern w:val="0"/>
          <w:sz w:val="44"/>
          <w:szCs w:val="44"/>
        </w:rPr>
        <w:t>业务指引</w:t>
      </w:r>
      <w:r w:rsidRPr="00530263">
        <w:rPr>
          <w:rFonts w:ascii="黑体" w:eastAsia="黑体" w:hAnsi="宋体" w:hint="eastAsia"/>
          <w:b/>
          <w:color w:val="000000"/>
          <w:sz w:val="44"/>
          <w:szCs w:val="44"/>
        </w:rPr>
        <w:t>起草说明</w:t>
      </w:r>
    </w:p>
    <w:p w:rsidR="00E77C55" w:rsidRDefault="00E77C55" w:rsidP="00E77C55">
      <w:pPr>
        <w:pStyle w:val="a5"/>
        <w:widowControl/>
        <w:spacing w:line="600" w:lineRule="exact"/>
        <w:ind w:left="567" w:firstLine="600"/>
        <w:jc w:val="left"/>
        <w:rPr>
          <w:rFonts w:ascii="仿宋_GB2312" w:eastAsia="仿宋_GB2312" w:hAnsi="宋体" w:cs="宋体"/>
          <w:kern w:val="0"/>
          <w:sz w:val="30"/>
          <w:szCs w:val="30"/>
        </w:rPr>
      </w:pPr>
    </w:p>
    <w:p w:rsidR="00E77C55" w:rsidRPr="00461D11" w:rsidRDefault="00E77C55" w:rsidP="00E77C55">
      <w:pPr>
        <w:pStyle w:val="4"/>
        <w:spacing w:beforeLines="0" w:afterLines="0" w:line="600" w:lineRule="exact"/>
        <w:ind w:firstLine="600"/>
        <w:rPr>
          <w:sz w:val="30"/>
          <w:szCs w:val="30"/>
        </w:rPr>
      </w:pPr>
      <w:r w:rsidRPr="00461D11">
        <w:rPr>
          <w:rFonts w:hint="eastAsia"/>
          <w:sz w:val="30"/>
          <w:szCs w:val="30"/>
        </w:rPr>
        <w:t>为了规范上海证券交易所（以下简称“本所”）期权做市商的管理，</w:t>
      </w:r>
      <w:r>
        <w:rPr>
          <w:rFonts w:hint="eastAsia"/>
          <w:sz w:val="30"/>
          <w:szCs w:val="30"/>
        </w:rPr>
        <w:t>维护正常的市场秩序</w:t>
      </w:r>
      <w:r w:rsidRPr="00461D11">
        <w:rPr>
          <w:rFonts w:hint="eastAsia"/>
          <w:sz w:val="30"/>
          <w:szCs w:val="30"/>
        </w:rPr>
        <w:t>，根据《上海证券交易所</w:t>
      </w:r>
      <w:r>
        <w:rPr>
          <w:rFonts w:hint="eastAsia"/>
          <w:sz w:val="30"/>
          <w:szCs w:val="30"/>
        </w:rPr>
        <w:t>股票</w:t>
      </w:r>
      <w:r w:rsidRPr="00461D11">
        <w:rPr>
          <w:rFonts w:hint="eastAsia"/>
          <w:sz w:val="30"/>
          <w:szCs w:val="30"/>
        </w:rPr>
        <w:t>期权</w:t>
      </w:r>
      <w:r>
        <w:rPr>
          <w:rFonts w:hint="eastAsia"/>
          <w:sz w:val="30"/>
          <w:szCs w:val="30"/>
        </w:rPr>
        <w:t>试点</w:t>
      </w:r>
      <w:r w:rsidRPr="00461D11">
        <w:rPr>
          <w:rFonts w:hint="eastAsia"/>
          <w:sz w:val="30"/>
          <w:szCs w:val="30"/>
        </w:rPr>
        <w:t>交易规则》及其他相关规定，本所制定了《上海证券交易所</w:t>
      </w:r>
      <w:r>
        <w:rPr>
          <w:rFonts w:hint="eastAsia"/>
          <w:sz w:val="30"/>
          <w:szCs w:val="30"/>
        </w:rPr>
        <w:t>股票</w:t>
      </w:r>
      <w:r w:rsidRPr="00461D11">
        <w:rPr>
          <w:rFonts w:hint="eastAsia"/>
          <w:sz w:val="30"/>
          <w:szCs w:val="30"/>
        </w:rPr>
        <w:t>期权</w:t>
      </w:r>
      <w:r>
        <w:rPr>
          <w:rFonts w:hint="eastAsia"/>
          <w:sz w:val="30"/>
          <w:szCs w:val="30"/>
        </w:rPr>
        <w:t>试点</w:t>
      </w:r>
      <w:r w:rsidRPr="00461D11">
        <w:rPr>
          <w:rFonts w:hint="eastAsia"/>
          <w:sz w:val="30"/>
          <w:szCs w:val="30"/>
        </w:rPr>
        <w:t>做市商业务指引》</w:t>
      </w:r>
      <w:r>
        <w:rPr>
          <w:rFonts w:hint="eastAsia"/>
          <w:sz w:val="30"/>
          <w:szCs w:val="30"/>
        </w:rPr>
        <w:t>（以下简称“《指引》”）。现将有关情况说明如下。</w:t>
      </w:r>
    </w:p>
    <w:p w:rsidR="00E77C55" w:rsidRPr="00530263" w:rsidRDefault="00E77C55" w:rsidP="00E77C55">
      <w:pPr>
        <w:pStyle w:val="4"/>
        <w:spacing w:beforeLines="0" w:afterLines="0" w:line="600" w:lineRule="exact"/>
        <w:ind w:firstLine="602"/>
        <w:outlineLvl w:val="0"/>
        <w:rPr>
          <w:rFonts w:ascii="黑体" w:eastAsia="黑体" w:hint="eastAsia"/>
          <w:b/>
          <w:sz w:val="30"/>
          <w:szCs w:val="30"/>
        </w:rPr>
      </w:pPr>
      <w:r w:rsidRPr="00530263">
        <w:rPr>
          <w:rFonts w:ascii="黑体" w:eastAsia="黑体" w:hint="eastAsia"/>
          <w:b/>
          <w:sz w:val="30"/>
          <w:szCs w:val="30"/>
        </w:rPr>
        <w:t>一、制定《指引》的必要性</w:t>
      </w:r>
    </w:p>
    <w:p w:rsidR="00E77C55" w:rsidRDefault="00E77C55" w:rsidP="00E77C55">
      <w:pPr>
        <w:pStyle w:val="4"/>
        <w:spacing w:beforeLines="0" w:afterLines="0" w:line="600" w:lineRule="exact"/>
        <w:ind w:firstLine="600"/>
        <w:rPr>
          <w:sz w:val="30"/>
          <w:szCs w:val="30"/>
        </w:rPr>
      </w:pPr>
      <w:r w:rsidRPr="00AE5FE0">
        <w:rPr>
          <w:rFonts w:hint="eastAsia"/>
          <w:sz w:val="30"/>
          <w:szCs w:val="30"/>
        </w:rPr>
        <w:t>期权</w:t>
      </w:r>
      <w:r>
        <w:rPr>
          <w:rFonts w:hint="eastAsia"/>
          <w:sz w:val="30"/>
          <w:szCs w:val="30"/>
        </w:rPr>
        <w:t>市场引入</w:t>
      </w:r>
      <w:r w:rsidRPr="00AE5FE0">
        <w:rPr>
          <w:rFonts w:hint="eastAsia"/>
          <w:sz w:val="30"/>
          <w:szCs w:val="30"/>
        </w:rPr>
        <w:t>做市商制度，是大多数期权交易市场的共同选择。全球期权交易成交量最大的十家交易所均在股票期权产品上实行了做市商制度。</w:t>
      </w:r>
    </w:p>
    <w:p w:rsidR="00E77C55" w:rsidRDefault="00E77C55" w:rsidP="00E77C55">
      <w:pPr>
        <w:pStyle w:val="4"/>
        <w:spacing w:beforeLines="0" w:afterLines="0" w:line="600" w:lineRule="exact"/>
        <w:ind w:firstLine="600"/>
        <w:rPr>
          <w:sz w:val="30"/>
          <w:szCs w:val="30"/>
        </w:rPr>
      </w:pPr>
      <w:r>
        <w:rPr>
          <w:rFonts w:hint="eastAsia"/>
          <w:sz w:val="30"/>
          <w:szCs w:val="30"/>
        </w:rPr>
        <w:t>（一）期权市场合约数目众多，做市商可以有效提供流动性。</w:t>
      </w:r>
      <w:r w:rsidRPr="00AE5FE0">
        <w:rPr>
          <w:rFonts w:hint="eastAsia"/>
          <w:sz w:val="30"/>
          <w:szCs w:val="30"/>
        </w:rPr>
        <w:t>期权交易中，由于涉及多个合约月份，同时每个合约月份又包含多个不同行权价格的合约，因此</w:t>
      </w:r>
      <w:r>
        <w:rPr>
          <w:rFonts w:hint="eastAsia"/>
          <w:sz w:val="30"/>
          <w:szCs w:val="30"/>
        </w:rPr>
        <w:t>同一合约品种合约数量众多，期权合约的交易呈现出相对集中的特点：</w:t>
      </w:r>
      <w:r w:rsidRPr="00740AB8">
        <w:rPr>
          <w:rFonts w:hint="eastAsia"/>
          <w:sz w:val="30"/>
          <w:szCs w:val="30"/>
        </w:rPr>
        <w:t>一是近月合约交易比较活跃，而远月合约交易比较清淡；二是平值合约附近的期权合约交易活跃，而深度实值或者深度虚值的合约交易比较清淡</w:t>
      </w:r>
      <w:r w:rsidRPr="00AE5FE0">
        <w:rPr>
          <w:rFonts w:hint="eastAsia"/>
          <w:sz w:val="30"/>
          <w:szCs w:val="30"/>
        </w:rPr>
        <w:t>。</w:t>
      </w:r>
      <w:r>
        <w:rPr>
          <w:rFonts w:hint="eastAsia"/>
          <w:sz w:val="30"/>
          <w:szCs w:val="30"/>
        </w:rPr>
        <w:t>国际市场上，解决期权流动性问题的主要手段是</w:t>
      </w:r>
      <w:r w:rsidRPr="00DA164C">
        <w:rPr>
          <w:rFonts w:hint="eastAsia"/>
          <w:sz w:val="30"/>
          <w:szCs w:val="30"/>
        </w:rPr>
        <w:t>采用在竞价</w:t>
      </w:r>
      <w:r>
        <w:rPr>
          <w:rFonts w:hint="eastAsia"/>
          <w:sz w:val="30"/>
          <w:szCs w:val="30"/>
        </w:rPr>
        <w:t>交易</w:t>
      </w:r>
      <w:r w:rsidRPr="00DA164C">
        <w:rPr>
          <w:rFonts w:hint="eastAsia"/>
          <w:sz w:val="30"/>
          <w:szCs w:val="30"/>
        </w:rPr>
        <w:t>制度下引入竞争性</w:t>
      </w:r>
      <w:r>
        <w:rPr>
          <w:rFonts w:hint="eastAsia"/>
          <w:sz w:val="30"/>
          <w:szCs w:val="30"/>
        </w:rPr>
        <w:t>做市商</w:t>
      </w:r>
      <w:r w:rsidRPr="00DA164C">
        <w:rPr>
          <w:rFonts w:hint="eastAsia"/>
          <w:sz w:val="30"/>
          <w:szCs w:val="30"/>
        </w:rPr>
        <w:t>的混合交易制度。</w:t>
      </w:r>
      <w:r>
        <w:rPr>
          <w:rFonts w:hint="eastAsia"/>
          <w:sz w:val="30"/>
          <w:szCs w:val="30"/>
        </w:rPr>
        <w:t>在竞价交易基础上，做市商就期权合约不断地</w:t>
      </w:r>
      <w:r w:rsidRPr="004C7A97">
        <w:rPr>
          <w:rFonts w:hint="eastAsia"/>
          <w:sz w:val="30"/>
          <w:szCs w:val="30"/>
        </w:rPr>
        <w:t>向投资者报出买卖价格，并在该价位上接受投资者的买卖要求，以提高市场的流动性</w:t>
      </w:r>
      <w:r>
        <w:rPr>
          <w:rFonts w:hint="eastAsia"/>
          <w:sz w:val="30"/>
          <w:szCs w:val="30"/>
        </w:rPr>
        <w:t>。</w:t>
      </w:r>
    </w:p>
    <w:p w:rsidR="00E77C55" w:rsidRDefault="00E77C55" w:rsidP="00E77C55">
      <w:pPr>
        <w:pStyle w:val="4"/>
        <w:spacing w:beforeLines="0" w:afterLines="0" w:line="600" w:lineRule="exact"/>
        <w:ind w:firstLine="600"/>
        <w:rPr>
          <w:sz w:val="30"/>
          <w:szCs w:val="30"/>
        </w:rPr>
      </w:pPr>
      <w:r>
        <w:rPr>
          <w:rFonts w:hint="eastAsia"/>
          <w:sz w:val="30"/>
          <w:szCs w:val="30"/>
        </w:rPr>
        <w:t>（二）期权市场容易出现</w:t>
      </w:r>
      <w:r w:rsidRPr="00AE5FE0">
        <w:rPr>
          <w:rFonts w:hint="eastAsia"/>
          <w:sz w:val="30"/>
          <w:szCs w:val="30"/>
        </w:rPr>
        <w:t>市</w:t>
      </w:r>
      <w:r>
        <w:rPr>
          <w:rFonts w:hint="eastAsia"/>
          <w:sz w:val="30"/>
          <w:szCs w:val="30"/>
        </w:rPr>
        <w:t>场波动风险，做市商可以有效稳</w:t>
      </w:r>
      <w:r>
        <w:rPr>
          <w:rFonts w:hint="eastAsia"/>
          <w:sz w:val="30"/>
          <w:szCs w:val="30"/>
        </w:rPr>
        <w:lastRenderedPageBreak/>
        <w:t>定市场价格。中小投资者对期权合约的定价能力较弱，有时偏好买入价格较低的虚值合约，增加市场的非理性波动。</w:t>
      </w:r>
      <w:r w:rsidRPr="00AE5FE0">
        <w:rPr>
          <w:rFonts w:hint="eastAsia"/>
          <w:sz w:val="30"/>
          <w:szCs w:val="30"/>
        </w:rPr>
        <w:t>做市商是期权交易市场的专业机构，</w:t>
      </w:r>
      <w:r>
        <w:rPr>
          <w:rFonts w:hint="eastAsia"/>
          <w:sz w:val="30"/>
          <w:szCs w:val="30"/>
        </w:rPr>
        <w:t>通常</w:t>
      </w:r>
      <w:r w:rsidRPr="00AE5FE0">
        <w:rPr>
          <w:rFonts w:hint="eastAsia"/>
          <w:sz w:val="30"/>
          <w:szCs w:val="30"/>
        </w:rPr>
        <w:t>根据期权定价模型</w:t>
      </w:r>
      <w:r>
        <w:rPr>
          <w:rFonts w:hint="eastAsia"/>
          <w:sz w:val="30"/>
          <w:szCs w:val="30"/>
        </w:rPr>
        <w:t>进行理性交易</w:t>
      </w:r>
      <w:r w:rsidRPr="00AE5FE0">
        <w:rPr>
          <w:rFonts w:hint="eastAsia"/>
          <w:sz w:val="30"/>
          <w:szCs w:val="30"/>
        </w:rPr>
        <w:t>，</w:t>
      </w:r>
      <w:r>
        <w:rPr>
          <w:rFonts w:hint="eastAsia"/>
          <w:sz w:val="30"/>
          <w:szCs w:val="30"/>
        </w:rPr>
        <w:t>可以平衡供给，抑制投资者的非理性投机。</w:t>
      </w:r>
    </w:p>
    <w:p w:rsidR="00E77C55" w:rsidRPr="00624436" w:rsidRDefault="00E77C55" w:rsidP="00E77C55">
      <w:pPr>
        <w:pStyle w:val="4"/>
        <w:spacing w:beforeLines="0" w:afterLines="0" w:line="600" w:lineRule="exact"/>
        <w:ind w:firstLine="600"/>
        <w:rPr>
          <w:sz w:val="30"/>
          <w:szCs w:val="30"/>
        </w:rPr>
      </w:pPr>
      <w:r>
        <w:rPr>
          <w:rFonts w:hint="eastAsia"/>
          <w:sz w:val="30"/>
          <w:szCs w:val="30"/>
        </w:rPr>
        <w:t>因此，与国际通行做法一致，为提高市场流动性，促进期权市场价格的稳定性，本所期权业务中引入了做市商制度，并制定了《指引》，对做市商相关业务进行规范和管理。</w:t>
      </w:r>
    </w:p>
    <w:p w:rsidR="00E77C55" w:rsidRPr="00530263" w:rsidRDefault="00E77C55" w:rsidP="00E77C55">
      <w:pPr>
        <w:pStyle w:val="4"/>
        <w:spacing w:beforeLines="0" w:afterLines="0" w:line="600" w:lineRule="exact"/>
        <w:ind w:firstLine="602"/>
        <w:outlineLvl w:val="0"/>
        <w:rPr>
          <w:rFonts w:ascii="黑体" w:eastAsia="黑体"/>
          <w:b/>
          <w:sz w:val="30"/>
          <w:szCs w:val="30"/>
        </w:rPr>
      </w:pPr>
      <w:r w:rsidRPr="00530263">
        <w:rPr>
          <w:rFonts w:ascii="黑体" w:eastAsia="黑体" w:hint="eastAsia"/>
          <w:b/>
          <w:sz w:val="30"/>
          <w:szCs w:val="30"/>
        </w:rPr>
        <w:t>二、制定《指引》的原则</w:t>
      </w:r>
    </w:p>
    <w:p w:rsidR="00E77C55" w:rsidRPr="00636879" w:rsidRDefault="00E77C55" w:rsidP="00E77C55">
      <w:pPr>
        <w:pStyle w:val="4"/>
        <w:spacing w:beforeLines="0" w:afterLines="0" w:line="600" w:lineRule="exact"/>
        <w:ind w:firstLine="600"/>
        <w:rPr>
          <w:sz w:val="30"/>
          <w:szCs w:val="30"/>
        </w:rPr>
      </w:pPr>
      <w:r>
        <w:rPr>
          <w:rFonts w:hint="eastAsia"/>
          <w:sz w:val="30"/>
          <w:szCs w:val="30"/>
        </w:rPr>
        <w:t>《指引》的制定采取在全面性的基础上保持适当灵活性的原则。一方面，《指引》对做市商资格管理、权利与义务、评价机制和监督管理等各个环节做出整体的基础性规定，为做市商业务的开展提供制度支持。另一方面，《指引》对做市商报价指标、做市商评价指标、交易费用减免等仅做出了原则性规定，对于具体报价指标要求、评价方法、费用减免标准等将在业务指南及做市商协议中明确，为未来根据业务发展和市场情况对具体量化要求的调整留出了灵活的空间。</w:t>
      </w:r>
    </w:p>
    <w:p w:rsidR="00E77C55" w:rsidRPr="00530263" w:rsidRDefault="00E77C55" w:rsidP="00E77C55">
      <w:pPr>
        <w:pStyle w:val="4"/>
        <w:spacing w:beforeLines="0" w:afterLines="0" w:line="600" w:lineRule="exact"/>
        <w:ind w:firstLine="602"/>
        <w:outlineLvl w:val="0"/>
        <w:rPr>
          <w:rFonts w:ascii="黑体" w:eastAsia="黑体"/>
          <w:b/>
          <w:sz w:val="30"/>
          <w:szCs w:val="30"/>
        </w:rPr>
      </w:pPr>
      <w:r w:rsidRPr="00530263">
        <w:rPr>
          <w:rFonts w:ascii="黑体" w:eastAsia="黑体" w:hint="eastAsia"/>
          <w:b/>
          <w:sz w:val="30"/>
          <w:szCs w:val="30"/>
        </w:rPr>
        <w:t>三、《指引》的主要内容</w:t>
      </w:r>
    </w:p>
    <w:p w:rsidR="00E77C55" w:rsidRDefault="00E77C55" w:rsidP="00E77C55">
      <w:pPr>
        <w:pStyle w:val="4"/>
        <w:spacing w:beforeLines="0" w:afterLines="0" w:line="600" w:lineRule="exact"/>
        <w:ind w:firstLine="600"/>
        <w:rPr>
          <w:sz w:val="30"/>
          <w:szCs w:val="30"/>
        </w:rPr>
      </w:pPr>
      <w:r>
        <w:rPr>
          <w:rFonts w:hint="eastAsia"/>
          <w:sz w:val="30"/>
          <w:szCs w:val="30"/>
        </w:rPr>
        <w:t>《指引》分5章，共29条。第一章“总则”，第二章“资格申请”，第三章“做市规则”，第四章“监督管理”和第五章“附则”。</w:t>
      </w:r>
    </w:p>
    <w:p w:rsidR="00E77C55" w:rsidRDefault="00E77C55" w:rsidP="00E77C55">
      <w:pPr>
        <w:pStyle w:val="4"/>
        <w:spacing w:beforeLines="0" w:afterLines="0" w:line="600" w:lineRule="exact"/>
        <w:ind w:firstLine="560"/>
        <w:rPr>
          <w:rFonts w:hint="eastAsia"/>
          <w:b/>
        </w:rPr>
      </w:pPr>
      <w:r w:rsidRPr="001D67DC">
        <w:rPr>
          <w:rFonts w:hint="eastAsia"/>
          <w:b/>
        </w:rPr>
        <w:t>（一）总则</w:t>
      </w:r>
    </w:p>
    <w:p w:rsidR="00E77C55" w:rsidRPr="00E3358C" w:rsidRDefault="00E77C55" w:rsidP="00E77C55">
      <w:pPr>
        <w:pStyle w:val="4"/>
        <w:spacing w:beforeLines="0" w:afterLines="0" w:line="600" w:lineRule="exact"/>
        <w:ind w:firstLine="600"/>
        <w:rPr>
          <w:sz w:val="30"/>
          <w:szCs w:val="30"/>
        </w:rPr>
      </w:pPr>
      <w:r w:rsidRPr="00E3358C">
        <w:rPr>
          <w:rFonts w:hint="eastAsia"/>
          <w:sz w:val="30"/>
          <w:szCs w:val="30"/>
        </w:rPr>
        <w:t>总则部分规定了《指引》的制定依据、做市商的定义和对做市商的总体要求。明确了做市商分为主做市商和一般做市商</w:t>
      </w:r>
      <w:r>
        <w:rPr>
          <w:rFonts w:hint="eastAsia"/>
          <w:sz w:val="30"/>
          <w:szCs w:val="30"/>
        </w:rPr>
        <w:t>，</w:t>
      </w:r>
      <w:r w:rsidRPr="00E3358C">
        <w:rPr>
          <w:rFonts w:hint="eastAsia"/>
          <w:sz w:val="30"/>
          <w:szCs w:val="30"/>
        </w:rPr>
        <w:t>主做市商承担双边持续报价、回应报价以及本所规定的其他义务。</w:t>
      </w:r>
      <w:r w:rsidRPr="00E3358C">
        <w:rPr>
          <w:rFonts w:hint="eastAsia"/>
          <w:sz w:val="30"/>
          <w:szCs w:val="30"/>
        </w:rPr>
        <w:lastRenderedPageBreak/>
        <w:t>一般做市商承担回应报价以及本所规定的其他义务。</w:t>
      </w:r>
    </w:p>
    <w:p w:rsidR="00E77C55" w:rsidRPr="00530263" w:rsidRDefault="00E77C55" w:rsidP="00E77C55">
      <w:pPr>
        <w:pStyle w:val="4"/>
        <w:spacing w:beforeLines="0" w:afterLines="0" w:line="600" w:lineRule="exact"/>
        <w:ind w:firstLine="600"/>
        <w:rPr>
          <w:b/>
          <w:sz w:val="30"/>
          <w:szCs w:val="30"/>
        </w:rPr>
      </w:pPr>
      <w:r w:rsidRPr="001D67DC">
        <w:rPr>
          <w:rFonts w:hint="eastAsia"/>
          <w:b/>
          <w:sz w:val="30"/>
          <w:szCs w:val="30"/>
        </w:rPr>
        <w:t>（二）资格申请</w:t>
      </w:r>
    </w:p>
    <w:p w:rsidR="00E77C55" w:rsidRPr="00E3358C" w:rsidRDefault="00E77C55" w:rsidP="00E77C55">
      <w:pPr>
        <w:pStyle w:val="4"/>
        <w:spacing w:beforeLines="0" w:afterLines="0" w:line="600" w:lineRule="exact"/>
        <w:ind w:firstLine="600"/>
        <w:rPr>
          <w:sz w:val="30"/>
          <w:szCs w:val="30"/>
        </w:rPr>
      </w:pPr>
      <w:r>
        <w:rPr>
          <w:rFonts w:hint="eastAsia"/>
          <w:sz w:val="30"/>
          <w:szCs w:val="30"/>
        </w:rPr>
        <w:t>经证监会批准可以从事做市业务的</w:t>
      </w:r>
      <w:r w:rsidRPr="00E3358C">
        <w:rPr>
          <w:rFonts w:hint="eastAsia"/>
          <w:sz w:val="30"/>
          <w:szCs w:val="30"/>
        </w:rPr>
        <w:t>机构可以向本所申请做市商资格</w:t>
      </w:r>
      <w:r>
        <w:rPr>
          <w:rFonts w:hint="eastAsia"/>
          <w:sz w:val="30"/>
          <w:szCs w:val="30"/>
        </w:rPr>
        <w:t>，本所收到申请材料之日起15个交易日内作出授予或者不授予其做市商资格的决定</w:t>
      </w:r>
      <w:r w:rsidRPr="00E3358C">
        <w:rPr>
          <w:rFonts w:hint="eastAsia"/>
          <w:sz w:val="30"/>
          <w:szCs w:val="30"/>
        </w:rPr>
        <w:t>。申请人获得做市商资格后，需要与本所签订做市商协议，明确相关权利和义务</w:t>
      </w:r>
      <w:r>
        <w:rPr>
          <w:rFonts w:hint="eastAsia"/>
          <w:sz w:val="30"/>
          <w:szCs w:val="30"/>
        </w:rPr>
        <w:t>。</w:t>
      </w:r>
      <w:r w:rsidRPr="00E3358C">
        <w:rPr>
          <w:rFonts w:hint="eastAsia"/>
          <w:sz w:val="30"/>
          <w:szCs w:val="30"/>
        </w:rPr>
        <w:t>准入管理部分明确了做市商的申请条件以及需要提交的申请材料。</w:t>
      </w:r>
    </w:p>
    <w:p w:rsidR="00E77C55" w:rsidRDefault="00E77C55" w:rsidP="00E77C55">
      <w:pPr>
        <w:pStyle w:val="a6"/>
        <w:spacing w:beforeLines="0" w:afterLines="0" w:line="600" w:lineRule="exact"/>
        <w:ind w:leftChars="0" w:left="0" w:firstLineChars="198" w:firstLine="594"/>
        <w:rPr>
          <w:b/>
          <w:sz w:val="30"/>
          <w:szCs w:val="30"/>
        </w:rPr>
      </w:pPr>
      <w:r w:rsidRPr="001D67DC">
        <w:rPr>
          <w:rFonts w:hint="eastAsia"/>
          <w:b/>
          <w:sz w:val="30"/>
          <w:szCs w:val="30"/>
        </w:rPr>
        <w:t>（三）做市规则</w:t>
      </w:r>
    </w:p>
    <w:p w:rsidR="00E77C55" w:rsidRDefault="00E77C55" w:rsidP="00E77C55">
      <w:pPr>
        <w:pStyle w:val="a6"/>
        <w:spacing w:beforeLines="0" w:afterLines="0" w:line="600" w:lineRule="exact"/>
        <w:ind w:leftChars="0" w:left="0" w:firstLineChars="200" w:firstLine="600"/>
        <w:rPr>
          <w:rFonts w:hint="eastAsia"/>
          <w:b/>
          <w:sz w:val="30"/>
          <w:szCs w:val="30"/>
        </w:rPr>
      </w:pPr>
      <w:r w:rsidRPr="00217FD1">
        <w:rPr>
          <w:rFonts w:hint="eastAsia"/>
          <w:sz w:val="30"/>
          <w:szCs w:val="30"/>
        </w:rPr>
        <w:t>1</w:t>
      </w:r>
      <w:r>
        <w:rPr>
          <w:rFonts w:hint="eastAsia"/>
          <w:sz w:val="30"/>
          <w:szCs w:val="30"/>
        </w:rPr>
        <w:t>.</w:t>
      </w:r>
      <w:r w:rsidRPr="00217FD1">
        <w:rPr>
          <w:rFonts w:hint="eastAsia"/>
          <w:sz w:val="30"/>
          <w:szCs w:val="30"/>
        </w:rPr>
        <w:t>做</w:t>
      </w:r>
      <w:r>
        <w:rPr>
          <w:rFonts w:hint="eastAsia"/>
          <w:sz w:val="30"/>
          <w:szCs w:val="30"/>
        </w:rPr>
        <w:t>市</w:t>
      </w:r>
      <w:r w:rsidRPr="00217FD1">
        <w:rPr>
          <w:rFonts w:hint="eastAsia"/>
          <w:sz w:val="30"/>
          <w:szCs w:val="30"/>
        </w:rPr>
        <w:t>合约申请与确定。</w:t>
      </w:r>
      <w:r w:rsidRPr="00E3358C">
        <w:rPr>
          <w:rFonts w:hint="eastAsia"/>
          <w:sz w:val="30"/>
          <w:szCs w:val="30"/>
        </w:rPr>
        <w:t>做市商需要向本所申请为具体合约品种提供做市服务。做市商可以申请为一个或多个合约品种提供做市服务，一个合约品种可以有多个做市商，本所可以根据市场交易情况，确定并调整某一合约品种的做市商数量。</w:t>
      </w:r>
    </w:p>
    <w:p w:rsidR="00E77C55" w:rsidRPr="009B6882" w:rsidRDefault="00E77C55" w:rsidP="00E77C55">
      <w:pPr>
        <w:pStyle w:val="a6"/>
        <w:spacing w:beforeLines="0" w:afterLines="0" w:line="600" w:lineRule="exact"/>
        <w:ind w:leftChars="0" w:left="0" w:firstLineChars="200" w:firstLine="600"/>
        <w:rPr>
          <w:b/>
          <w:sz w:val="30"/>
          <w:szCs w:val="30"/>
        </w:rPr>
      </w:pPr>
      <w:r>
        <w:rPr>
          <w:rFonts w:hint="eastAsia"/>
          <w:sz w:val="30"/>
          <w:szCs w:val="30"/>
        </w:rPr>
        <w:t>2.账户使用要求。</w:t>
      </w:r>
      <w:r w:rsidRPr="00B00215">
        <w:rPr>
          <w:rFonts w:hint="eastAsia"/>
          <w:sz w:val="30"/>
          <w:szCs w:val="30"/>
        </w:rPr>
        <w:t>做市商从事做市业务，应当使用指定的衍生品合约账户、相关证券账户，并报本所备案。做市商不得利用指定从事做市业务的衍生品合约账户开展期权自营交易。</w:t>
      </w:r>
    </w:p>
    <w:p w:rsidR="00E77C55" w:rsidRDefault="00E77C55" w:rsidP="00E77C55">
      <w:pPr>
        <w:spacing w:line="600" w:lineRule="exact"/>
        <w:ind w:firstLineChars="200" w:firstLine="600"/>
        <w:rPr>
          <w:rFonts w:ascii="仿宋_GB2312" w:eastAsia="仿宋_GB2312"/>
          <w:kern w:val="0"/>
          <w:sz w:val="28"/>
          <w:szCs w:val="28"/>
        </w:rPr>
      </w:pPr>
      <w:r>
        <w:rPr>
          <w:rFonts w:ascii="仿宋_GB2312" w:eastAsia="仿宋_GB2312"/>
          <w:kern w:val="0"/>
          <w:sz w:val="30"/>
          <w:szCs w:val="30"/>
        </w:rPr>
        <w:t>3</w:t>
      </w:r>
      <w:r>
        <w:rPr>
          <w:rFonts w:ascii="仿宋_GB2312" w:eastAsia="仿宋_GB2312" w:hint="eastAsia"/>
          <w:kern w:val="0"/>
          <w:sz w:val="30"/>
          <w:szCs w:val="30"/>
        </w:rPr>
        <w:t>.做市商的报价义务。做市商应当根据本所规定的指标履</w:t>
      </w:r>
      <w:r w:rsidRPr="00A01FCA">
        <w:rPr>
          <w:rFonts w:ascii="仿宋_GB2312" w:eastAsia="仿宋_GB2312" w:hint="eastAsia"/>
          <w:kern w:val="0"/>
          <w:sz w:val="30"/>
          <w:szCs w:val="30"/>
        </w:rPr>
        <w:t>行报价义务，包括最大买卖差价、最小报价数量、参与率、合约覆盖率、回应报价的最长回应报价时间以及最短保留时间等。做市商开展做市业务，应当符合做市协议就前款规定的做市指标所作的具体要求。</w:t>
      </w:r>
    </w:p>
    <w:p w:rsidR="00E77C55" w:rsidRPr="00217FD1" w:rsidRDefault="00E77C55" w:rsidP="00E77C55">
      <w:pPr>
        <w:spacing w:line="600" w:lineRule="exact"/>
        <w:ind w:firstLineChars="196" w:firstLine="588"/>
        <w:rPr>
          <w:rFonts w:ascii="仿宋_GB2312" w:eastAsia="仿宋_GB2312"/>
          <w:kern w:val="0"/>
          <w:sz w:val="30"/>
          <w:szCs w:val="30"/>
        </w:rPr>
      </w:pPr>
      <w:r w:rsidRPr="00217FD1">
        <w:rPr>
          <w:rFonts w:ascii="仿宋_GB2312" w:eastAsia="仿宋_GB2312"/>
          <w:kern w:val="0"/>
          <w:sz w:val="30"/>
          <w:szCs w:val="30"/>
        </w:rPr>
        <w:t>4</w:t>
      </w:r>
      <w:r>
        <w:rPr>
          <w:rFonts w:ascii="仿宋_GB2312" w:eastAsia="仿宋_GB2312" w:hint="eastAsia"/>
          <w:kern w:val="0"/>
          <w:sz w:val="30"/>
          <w:szCs w:val="30"/>
        </w:rPr>
        <w:t>.</w:t>
      </w:r>
      <w:r w:rsidRPr="00217FD1">
        <w:rPr>
          <w:rFonts w:ascii="仿宋_GB2312" w:eastAsia="仿宋_GB2312" w:hint="eastAsia"/>
          <w:kern w:val="0"/>
          <w:sz w:val="30"/>
          <w:szCs w:val="30"/>
        </w:rPr>
        <w:t>做市商的权利。做市商可以根据做市业务需要，向本所申请提高持仓限额。本所每月根据做市商履行报价义务的情况，对做市商进行评价。根据评价情况，做市商享有减免交易经手费</w:t>
      </w:r>
      <w:r>
        <w:rPr>
          <w:rFonts w:ascii="仿宋_GB2312" w:eastAsia="仿宋_GB2312" w:hint="eastAsia"/>
          <w:kern w:val="0"/>
          <w:sz w:val="30"/>
          <w:szCs w:val="30"/>
        </w:rPr>
        <w:t>及</w:t>
      </w:r>
      <w:r>
        <w:rPr>
          <w:rFonts w:ascii="仿宋_GB2312" w:eastAsia="仿宋_GB2312" w:hint="eastAsia"/>
          <w:kern w:val="0"/>
          <w:sz w:val="30"/>
          <w:szCs w:val="30"/>
        </w:rPr>
        <w:lastRenderedPageBreak/>
        <w:t>获得激励</w:t>
      </w:r>
      <w:r w:rsidRPr="00217FD1">
        <w:rPr>
          <w:rFonts w:ascii="仿宋_GB2312" w:eastAsia="仿宋_GB2312" w:hint="eastAsia"/>
          <w:kern w:val="0"/>
          <w:sz w:val="30"/>
          <w:szCs w:val="30"/>
        </w:rPr>
        <w:t>的权利。</w:t>
      </w:r>
    </w:p>
    <w:p w:rsidR="00E77C55" w:rsidRDefault="00E77C55" w:rsidP="00E77C55">
      <w:pPr>
        <w:pStyle w:val="4"/>
        <w:spacing w:beforeLines="0" w:afterLines="0" w:line="600" w:lineRule="exact"/>
        <w:ind w:firstLine="600"/>
        <w:rPr>
          <w:sz w:val="30"/>
          <w:szCs w:val="30"/>
        </w:rPr>
      </w:pPr>
      <w:r>
        <w:rPr>
          <w:rFonts w:hint="eastAsia"/>
          <w:sz w:val="30"/>
          <w:szCs w:val="30"/>
        </w:rPr>
        <w:t>5.</w:t>
      </w:r>
      <w:r w:rsidRPr="00B00215">
        <w:rPr>
          <w:rFonts w:hint="eastAsia"/>
          <w:sz w:val="30"/>
          <w:szCs w:val="30"/>
        </w:rPr>
        <w:t>做市商的保护机制。</w:t>
      </w:r>
      <w:r>
        <w:rPr>
          <w:rFonts w:hint="eastAsia"/>
          <w:sz w:val="30"/>
          <w:szCs w:val="30"/>
        </w:rPr>
        <w:t>做市商在承担报价义务的过程中，在获取价差收益的同时也面临着潜在的市场风险。因此，为鼓励做市商的参与，本所规定，在发生以下情况时</w:t>
      </w:r>
      <w:r w:rsidRPr="00B00215">
        <w:rPr>
          <w:rFonts w:hint="eastAsia"/>
          <w:sz w:val="30"/>
          <w:szCs w:val="30"/>
        </w:rPr>
        <w:t>豁免</w:t>
      </w:r>
      <w:r>
        <w:rPr>
          <w:rFonts w:hint="eastAsia"/>
          <w:sz w:val="30"/>
          <w:szCs w:val="30"/>
        </w:rPr>
        <w:t>做市商</w:t>
      </w:r>
      <w:r w:rsidRPr="00B00215">
        <w:rPr>
          <w:rFonts w:hint="eastAsia"/>
          <w:sz w:val="30"/>
          <w:szCs w:val="30"/>
        </w:rPr>
        <w:t>对部分或者全部合约品种的做市义务</w:t>
      </w:r>
      <w:r>
        <w:rPr>
          <w:rFonts w:hint="eastAsia"/>
          <w:sz w:val="30"/>
          <w:szCs w:val="30"/>
        </w:rPr>
        <w:t>，建立做市商保护机制：一是</w:t>
      </w:r>
      <w:r w:rsidRPr="00F57FC3">
        <w:rPr>
          <w:rFonts w:hint="eastAsia"/>
          <w:sz w:val="30"/>
          <w:szCs w:val="30"/>
        </w:rPr>
        <w:t>期权合约</w:t>
      </w:r>
      <w:r>
        <w:rPr>
          <w:rFonts w:hint="eastAsia"/>
          <w:sz w:val="30"/>
          <w:szCs w:val="30"/>
        </w:rPr>
        <w:t>交易出现</w:t>
      </w:r>
      <w:r w:rsidRPr="00F57FC3">
        <w:rPr>
          <w:rFonts w:hint="eastAsia"/>
          <w:sz w:val="30"/>
          <w:szCs w:val="30"/>
        </w:rPr>
        <w:t>涨停或</w:t>
      </w:r>
      <w:r>
        <w:rPr>
          <w:rFonts w:hint="eastAsia"/>
          <w:sz w:val="30"/>
          <w:szCs w:val="30"/>
        </w:rPr>
        <w:t>者</w:t>
      </w:r>
      <w:r w:rsidRPr="00F57FC3">
        <w:rPr>
          <w:rFonts w:hint="eastAsia"/>
          <w:sz w:val="30"/>
          <w:szCs w:val="30"/>
        </w:rPr>
        <w:t>跌停</w:t>
      </w:r>
      <w:r>
        <w:rPr>
          <w:rFonts w:hint="eastAsia"/>
          <w:sz w:val="30"/>
          <w:szCs w:val="30"/>
        </w:rPr>
        <w:t>；二是</w:t>
      </w:r>
      <w:r w:rsidRPr="00072F86">
        <w:rPr>
          <w:rFonts w:hAnsi="Calibri" w:hint="eastAsia"/>
          <w:sz w:val="30"/>
          <w:szCs w:val="30"/>
        </w:rPr>
        <w:t>当期权合约</w:t>
      </w:r>
      <w:r>
        <w:rPr>
          <w:rFonts w:hAnsi="Calibri" w:hint="eastAsia"/>
          <w:sz w:val="30"/>
          <w:szCs w:val="30"/>
        </w:rPr>
        <w:t>处于</w:t>
      </w:r>
      <w:r w:rsidRPr="00072F86">
        <w:rPr>
          <w:rFonts w:hAnsi="Calibri" w:hint="eastAsia"/>
          <w:sz w:val="30"/>
          <w:szCs w:val="30"/>
        </w:rPr>
        <w:t>严重虚值状态时</w:t>
      </w:r>
      <w:r>
        <w:rPr>
          <w:rFonts w:hAnsi="Calibri" w:hint="eastAsia"/>
          <w:sz w:val="30"/>
          <w:szCs w:val="30"/>
        </w:rPr>
        <w:t>；</w:t>
      </w:r>
      <w:r>
        <w:rPr>
          <w:rFonts w:hint="eastAsia"/>
          <w:sz w:val="30"/>
          <w:szCs w:val="30"/>
        </w:rPr>
        <w:t>三是</w:t>
      </w:r>
      <w:r w:rsidRPr="00B00215">
        <w:rPr>
          <w:rFonts w:hint="eastAsia"/>
          <w:sz w:val="30"/>
          <w:szCs w:val="30"/>
        </w:rPr>
        <w:t>因不可抗力、意外事件或者技术故障等导致无法继续提供做市服务；</w:t>
      </w:r>
      <w:r>
        <w:rPr>
          <w:rFonts w:hint="eastAsia"/>
          <w:sz w:val="30"/>
          <w:szCs w:val="30"/>
        </w:rPr>
        <w:t>四</w:t>
      </w:r>
      <w:r w:rsidRPr="00B00215">
        <w:rPr>
          <w:rFonts w:hint="eastAsia"/>
          <w:sz w:val="30"/>
          <w:szCs w:val="30"/>
        </w:rPr>
        <w:t>是</w:t>
      </w:r>
      <w:r>
        <w:rPr>
          <w:rFonts w:hint="eastAsia"/>
          <w:sz w:val="30"/>
          <w:szCs w:val="30"/>
        </w:rPr>
        <w:t>本所规定的其他情况。</w:t>
      </w:r>
    </w:p>
    <w:p w:rsidR="00E77C55" w:rsidRDefault="00E77C55" w:rsidP="00E77C55">
      <w:pPr>
        <w:pStyle w:val="4"/>
        <w:spacing w:beforeLines="0" w:afterLines="0" w:line="600" w:lineRule="exact"/>
        <w:ind w:firstLine="600"/>
        <w:rPr>
          <w:rFonts w:hint="eastAsia"/>
          <w:sz w:val="30"/>
          <w:szCs w:val="30"/>
        </w:rPr>
      </w:pPr>
      <w:r>
        <w:rPr>
          <w:rFonts w:hint="eastAsia"/>
          <w:sz w:val="30"/>
          <w:szCs w:val="30"/>
        </w:rPr>
        <w:t>6.</w:t>
      </w:r>
      <w:r w:rsidRPr="00384E84">
        <w:rPr>
          <w:rFonts w:hint="eastAsia"/>
          <w:sz w:val="30"/>
          <w:szCs w:val="30"/>
        </w:rPr>
        <w:t>做市商主动退出。做市商可以主动申请退出做市业务，一是终止对其做市的全部或者部分合约品种提供做市服务，二是自行要求终止做市商资格的。做市商主动退出做市业务的，应当提前</w:t>
      </w:r>
      <w:r w:rsidRPr="00384E84">
        <w:rPr>
          <w:sz w:val="30"/>
          <w:szCs w:val="30"/>
        </w:rPr>
        <w:t>15</w:t>
      </w:r>
      <w:r w:rsidRPr="00384E84">
        <w:rPr>
          <w:rFonts w:hint="eastAsia"/>
          <w:sz w:val="30"/>
          <w:szCs w:val="30"/>
        </w:rPr>
        <w:t>个交易日书面通知本所。</w:t>
      </w:r>
    </w:p>
    <w:p w:rsidR="00E77C55" w:rsidRDefault="00E77C55" w:rsidP="00E77C55">
      <w:pPr>
        <w:pStyle w:val="4"/>
        <w:spacing w:beforeLines="0" w:afterLines="0" w:line="600" w:lineRule="exact"/>
        <w:ind w:firstLine="600"/>
        <w:rPr>
          <w:sz w:val="30"/>
          <w:szCs w:val="30"/>
        </w:rPr>
      </w:pPr>
      <w:r>
        <w:rPr>
          <w:rFonts w:hint="eastAsia"/>
          <w:sz w:val="30"/>
          <w:szCs w:val="30"/>
        </w:rPr>
        <w:t>7.</w:t>
      </w:r>
      <w:r w:rsidRPr="00B00215">
        <w:rPr>
          <w:rFonts w:hint="eastAsia"/>
          <w:sz w:val="30"/>
          <w:szCs w:val="30"/>
        </w:rPr>
        <w:t>做市商的</w:t>
      </w:r>
      <w:r>
        <w:rPr>
          <w:rFonts w:hint="eastAsia"/>
          <w:sz w:val="30"/>
          <w:szCs w:val="30"/>
        </w:rPr>
        <w:t>统计与评级</w:t>
      </w:r>
      <w:r w:rsidRPr="00B00215">
        <w:rPr>
          <w:rFonts w:hint="eastAsia"/>
          <w:sz w:val="30"/>
          <w:szCs w:val="30"/>
        </w:rPr>
        <w:t>。</w:t>
      </w:r>
      <w:r>
        <w:rPr>
          <w:rFonts w:hint="eastAsia"/>
          <w:sz w:val="30"/>
          <w:szCs w:val="30"/>
        </w:rPr>
        <w:t>本所对做市商的统计指标主要包括买卖价差和参与率。对做市商的评价周期分为月度和年度。</w:t>
      </w:r>
      <w:r w:rsidRPr="00AA32E3">
        <w:rPr>
          <w:rFonts w:hint="eastAsia"/>
          <w:sz w:val="30"/>
          <w:szCs w:val="30"/>
        </w:rPr>
        <w:t>本所每月对做市商单个合约品种做市服务的情况进行评级</w:t>
      </w:r>
      <w:r w:rsidRPr="00AA32E3">
        <w:rPr>
          <w:sz w:val="30"/>
          <w:szCs w:val="30"/>
        </w:rPr>
        <w:t>,</w:t>
      </w:r>
      <w:r w:rsidRPr="00AA32E3">
        <w:rPr>
          <w:rFonts w:hint="eastAsia"/>
          <w:sz w:val="30"/>
          <w:szCs w:val="30"/>
        </w:rPr>
        <w:t>并向做市商公布；每年</w:t>
      </w:r>
      <w:r w:rsidRPr="00AA32E3">
        <w:rPr>
          <w:sz w:val="30"/>
          <w:szCs w:val="30"/>
        </w:rPr>
        <w:t>12</w:t>
      </w:r>
      <w:r w:rsidRPr="00AA32E3">
        <w:rPr>
          <w:rFonts w:hint="eastAsia"/>
          <w:sz w:val="30"/>
          <w:szCs w:val="30"/>
        </w:rPr>
        <w:t>月份对做市商上一年度</w:t>
      </w:r>
      <w:smartTag w:uri="urn:schemas-microsoft-com:office:smarttags" w:element="chsdate">
        <w:smartTagPr>
          <w:attr w:name="IsROCDate" w:val="False"/>
          <w:attr w:name="IsLunarDate" w:val="False"/>
          <w:attr w:name="Day" w:val="1"/>
          <w:attr w:name="Month" w:val="12"/>
          <w:attr w:name="Year" w:val="2014"/>
        </w:smartTagPr>
        <w:r w:rsidRPr="00AA32E3">
          <w:rPr>
            <w:sz w:val="30"/>
            <w:szCs w:val="30"/>
          </w:rPr>
          <w:t>12</w:t>
        </w:r>
        <w:r w:rsidRPr="00AA32E3">
          <w:rPr>
            <w:rFonts w:hint="eastAsia"/>
            <w:sz w:val="30"/>
            <w:szCs w:val="30"/>
          </w:rPr>
          <w:t>月</w:t>
        </w:r>
        <w:r w:rsidRPr="00AA32E3">
          <w:rPr>
            <w:sz w:val="30"/>
            <w:szCs w:val="30"/>
          </w:rPr>
          <w:t>1</w:t>
        </w:r>
        <w:r w:rsidRPr="00AA32E3">
          <w:rPr>
            <w:rFonts w:hint="eastAsia"/>
            <w:sz w:val="30"/>
            <w:szCs w:val="30"/>
          </w:rPr>
          <w:t>日</w:t>
        </w:r>
      </w:smartTag>
      <w:r w:rsidRPr="00AA32E3">
        <w:rPr>
          <w:rFonts w:hint="eastAsia"/>
          <w:sz w:val="30"/>
          <w:szCs w:val="30"/>
        </w:rPr>
        <w:t>至本年度</w:t>
      </w:r>
      <w:smartTag w:uri="urn:schemas-microsoft-com:office:smarttags" w:element="chsdate">
        <w:smartTagPr>
          <w:attr w:name="IsROCDate" w:val="False"/>
          <w:attr w:name="IsLunarDate" w:val="False"/>
          <w:attr w:name="Day" w:val="30"/>
          <w:attr w:name="Month" w:val="11"/>
          <w:attr w:name="Year" w:val="2014"/>
        </w:smartTagPr>
        <w:r w:rsidRPr="00AA32E3">
          <w:rPr>
            <w:sz w:val="30"/>
            <w:szCs w:val="30"/>
          </w:rPr>
          <w:t>11</w:t>
        </w:r>
        <w:r w:rsidRPr="00AA32E3">
          <w:rPr>
            <w:rFonts w:hint="eastAsia"/>
            <w:sz w:val="30"/>
            <w:szCs w:val="30"/>
          </w:rPr>
          <w:t>月</w:t>
        </w:r>
        <w:r w:rsidRPr="00AA32E3">
          <w:rPr>
            <w:sz w:val="30"/>
            <w:szCs w:val="30"/>
          </w:rPr>
          <w:t>30</w:t>
        </w:r>
        <w:r w:rsidRPr="00AA32E3">
          <w:rPr>
            <w:rFonts w:hint="eastAsia"/>
            <w:sz w:val="30"/>
            <w:szCs w:val="30"/>
          </w:rPr>
          <w:t>日</w:t>
        </w:r>
      </w:smartTag>
      <w:r w:rsidRPr="00AA32E3">
        <w:rPr>
          <w:rFonts w:hint="eastAsia"/>
          <w:sz w:val="30"/>
          <w:szCs w:val="30"/>
        </w:rPr>
        <w:t>的做市服务整体情况进行综合评级，并向市场公布。做市商违反本指引、本所其他规定或者做市协议约定的，本所可以调低其评级。</w:t>
      </w:r>
    </w:p>
    <w:p w:rsidR="00E77C55" w:rsidRDefault="00E77C55" w:rsidP="00E77C55">
      <w:pPr>
        <w:pStyle w:val="4"/>
        <w:spacing w:beforeLines="0" w:afterLines="0" w:line="600" w:lineRule="exact"/>
        <w:ind w:firstLineChars="188" w:firstLine="564"/>
        <w:rPr>
          <w:b/>
          <w:sz w:val="30"/>
          <w:szCs w:val="30"/>
        </w:rPr>
      </w:pPr>
      <w:r>
        <w:rPr>
          <w:rFonts w:hint="eastAsia"/>
          <w:b/>
          <w:sz w:val="30"/>
          <w:szCs w:val="30"/>
        </w:rPr>
        <w:t>（四）监督</w:t>
      </w:r>
      <w:r w:rsidRPr="00E3354A">
        <w:rPr>
          <w:rFonts w:hint="eastAsia"/>
          <w:b/>
          <w:sz w:val="30"/>
          <w:szCs w:val="30"/>
        </w:rPr>
        <w:t>管理</w:t>
      </w:r>
    </w:p>
    <w:p w:rsidR="00E77C55" w:rsidRDefault="00E77C55" w:rsidP="00E77C55">
      <w:pPr>
        <w:pStyle w:val="4"/>
        <w:spacing w:beforeLines="0" w:afterLines="0" w:line="600" w:lineRule="exact"/>
        <w:ind w:firstLineChars="190" w:firstLine="570"/>
        <w:rPr>
          <w:sz w:val="30"/>
          <w:szCs w:val="30"/>
        </w:rPr>
      </w:pPr>
      <w:r>
        <w:rPr>
          <w:rFonts w:hint="eastAsia"/>
          <w:sz w:val="30"/>
          <w:szCs w:val="30"/>
        </w:rPr>
        <w:t>1.</w:t>
      </w:r>
      <w:r w:rsidRPr="00DB0CF5">
        <w:rPr>
          <w:rFonts w:hint="eastAsia"/>
          <w:sz w:val="30"/>
          <w:szCs w:val="30"/>
        </w:rPr>
        <w:t>做市商的内部制度、系统建设要求。做市商应当具备</w:t>
      </w:r>
      <w:r>
        <w:rPr>
          <w:rFonts w:hint="eastAsia"/>
          <w:sz w:val="30"/>
          <w:szCs w:val="30"/>
        </w:rPr>
        <w:t>稳定的技术系统、</w:t>
      </w:r>
      <w:r w:rsidRPr="00DB0CF5">
        <w:rPr>
          <w:rFonts w:hint="eastAsia"/>
          <w:sz w:val="30"/>
          <w:szCs w:val="30"/>
        </w:rPr>
        <w:t>健全的风险管理和内部控制制度、有效的动态风险监控系统，确保提供做市服务的风险可测、可控。做市商应当建</w:t>
      </w:r>
      <w:r w:rsidRPr="00DB0CF5">
        <w:rPr>
          <w:rFonts w:hint="eastAsia"/>
          <w:sz w:val="30"/>
          <w:szCs w:val="30"/>
        </w:rPr>
        <w:lastRenderedPageBreak/>
        <w:t>立健全压力测试机制，并按季度向本所提交压力测试报告。</w:t>
      </w:r>
    </w:p>
    <w:p w:rsidR="00E77C55" w:rsidRDefault="00E77C55" w:rsidP="00E77C55">
      <w:pPr>
        <w:pStyle w:val="4"/>
        <w:spacing w:beforeLines="0" w:afterLines="0" w:line="600" w:lineRule="exact"/>
        <w:ind w:firstLineChars="190" w:firstLine="570"/>
        <w:rPr>
          <w:sz w:val="30"/>
          <w:szCs w:val="30"/>
        </w:rPr>
      </w:pPr>
      <w:r>
        <w:rPr>
          <w:rFonts w:hint="eastAsia"/>
          <w:sz w:val="30"/>
          <w:szCs w:val="30"/>
        </w:rPr>
        <w:t>2.利益冲突防范。</w:t>
      </w:r>
      <w:r w:rsidRPr="00AB7E9A">
        <w:rPr>
          <w:rFonts w:hint="eastAsia"/>
          <w:sz w:val="30"/>
          <w:szCs w:val="30"/>
        </w:rPr>
        <w:t>做市商同时开展股票期权做市与经纪业务的，应当建立完善的风险防范与业务隔离制度，有效防范利益冲突，不得利用做市业务损害客户利益。</w:t>
      </w:r>
    </w:p>
    <w:p w:rsidR="00E77C55" w:rsidRDefault="00E77C55" w:rsidP="00E77C55">
      <w:pPr>
        <w:pStyle w:val="4"/>
        <w:spacing w:beforeLines="0" w:afterLines="0" w:line="600" w:lineRule="exact"/>
        <w:ind w:firstLineChars="190" w:firstLine="570"/>
        <w:rPr>
          <w:sz w:val="30"/>
          <w:szCs w:val="30"/>
        </w:rPr>
      </w:pPr>
      <w:r>
        <w:rPr>
          <w:rFonts w:hint="eastAsia"/>
          <w:sz w:val="30"/>
          <w:szCs w:val="30"/>
        </w:rPr>
        <w:t>3.</w:t>
      </w:r>
      <w:r w:rsidRPr="00DB0CF5">
        <w:rPr>
          <w:rFonts w:hint="eastAsia"/>
          <w:sz w:val="30"/>
          <w:szCs w:val="30"/>
        </w:rPr>
        <w:t>做市商的</w:t>
      </w:r>
      <w:r>
        <w:rPr>
          <w:rFonts w:hint="eastAsia"/>
          <w:sz w:val="30"/>
          <w:szCs w:val="30"/>
        </w:rPr>
        <w:t>资格取消</w:t>
      </w:r>
      <w:r w:rsidRPr="00DB0CF5">
        <w:rPr>
          <w:rFonts w:hint="eastAsia"/>
          <w:sz w:val="30"/>
          <w:szCs w:val="30"/>
        </w:rPr>
        <w:t>。本所在规定的情形下，可以取消做市商资格</w:t>
      </w:r>
      <w:r w:rsidRPr="00DA164C">
        <w:rPr>
          <w:rFonts w:hint="eastAsia"/>
          <w:sz w:val="30"/>
          <w:szCs w:val="30"/>
        </w:rPr>
        <w:t>。</w:t>
      </w:r>
      <w:r>
        <w:rPr>
          <w:rFonts w:hint="eastAsia"/>
          <w:sz w:val="30"/>
          <w:szCs w:val="30"/>
        </w:rPr>
        <w:t>同时，建立做市商黑名单制度。做市商资格被取消的，1年以内不得再提出同类申请。</w:t>
      </w:r>
    </w:p>
    <w:p w:rsidR="00685D2F" w:rsidRPr="00E77C55" w:rsidRDefault="00E77C55" w:rsidP="00E77C55">
      <w:r>
        <w:rPr>
          <w:rFonts w:hint="eastAsia"/>
          <w:sz w:val="30"/>
          <w:szCs w:val="30"/>
        </w:rPr>
        <w:t>4.</w:t>
      </w:r>
      <w:r>
        <w:rPr>
          <w:rFonts w:hint="eastAsia"/>
          <w:sz w:val="30"/>
          <w:szCs w:val="30"/>
        </w:rPr>
        <w:t>做市商检查。</w:t>
      </w:r>
      <w:r w:rsidRPr="001D67DC">
        <w:rPr>
          <w:rFonts w:hint="eastAsia"/>
          <w:sz w:val="30"/>
          <w:szCs w:val="30"/>
        </w:rPr>
        <w:t>本所可以根据监管需要，</w:t>
      </w:r>
      <w:r w:rsidRPr="00AA32E3">
        <w:rPr>
          <w:rFonts w:hint="eastAsia"/>
          <w:sz w:val="30"/>
          <w:szCs w:val="30"/>
        </w:rPr>
        <w:t>对做市商的风险管理、交易行为及相关系统安全运行等情况，进行现场或者非现场检查。</w:t>
      </w:r>
    </w:p>
    <w:sectPr w:rsidR="00685D2F" w:rsidRPr="00E77C55" w:rsidSect="001F2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BF" w:rsidRDefault="000C38BF" w:rsidP="001F5C07">
      <w:r>
        <w:separator/>
      </w:r>
    </w:p>
  </w:endnote>
  <w:endnote w:type="continuationSeparator" w:id="1">
    <w:p w:rsidR="000C38BF" w:rsidRDefault="000C38BF" w:rsidP="001F5C0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BF" w:rsidRDefault="000C38BF" w:rsidP="001F5C07">
      <w:r>
        <w:separator/>
      </w:r>
    </w:p>
  </w:footnote>
  <w:footnote w:type="continuationSeparator" w:id="1">
    <w:p w:rsidR="000C38BF" w:rsidRDefault="000C38BF" w:rsidP="001F5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102D"/>
    <w:multiLevelType w:val="hybridMultilevel"/>
    <w:tmpl w:val="AE6858E0"/>
    <w:lvl w:ilvl="0" w:tplc="FAAE8A68">
      <w:start w:val="1"/>
      <w:numFmt w:val="chineseCountingThousand"/>
      <w:lvlText w:val="第%1条"/>
      <w:lvlJc w:val="left"/>
      <w:pPr>
        <w:ind w:left="420" w:hanging="420"/>
      </w:pPr>
      <w:rPr>
        <w:rFonts w:ascii="仿宋_GB2312" w:eastAsia="仿宋_GB2312" w:cs="Times New Roman" w:hint="eastAsia"/>
        <w:b w:val="0"/>
        <w:sz w:val="30"/>
        <w:szCs w:val="3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3451A56"/>
    <w:multiLevelType w:val="multilevel"/>
    <w:tmpl w:val="33451A56"/>
    <w:lvl w:ilvl="0">
      <w:start w:val="1"/>
      <w:numFmt w:val="chineseCountingThousand"/>
      <w:lvlText w:val="第%1条"/>
      <w:lvlJc w:val="left"/>
      <w:pPr>
        <w:ind w:left="2263"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
    <w:nsid w:val="71D42361"/>
    <w:multiLevelType w:val="multilevel"/>
    <w:tmpl w:val="71D42361"/>
    <w:lvl w:ilvl="0">
      <w:start w:val="2"/>
      <w:numFmt w:val="japaneseCounting"/>
      <w:lvlText w:val="（%1）"/>
      <w:lvlJc w:val="left"/>
      <w:pPr>
        <w:ind w:left="1680" w:hanging="1080"/>
      </w:pPr>
      <w:rPr>
        <w:rFonts w:cs="Times New Roman" w:hint="default"/>
      </w:rPr>
    </w:lvl>
    <w:lvl w:ilvl="1" w:tentative="1">
      <w:start w:val="1"/>
      <w:numFmt w:val="lowerLetter"/>
      <w:lvlText w:val="%2)"/>
      <w:lvlJc w:val="left"/>
      <w:pPr>
        <w:ind w:left="1440" w:hanging="420"/>
      </w:pPr>
      <w:rPr>
        <w:rFonts w:cs="Times New Roman"/>
      </w:rPr>
    </w:lvl>
    <w:lvl w:ilvl="2" w:tentative="1">
      <w:start w:val="1"/>
      <w:numFmt w:val="lowerRoman"/>
      <w:lvlText w:val="%3."/>
      <w:lvlJc w:val="right"/>
      <w:pPr>
        <w:ind w:left="1860" w:hanging="420"/>
      </w:pPr>
      <w:rPr>
        <w:rFonts w:cs="Times New Roman"/>
      </w:rPr>
    </w:lvl>
    <w:lvl w:ilvl="3" w:tentative="1">
      <w:start w:val="1"/>
      <w:numFmt w:val="decimal"/>
      <w:lvlText w:val="%4."/>
      <w:lvlJc w:val="left"/>
      <w:pPr>
        <w:ind w:left="2280" w:hanging="420"/>
      </w:pPr>
      <w:rPr>
        <w:rFonts w:cs="Times New Roman"/>
      </w:rPr>
    </w:lvl>
    <w:lvl w:ilvl="4" w:tentative="1">
      <w:start w:val="1"/>
      <w:numFmt w:val="lowerLetter"/>
      <w:lvlText w:val="%5)"/>
      <w:lvlJc w:val="left"/>
      <w:pPr>
        <w:ind w:left="2700" w:hanging="420"/>
      </w:pPr>
      <w:rPr>
        <w:rFonts w:cs="Times New Roman"/>
      </w:rPr>
    </w:lvl>
    <w:lvl w:ilvl="5" w:tentative="1">
      <w:start w:val="1"/>
      <w:numFmt w:val="lowerRoman"/>
      <w:lvlText w:val="%6."/>
      <w:lvlJc w:val="right"/>
      <w:pPr>
        <w:ind w:left="3120" w:hanging="420"/>
      </w:pPr>
      <w:rPr>
        <w:rFonts w:cs="Times New Roman"/>
      </w:rPr>
    </w:lvl>
    <w:lvl w:ilvl="6" w:tentative="1">
      <w:start w:val="1"/>
      <w:numFmt w:val="decimal"/>
      <w:lvlText w:val="%7."/>
      <w:lvlJc w:val="left"/>
      <w:pPr>
        <w:ind w:left="3540" w:hanging="420"/>
      </w:pPr>
      <w:rPr>
        <w:rFonts w:cs="Times New Roman"/>
      </w:rPr>
    </w:lvl>
    <w:lvl w:ilvl="7" w:tentative="1">
      <w:start w:val="1"/>
      <w:numFmt w:val="lowerLetter"/>
      <w:lvlText w:val="%8)"/>
      <w:lvlJc w:val="left"/>
      <w:pPr>
        <w:ind w:left="3960" w:hanging="420"/>
      </w:pPr>
      <w:rPr>
        <w:rFonts w:cs="Times New Roman"/>
      </w:rPr>
    </w:lvl>
    <w:lvl w:ilvl="8" w:tentative="1">
      <w:start w:val="1"/>
      <w:numFmt w:val="lowerRoman"/>
      <w:lvlText w:val="%9."/>
      <w:lvlJc w:val="right"/>
      <w:pPr>
        <w:ind w:left="43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C07"/>
    <w:rsid w:val="000C38BF"/>
    <w:rsid w:val="001F2C44"/>
    <w:rsid w:val="001F5C07"/>
    <w:rsid w:val="00685D2F"/>
    <w:rsid w:val="00E77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5C07"/>
    <w:rPr>
      <w:sz w:val="18"/>
      <w:szCs w:val="18"/>
    </w:rPr>
  </w:style>
  <w:style w:type="paragraph" w:styleId="a4">
    <w:name w:val="footer"/>
    <w:basedOn w:val="a"/>
    <w:link w:val="Char0"/>
    <w:uiPriority w:val="99"/>
    <w:semiHidden/>
    <w:unhideWhenUsed/>
    <w:rsid w:val="001F5C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5C07"/>
    <w:rPr>
      <w:sz w:val="18"/>
      <w:szCs w:val="18"/>
    </w:rPr>
  </w:style>
  <w:style w:type="paragraph" w:styleId="a5">
    <w:name w:val="List Paragraph"/>
    <w:basedOn w:val="a"/>
    <w:qFormat/>
    <w:rsid w:val="001F5C07"/>
    <w:pPr>
      <w:ind w:firstLineChars="200" w:firstLine="420"/>
    </w:pPr>
    <w:rPr>
      <w:rFonts w:ascii="Calibri" w:hAnsi="Calibri"/>
      <w:szCs w:val="22"/>
    </w:rPr>
  </w:style>
  <w:style w:type="paragraph" w:customStyle="1" w:styleId="a6">
    <w:name w:val="正文样式"/>
    <w:basedOn w:val="a5"/>
    <w:qFormat/>
    <w:rsid w:val="001F5C07"/>
    <w:pPr>
      <w:spacing w:beforeLines="100" w:afterLines="50" w:line="360" w:lineRule="auto"/>
      <w:ind w:leftChars="600" w:left="1260" w:firstLineChars="0" w:firstLine="0"/>
    </w:pPr>
    <w:rPr>
      <w:rFonts w:ascii="仿宋_GB2312" w:eastAsia="仿宋_GB2312" w:hAnsi="Times New Roman"/>
      <w:sz w:val="28"/>
      <w:szCs w:val="28"/>
    </w:rPr>
  </w:style>
  <w:style w:type="paragraph" w:customStyle="1" w:styleId="4">
    <w:name w:val="标题4样式"/>
    <w:basedOn w:val="a"/>
    <w:link w:val="4Char"/>
    <w:qFormat/>
    <w:rsid w:val="001F5C07"/>
    <w:pPr>
      <w:spacing w:beforeLines="50" w:afterLines="50" w:line="360" w:lineRule="auto"/>
      <w:ind w:firstLineChars="200" w:firstLine="200"/>
    </w:pPr>
    <w:rPr>
      <w:rFonts w:ascii="仿宋_GB2312" w:eastAsia="仿宋_GB2312"/>
      <w:kern w:val="0"/>
      <w:sz w:val="28"/>
      <w:szCs w:val="28"/>
    </w:rPr>
  </w:style>
  <w:style w:type="character" w:customStyle="1" w:styleId="4Char">
    <w:name w:val="标题4样式 Char"/>
    <w:link w:val="4"/>
    <w:rsid w:val="001F5C07"/>
    <w:rPr>
      <w:rFonts w:ascii="仿宋_GB2312" w:eastAsia="仿宋_GB2312" w:hAnsi="Times New Roman" w:cs="Times New Roman"/>
      <w:kern w:val="0"/>
      <w:sz w:val="28"/>
      <w:szCs w:val="28"/>
    </w:rPr>
  </w:style>
  <w:style w:type="paragraph" w:styleId="a7">
    <w:name w:val="Document Map"/>
    <w:basedOn w:val="a"/>
    <w:link w:val="Char1"/>
    <w:uiPriority w:val="99"/>
    <w:semiHidden/>
    <w:unhideWhenUsed/>
    <w:rsid w:val="00E77C55"/>
    <w:rPr>
      <w:rFonts w:ascii="宋体"/>
      <w:sz w:val="18"/>
      <w:szCs w:val="18"/>
    </w:rPr>
  </w:style>
  <w:style w:type="character" w:customStyle="1" w:styleId="Char1">
    <w:name w:val="文档结构图 Char"/>
    <w:basedOn w:val="a0"/>
    <w:link w:val="a7"/>
    <w:uiPriority w:val="99"/>
    <w:semiHidden/>
    <w:rsid w:val="00E77C55"/>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800</Words>
  <Characters>4566</Characters>
  <Application>Microsoft Office Word</Application>
  <DocSecurity>0</DocSecurity>
  <Lines>38</Lines>
  <Paragraphs>10</Paragraphs>
  <ScaleCrop>false</ScaleCrop>
  <Company>Hewlett-Packard Company</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2014-12-05T09:38:00Z</dcterms:created>
  <dcterms:modified xsi:type="dcterms:W3CDTF">2014-12-05T09:43:00Z</dcterms:modified>
</cp:coreProperties>
</file>