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13" w:rsidRPr="006F76EC" w:rsidRDefault="006F76EC" w:rsidP="009E1613">
      <w:pPr>
        <w:snapToGrid w:val="0"/>
        <w:spacing w:line="560" w:lineRule="exact"/>
        <w:jc w:val="left"/>
        <w:rPr>
          <w:rFonts w:ascii="仿宋_GB2312" w:eastAsia="仿宋_GB2312" w:hAnsi="仿宋" w:cs="Arial" w:hint="eastAsia"/>
          <w:b/>
          <w:color w:val="000000"/>
          <w:sz w:val="30"/>
          <w:szCs w:val="30"/>
        </w:rPr>
      </w:pPr>
      <w:r w:rsidRPr="006F76EC">
        <w:rPr>
          <w:rFonts w:ascii="仿宋_GB2312" w:eastAsia="仿宋_GB2312" w:hAnsi="仿宋" w:cs="Arial" w:hint="eastAsia"/>
          <w:b/>
          <w:color w:val="000000"/>
          <w:sz w:val="30"/>
          <w:szCs w:val="30"/>
        </w:rPr>
        <w:t>附件</w:t>
      </w:r>
    </w:p>
    <w:p w:rsidR="009E1613" w:rsidRPr="00D56404" w:rsidRDefault="009E1613" w:rsidP="009E1613">
      <w:pPr>
        <w:snapToGrid w:val="0"/>
        <w:spacing w:line="560" w:lineRule="exact"/>
        <w:jc w:val="left"/>
        <w:rPr>
          <w:rFonts w:ascii="仿宋_GB2312" w:eastAsia="仿宋_GB2312" w:hAnsi="仿宋" w:cs="Arial" w:hint="eastAsia"/>
          <w:color w:val="000000"/>
          <w:sz w:val="30"/>
          <w:szCs w:val="30"/>
        </w:rPr>
      </w:pPr>
    </w:p>
    <w:p w:rsidR="009E1613" w:rsidRPr="001B4C23" w:rsidRDefault="009E1613" w:rsidP="009E1613">
      <w:pPr>
        <w:snapToGrid w:val="0"/>
        <w:spacing w:line="560" w:lineRule="exact"/>
        <w:jc w:val="center"/>
        <w:rPr>
          <w:rFonts w:ascii="方正大标宋简体" w:eastAsia="方正大标宋简体" w:hAnsi="黑体" w:hint="eastAsia"/>
          <w:sz w:val="42"/>
          <w:szCs w:val="42"/>
        </w:rPr>
      </w:pPr>
      <w:r w:rsidRPr="001B4C23">
        <w:rPr>
          <w:rFonts w:ascii="方正大标宋简体" w:eastAsia="方正大标宋简体" w:hAnsi="黑体" w:hint="eastAsia"/>
          <w:sz w:val="42"/>
          <w:szCs w:val="42"/>
        </w:rPr>
        <w:t>上海证券交易所退市公司重新上市实施办法</w:t>
      </w:r>
    </w:p>
    <w:p w:rsidR="009E1613" w:rsidRDefault="009E1613" w:rsidP="009E1613">
      <w:pPr>
        <w:snapToGrid w:val="0"/>
        <w:spacing w:line="560" w:lineRule="exact"/>
        <w:jc w:val="center"/>
        <w:rPr>
          <w:rFonts w:ascii="黑体" w:eastAsia="黑体" w:hAnsi="黑体" w:hint="eastAsia"/>
          <w:b/>
          <w:sz w:val="36"/>
          <w:szCs w:val="36"/>
        </w:rPr>
      </w:pPr>
    </w:p>
    <w:p w:rsidR="009E1613" w:rsidRDefault="009E1613" w:rsidP="009E1613">
      <w:pPr>
        <w:snapToGrid w:val="0"/>
        <w:spacing w:line="560" w:lineRule="exact"/>
        <w:jc w:val="center"/>
        <w:rPr>
          <w:rFonts w:ascii="仿宋_GB2312" w:eastAsia="仿宋_GB2312" w:hint="eastAsia"/>
          <w:sz w:val="28"/>
          <w:szCs w:val="28"/>
        </w:rPr>
      </w:pPr>
      <w:r w:rsidRPr="003731DC">
        <w:rPr>
          <w:rFonts w:ascii="仿宋_GB2312" w:eastAsia="仿宋_GB2312" w:hAnsi="宋体" w:hint="eastAsia"/>
          <w:bCs/>
          <w:sz w:val="28"/>
          <w:szCs w:val="28"/>
        </w:rPr>
        <w:t>（</w:t>
      </w:r>
      <w:r>
        <w:rPr>
          <w:rFonts w:ascii="仿宋_GB2312" w:eastAsia="仿宋_GB2312" w:hAnsi="宋体" w:hint="eastAsia"/>
          <w:bCs/>
          <w:sz w:val="28"/>
          <w:szCs w:val="28"/>
        </w:rPr>
        <w:t>2012</w:t>
      </w:r>
      <w:r w:rsidRPr="00C153E7">
        <w:rPr>
          <w:rFonts w:ascii="仿宋_GB2312" w:eastAsia="仿宋_GB2312" w:hint="eastAsia"/>
          <w:sz w:val="28"/>
          <w:szCs w:val="28"/>
        </w:rPr>
        <w:t>年</w:t>
      </w:r>
      <w:r>
        <w:rPr>
          <w:rFonts w:ascii="仿宋_GB2312" w:eastAsia="仿宋_GB2312" w:hint="eastAsia"/>
          <w:sz w:val="28"/>
          <w:szCs w:val="28"/>
        </w:rPr>
        <w:t>12</w:t>
      </w:r>
      <w:r w:rsidRPr="00C153E7">
        <w:rPr>
          <w:rFonts w:ascii="仿宋_GB2312" w:eastAsia="仿宋_GB2312" w:hint="eastAsia"/>
          <w:sz w:val="28"/>
          <w:szCs w:val="28"/>
        </w:rPr>
        <w:t xml:space="preserve">月实施  </w:t>
      </w:r>
      <w:r>
        <w:rPr>
          <w:rFonts w:ascii="仿宋_GB2312" w:eastAsia="仿宋_GB2312" w:hint="eastAsia"/>
          <w:sz w:val="28"/>
          <w:szCs w:val="28"/>
        </w:rPr>
        <w:t xml:space="preserve">2013年12月第一次修订 </w:t>
      </w:r>
    </w:p>
    <w:p w:rsidR="009E1613" w:rsidRPr="007D166E" w:rsidRDefault="009E1613" w:rsidP="009E1613">
      <w:pPr>
        <w:snapToGrid w:val="0"/>
        <w:spacing w:line="560" w:lineRule="exact"/>
        <w:jc w:val="center"/>
        <w:rPr>
          <w:rFonts w:ascii="黑体" w:eastAsia="黑体" w:hAnsi="黑体" w:hint="eastAsia"/>
          <w:b/>
          <w:sz w:val="36"/>
          <w:szCs w:val="36"/>
        </w:rPr>
      </w:pPr>
      <w:r w:rsidRPr="00C153E7">
        <w:rPr>
          <w:rFonts w:ascii="仿宋_GB2312" w:eastAsia="仿宋_GB2312" w:hint="eastAsia"/>
          <w:sz w:val="28"/>
          <w:szCs w:val="28"/>
        </w:rPr>
        <w:t>20</w:t>
      </w:r>
      <w:r>
        <w:rPr>
          <w:rFonts w:ascii="仿宋_GB2312" w:eastAsia="仿宋_GB2312" w:hint="eastAsia"/>
          <w:sz w:val="28"/>
          <w:szCs w:val="28"/>
        </w:rPr>
        <w:t>15</w:t>
      </w:r>
      <w:r w:rsidRPr="00C153E7">
        <w:rPr>
          <w:rFonts w:ascii="仿宋_GB2312" w:eastAsia="仿宋_GB2312" w:hint="eastAsia"/>
          <w:sz w:val="28"/>
          <w:szCs w:val="28"/>
        </w:rPr>
        <w:t>年</w:t>
      </w:r>
      <w:r>
        <w:rPr>
          <w:rFonts w:ascii="仿宋_GB2312" w:eastAsia="仿宋_GB2312" w:hint="eastAsia"/>
          <w:sz w:val="28"/>
          <w:szCs w:val="28"/>
        </w:rPr>
        <w:t>1</w:t>
      </w:r>
      <w:r w:rsidRPr="00C153E7">
        <w:rPr>
          <w:rFonts w:ascii="仿宋_GB2312" w:eastAsia="仿宋_GB2312" w:hint="eastAsia"/>
          <w:sz w:val="28"/>
          <w:szCs w:val="28"/>
        </w:rPr>
        <w:t>月第</w:t>
      </w:r>
      <w:r>
        <w:rPr>
          <w:rFonts w:ascii="仿宋_GB2312" w:eastAsia="仿宋_GB2312" w:hint="eastAsia"/>
          <w:sz w:val="28"/>
          <w:szCs w:val="28"/>
        </w:rPr>
        <w:t>二</w:t>
      </w:r>
      <w:r w:rsidRPr="00C153E7">
        <w:rPr>
          <w:rFonts w:ascii="仿宋_GB2312" w:eastAsia="仿宋_GB2312" w:hint="eastAsia"/>
          <w:sz w:val="28"/>
          <w:szCs w:val="28"/>
        </w:rPr>
        <w:t>次修订</w:t>
      </w:r>
      <w:r w:rsidR="00245FED">
        <w:rPr>
          <w:rFonts w:ascii="仿宋_GB2312" w:eastAsia="仿宋_GB2312" w:hint="eastAsia"/>
          <w:sz w:val="28"/>
          <w:szCs w:val="28"/>
        </w:rPr>
        <w:t xml:space="preserve"> </w:t>
      </w:r>
      <w:r>
        <w:rPr>
          <w:rFonts w:ascii="仿宋_GB2312" w:eastAsia="仿宋_GB2312" w:hint="eastAsia"/>
          <w:sz w:val="28"/>
          <w:szCs w:val="28"/>
        </w:rPr>
        <w:t>2018年11月第三次修订）</w:t>
      </w:r>
    </w:p>
    <w:p w:rsidR="009E1613" w:rsidRPr="007D166E" w:rsidRDefault="009E1613" w:rsidP="009E1613">
      <w:pPr>
        <w:spacing w:line="560" w:lineRule="exact"/>
        <w:rPr>
          <w:rFonts w:hint="eastAsia"/>
        </w:rPr>
      </w:pPr>
    </w:p>
    <w:p w:rsidR="009E1613" w:rsidRPr="007A2C86" w:rsidRDefault="009E1613" w:rsidP="009E1613">
      <w:pPr>
        <w:spacing w:line="560" w:lineRule="exact"/>
        <w:jc w:val="center"/>
        <w:rPr>
          <w:rFonts w:ascii="黑体" w:eastAsia="黑体" w:hAnsi="仿宋" w:cs="Arial" w:hint="eastAsia"/>
          <w:b/>
          <w:color w:val="000000"/>
          <w:sz w:val="30"/>
          <w:szCs w:val="30"/>
        </w:rPr>
      </w:pPr>
      <w:r w:rsidRPr="007A2C86">
        <w:rPr>
          <w:rFonts w:ascii="黑体" w:eastAsia="黑体" w:hAnsi="仿宋" w:cs="Arial" w:hint="eastAsia"/>
          <w:b/>
          <w:color w:val="000000"/>
          <w:sz w:val="30"/>
          <w:szCs w:val="30"/>
        </w:rPr>
        <w:t>第一章  总则</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第一条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为规范上海证券交易所（以下简称本所）终止上市公司（以下简称退市公司或者公司）的重新上市行为，进一步完善退市机制，保护投资者的合法权益，根据《中华人民共和国公司法》《中华人民共和国证券法》及《上海证券交易所股票上市规则》（以下简称《上市规则》）等相关法律、法规及业务规则，制定本办法。</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第二条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本所上市公司的股票被终止上市后，公司向本所申请其股票重新上市的，适用本办法。</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中国证监会或者本所另有规定的，从其规定。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公司申请重新上市，应当及时、公平地披露或者申报信息，并保证所披露或者申报信息的真实、准确、完整，不得有虚假记载、误导性陈述或者重大遗漏。</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公司董事、监事和高级管理人员应当勤勉尽责，保证公司所披露或者申报信息的及时、公平、真实、准确、完整，并声明承担相应的法律责任。</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第四条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公司控股股东、实际控制人、董事、监事、高级管</w:t>
      </w:r>
      <w:r w:rsidRPr="007D166E">
        <w:rPr>
          <w:rFonts w:ascii="仿宋_GB2312" w:eastAsia="仿宋_GB2312" w:hAnsi="仿宋" w:cs="Arial" w:hint="eastAsia"/>
          <w:color w:val="000000"/>
          <w:sz w:val="30"/>
          <w:szCs w:val="30"/>
        </w:rPr>
        <w:lastRenderedPageBreak/>
        <w:t>理人员以及其他内幕信息知情人，在筹划、决策重新上市事宜期间以及相关信息披露前，不得泄露公司内幕信息，不得进行内幕交易或者配合他人操纵公司股票转让价格。</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第五条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保荐机构及其保荐代表人应当勤勉尽责、诚实守信，认真履行审慎核查和辅导义务，并声明对其所出具文件的真实性、准确性、完整性承担相应的法律责任。</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第六条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为公司重新上市提供有关文件或者服务的证券服务机构和人员，应当严格履行职责，并声明对所出具文件的真实性、准确性和完整性承担责任。</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第七条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本所同意公司股票重新上市的决定，不表明对该股票的投资价值或者投资者的收益作出实质性判断或者保证。投资者应自行承担投资风险。</w:t>
      </w:r>
    </w:p>
    <w:p w:rsidR="009E1613" w:rsidRPr="00400FBE" w:rsidRDefault="009E1613" w:rsidP="009E1613">
      <w:pPr>
        <w:spacing w:line="560" w:lineRule="exact"/>
        <w:jc w:val="center"/>
        <w:rPr>
          <w:rFonts w:ascii="黑体" w:eastAsia="黑体" w:hAnsi="仿宋" w:cs="Arial" w:hint="eastAsia"/>
          <w:b/>
          <w:color w:val="000000"/>
          <w:sz w:val="30"/>
          <w:szCs w:val="30"/>
        </w:rPr>
      </w:pPr>
      <w:r w:rsidRPr="00400FBE">
        <w:rPr>
          <w:rFonts w:ascii="黑体" w:eastAsia="黑体" w:hAnsi="仿宋" w:cs="Arial" w:hint="eastAsia"/>
          <w:b/>
          <w:color w:val="000000"/>
          <w:sz w:val="30"/>
          <w:szCs w:val="30"/>
        </w:rPr>
        <w:t>第二章  申请条件与受理程序</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第八条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本所上市公司的股票被终止上市后，其终止上市情形已消除，且同时符合《上市规则》规定的下列条件的，可以向本所申请重新上市：</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（一）公司股本总额不少于人民币5000万元；</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（二）社会公众股持有的股份占公司股份总数的比例为25%以上；公司股本总额超过人民币4亿元的，社会公众股持有的股份占公司股份总数的比例为10%以上；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（三）公司及董事、监事、高级管理人员最近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年无重大违法行为，财务会计报告无虚假记载；</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（四）最近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个会计年度净利润均为正数且累计超过人民币3000万元，净利润以扣除非经常性损益前后较低者为计算依据；</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lastRenderedPageBreak/>
        <w:t>（五）最近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个会计年度经营活动产生的现金流量净额累计超过人民币5000万元；或者最近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个会计年度营业收入累计超过人民币3亿元；</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（六）最近</w:t>
      </w:r>
      <w:r>
        <w:rPr>
          <w:rFonts w:ascii="仿宋_GB2312" w:eastAsia="仿宋_GB2312" w:hAnsi="仿宋" w:cs="Arial" w:hint="eastAsia"/>
          <w:color w:val="000000"/>
          <w:sz w:val="30"/>
          <w:szCs w:val="30"/>
        </w:rPr>
        <w:t>1</w:t>
      </w:r>
      <w:r w:rsidRPr="007D166E">
        <w:rPr>
          <w:rFonts w:ascii="仿宋_GB2312" w:eastAsia="仿宋_GB2312" w:hAnsi="仿宋" w:cs="Arial" w:hint="eastAsia"/>
          <w:color w:val="000000"/>
          <w:sz w:val="30"/>
          <w:szCs w:val="30"/>
        </w:rPr>
        <w:t>个会计年度经审计的期末净资产为正值；</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（七）最近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个会计年度的财务会计报告均被会计师事务所出具标准无保留意见的审计报告；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（八）最近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年公司主营业务没有发生重大变化，董事、高级管理人员没有发生重大变化，实际控制人没有发生变更；</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（九）保荐机构经核查后发表明确意见，认为公司具备持续经营能力；</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（十）保荐机构经核查后发表明确意见，认为公司具备健全的公司治理结构、运作规范、无重大内控缺陷；</w:t>
      </w:r>
    </w:p>
    <w:p w:rsidR="009E1613"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（十一）本所规定的其他条件。</w:t>
      </w:r>
    </w:p>
    <w:p w:rsidR="009E1613" w:rsidRPr="00B22073" w:rsidRDefault="009E1613" w:rsidP="009E1613">
      <w:pPr>
        <w:spacing w:line="560" w:lineRule="exact"/>
        <w:ind w:firstLineChars="200" w:firstLine="600"/>
        <w:rPr>
          <w:rFonts w:ascii="仿宋_GB2312" w:eastAsia="仿宋_GB2312" w:hAnsi="仿宋" w:cs="Arial" w:hint="eastAsia"/>
          <w:color w:val="000000"/>
          <w:sz w:val="30"/>
          <w:szCs w:val="30"/>
        </w:rPr>
      </w:pPr>
      <w:r w:rsidRPr="00B22073">
        <w:rPr>
          <w:rFonts w:ascii="仿宋_GB2312" w:eastAsia="仿宋_GB2312" w:hAnsi="仿宋" w:cs="Arial" w:hint="eastAsia"/>
          <w:color w:val="000000"/>
          <w:sz w:val="30"/>
          <w:szCs w:val="30"/>
        </w:rPr>
        <w:t>第九条</w:t>
      </w:r>
      <w:r>
        <w:rPr>
          <w:rFonts w:ascii="仿宋_GB2312" w:eastAsia="仿宋_GB2312" w:hAnsi="仿宋" w:cs="Arial" w:hint="eastAsia"/>
          <w:color w:val="000000"/>
          <w:sz w:val="30"/>
          <w:szCs w:val="30"/>
        </w:rPr>
        <w:t xml:space="preserve"> </w:t>
      </w:r>
      <w:r w:rsidRPr="00B22073">
        <w:rPr>
          <w:rFonts w:ascii="仿宋_GB2312" w:eastAsia="仿宋_GB2312" w:hAnsi="仿宋" w:cs="Arial" w:hint="eastAsia"/>
          <w:color w:val="000000"/>
          <w:sz w:val="30"/>
          <w:szCs w:val="30"/>
        </w:rPr>
        <w:t xml:space="preserve"> 主动退市公司可以随时向本所提出重新上市申请。</w:t>
      </w:r>
    </w:p>
    <w:p w:rsidR="009E1613" w:rsidRPr="00B22073" w:rsidRDefault="009E1613" w:rsidP="009E1613">
      <w:pPr>
        <w:spacing w:line="560" w:lineRule="exact"/>
        <w:ind w:firstLineChars="200" w:firstLine="600"/>
        <w:rPr>
          <w:rFonts w:ascii="仿宋_GB2312" w:eastAsia="仿宋_GB2312" w:hAnsi="仿宋" w:cs="Arial" w:hint="eastAsia"/>
          <w:color w:val="000000"/>
          <w:sz w:val="30"/>
          <w:szCs w:val="30"/>
        </w:rPr>
      </w:pPr>
      <w:r w:rsidRPr="00B22073">
        <w:rPr>
          <w:rFonts w:ascii="仿宋_GB2312" w:eastAsia="仿宋_GB2312" w:hAnsi="仿宋" w:cs="Arial" w:hint="eastAsia"/>
          <w:color w:val="000000"/>
          <w:sz w:val="30"/>
          <w:szCs w:val="30"/>
        </w:rPr>
        <w:t>强制退市公司向本所申请重新上市的，其申请时间应当符合下列规定：</w:t>
      </w:r>
    </w:p>
    <w:p w:rsidR="009E1613" w:rsidRPr="00B22073" w:rsidRDefault="009E1613" w:rsidP="009E1613">
      <w:pPr>
        <w:spacing w:line="560" w:lineRule="exact"/>
        <w:ind w:firstLineChars="200" w:firstLine="600"/>
        <w:rPr>
          <w:rFonts w:ascii="仿宋_GB2312" w:eastAsia="仿宋_GB2312" w:hAnsi="仿宋" w:cs="Arial" w:hint="eastAsia"/>
          <w:color w:val="000000"/>
          <w:sz w:val="30"/>
          <w:szCs w:val="30"/>
        </w:rPr>
      </w:pPr>
      <w:r w:rsidRPr="00B22073">
        <w:rPr>
          <w:rFonts w:ascii="仿宋_GB2312" w:eastAsia="仿宋_GB2312" w:hAnsi="仿宋" w:cs="Arial" w:hint="eastAsia"/>
          <w:color w:val="000000"/>
          <w:sz w:val="30"/>
          <w:szCs w:val="30"/>
        </w:rPr>
        <w:t>（一）因市场交易类指标强制退市的公司，自其股票进入全国中小企业股份转让系统（以下简称股份转让系统）转让之日起满</w:t>
      </w:r>
      <w:r>
        <w:rPr>
          <w:rFonts w:ascii="仿宋_GB2312" w:eastAsia="仿宋_GB2312" w:hAnsi="仿宋" w:cs="Arial" w:hint="eastAsia"/>
          <w:color w:val="000000"/>
          <w:sz w:val="30"/>
          <w:szCs w:val="30"/>
        </w:rPr>
        <w:t>3</w:t>
      </w:r>
      <w:r w:rsidRPr="00B22073">
        <w:rPr>
          <w:rFonts w:ascii="仿宋_GB2312" w:eastAsia="仿宋_GB2312" w:hAnsi="仿宋" w:cs="Arial" w:hint="eastAsia"/>
          <w:color w:val="000000"/>
          <w:sz w:val="30"/>
          <w:szCs w:val="30"/>
        </w:rPr>
        <w:t>个月；</w:t>
      </w:r>
    </w:p>
    <w:p w:rsidR="009E1613" w:rsidRPr="00F363E8" w:rsidRDefault="009E1613" w:rsidP="009E1613">
      <w:pPr>
        <w:widowControl/>
        <w:spacing w:line="560" w:lineRule="exact"/>
        <w:ind w:firstLineChars="200" w:firstLine="600"/>
        <w:rPr>
          <w:rFonts w:ascii="仿宋_GB2312" w:eastAsia="仿宋_GB2312" w:hAnsi="仿宋" w:cs="Arial" w:hint="eastAsia"/>
          <w:color w:val="000000"/>
          <w:sz w:val="30"/>
          <w:szCs w:val="30"/>
        </w:rPr>
      </w:pPr>
      <w:r w:rsidRPr="00F363E8">
        <w:rPr>
          <w:rFonts w:ascii="仿宋_GB2312" w:eastAsia="仿宋_GB2312" w:hAnsi="仿宋" w:cs="Arial" w:hint="eastAsia"/>
          <w:color w:val="000000"/>
          <w:sz w:val="30"/>
          <w:szCs w:val="30"/>
        </w:rPr>
        <w:t>（二）因欺诈发行被实施重大违法强制退市的公司，其股票被终止上市后，不得向本所申请重新上市；</w:t>
      </w:r>
      <w:r w:rsidRPr="00F363E8">
        <w:rPr>
          <w:rFonts w:ascii="仿宋_GB2312" w:eastAsia="仿宋_GB2312" w:hAnsi="仿宋" w:cs="Arial" w:hint="eastAsia"/>
          <w:color w:val="000000"/>
          <w:sz w:val="30"/>
          <w:szCs w:val="30"/>
        </w:rPr>
        <w:br/>
      </w:r>
      <w:r>
        <w:rPr>
          <w:rFonts w:ascii="仿宋_GB2312" w:eastAsia="仿宋_GB2312" w:hAnsi="仿宋" w:cs="Arial" w:hint="eastAsia"/>
          <w:color w:val="000000"/>
          <w:sz w:val="30"/>
          <w:szCs w:val="30"/>
        </w:rPr>
        <w:t xml:space="preserve">    </w:t>
      </w:r>
      <w:r w:rsidRPr="00F363E8">
        <w:rPr>
          <w:rFonts w:ascii="仿宋_GB2312" w:eastAsia="仿宋_GB2312" w:hAnsi="仿宋" w:cs="Arial" w:hint="eastAsia"/>
          <w:color w:val="000000"/>
          <w:sz w:val="30"/>
          <w:szCs w:val="30"/>
        </w:rPr>
        <w:t>（三）因欺诈发行之外的其他违法行为被实施重大违法强制退市的公司，自其股票进入股份转让系统</w:t>
      </w:r>
      <w:r>
        <w:rPr>
          <w:rFonts w:ascii="仿宋_GB2312" w:eastAsia="仿宋_GB2312" w:hAnsi="仿宋" w:cs="Arial" w:hint="eastAsia"/>
          <w:color w:val="000000"/>
          <w:sz w:val="30"/>
          <w:szCs w:val="30"/>
        </w:rPr>
        <w:t>挂牌</w:t>
      </w:r>
      <w:r w:rsidRPr="00F363E8">
        <w:rPr>
          <w:rFonts w:ascii="仿宋_GB2312" w:eastAsia="仿宋_GB2312" w:hAnsi="仿宋" w:cs="Arial" w:hint="eastAsia"/>
          <w:color w:val="000000"/>
          <w:sz w:val="30"/>
          <w:szCs w:val="30"/>
        </w:rPr>
        <w:t>转让之日起满5个完整会计年度；</w:t>
      </w:r>
    </w:p>
    <w:p w:rsidR="009E1613" w:rsidRPr="00B22073" w:rsidRDefault="009E1613" w:rsidP="009E1613">
      <w:pPr>
        <w:spacing w:line="560" w:lineRule="exact"/>
        <w:ind w:firstLineChars="200" w:firstLine="600"/>
        <w:rPr>
          <w:rFonts w:ascii="仿宋_GB2312" w:eastAsia="仿宋_GB2312" w:hAnsi="仿宋" w:cs="Arial" w:hint="eastAsia"/>
          <w:color w:val="000000"/>
          <w:sz w:val="30"/>
          <w:szCs w:val="30"/>
        </w:rPr>
      </w:pPr>
      <w:r w:rsidRPr="00F363E8">
        <w:rPr>
          <w:rFonts w:ascii="仿宋_GB2312" w:eastAsia="仿宋_GB2312" w:hAnsi="仿宋" w:cs="Arial" w:hint="eastAsia"/>
          <w:color w:val="000000"/>
          <w:sz w:val="30"/>
          <w:szCs w:val="30"/>
        </w:rPr>
        <w:lastRenderedPageBreak/>
        <w:t>（四）除</w:t>
      </w:r>
      <w:r>
        <w:rPr>
          <w:rFonts w:ascii="仿宋_GB2312" w:eastAsia="仿宋_GB2312" w:hAnsi="仿宋" w:cs="Arial" w:hint="eastAsia"/>
          <w:color w:val="000000"/>
          <w:sz w:val="30"/>
          <w:szCs w:val="30"/>
        </w:rPr>
        <w:t>上述</w:t>
      </w:r>
      <w:r w:rsidRPr="00F363E8">
        <w:rPr>
          <w:rFonts w:ascii="仿宋_GB2312" w:eastAsia="仿宋_GB2312" w:hAnsi="仿宋" w:cs="Arial" w:hint="eastAsia"/>
          <w:color w:val="000000"/>
          <w:sz w:val="30"/>
          <w:szCs w:val="30"/>
        </w:rPr>
        <w:t>第一项、</w:t>
      </w:r>
      <w:r>
        <w:rPr>
          <w:rFonts w:ascii="仿宋_GB2312" w:eastAsia="仿宋_GB2312" w:hAnsi="仿宋" w:cs="Arial" w:hint="eastAsia"/>
          <w:color w:val="000000"/>
          <w:sz w:val="30"/>
          <w:szCs w:val="30"/>
        </w:rPr>
        <w:t>第</w:t>
      </w:r>
      <w:r w:rsidRPr="00F363E8">
        <w:rPr>
          <w:rFonts w:ascii="仿宋_GB2312" w:eastAsia="仿宋_GB2312" w:hAnsi="仿宋" w:cs="Arial" w:hint="eastAsia"/>
          <w:color w:val="000000"/>
          <w:sz w:val="30"/>
          <w:szCs w:val="30"/>
        </w:rPr>
        <w:t>二项、第三</w:t>
      </w:r>
      <w:r>
        <w:rPr>
          <w:rFonts w:ascii="仿宋_GB2312" w:eastAsia="仿宋_GB2312" w:hAnsi="仿宋" w:cs="Arial" w:hint="eastAsia"/>
          <w:color w:val="000000"/>
          <w:sz w:val="30"/>
          <w:szCs w:val="30"/>
        </w:rPr>
        <w:t>项</w:t>
      </w:r>
      <w:r w:rsidRPr="00F363E8">
        <w:rPr>
          <w:rFonts w:ascii="仿宋_GB2312" w:eastAsia="仿宋_GB2312" w:hAnsi="仿宋" w:cs="Arial" w:hint="eastAsia"/>
          <w:color w:val="000000"/>
          <w:sz w:val="30"/>
          <w:szCs w:val="30"/>
        </w:rPr>
        <w:t>强制退市公司</w:t>
      </w:r>
      <w:r>
        <w:rPr>
          <w:rFonts w:ascii="仿宋_GB2312" w:eastAsia="仿宋_GB2312" w:hAnsi="仿宋" w:cs="Arial" w:hint="eastAsia"/>
          <w:color w:val="000000"/>
          <w:sz w:val="30"/>
          <w:szCs w:val="30"/>
        </w:rPr>
        <w:t>之外的其他强制退市公司</w:t>
      </w:r>
      <w:r w:rsidRPr="00F363E8">
        <w:rPr>
          <w:rFonts w:ascii="仿宋_GB2312" w:eastAsia="仿宋_GB2312" w:hAnsi="仿宋" w:cs="Arial" w:hint="eastAsia"/>
          <w:color w:val="000000"/>
          <w:sz w:val="30"/>
          <w:szCs w:val="30"/>
        </w:rPr>
        <w:t>，自其股票进入股份转让系统转让之日起满12个月。</w:t>
      </w:r>
    </w:p>
    <w:p w:rsidR="009E1613" w:rsidRPr="00B22073" w:rsidRDefault="009E1613" w:rsidP="009E1613">
      <w:pPr>
        <w:spacing w:line="560" w:lineRule="exact"/>
        <w:ind w:firstLineChars="200" w:firstLine="600"/>
        <w:rPr>
          <w:rFonts w:ascii="仿宋_GB2312" w:eastAsia="仿宋_GB2312" w:hAnsi="仿宋" w:cs="Arial" w:hint="eastAsia"/>
          <w:color w:val="000000"/>
          <w:sz w:val="30"/>
          <w:szCs w:val="30"/>
        </w:rPr>
      </w:pPr>
      <w:r w:rsidRPr="00B22073">
        <w:rPr>
          <w:rFonts w:ascii="仿宋_GB2312" w:eastAsia="仿宋_GB2312" w:hAnsi="仿宋" w:cs="Arial" w:hint="eastAsia"/>
          <w:color w:val="000000"/>
          <w:sz w:val="30"/>
          <w:szCs w:val="30"/>
        </w:rPr>
        <w:t xml:space="preserve">第十条 </w:t>
      </w:r>
      <w:r>
        <w:rPr>
          <w:rFonts w:ascii="仿宋_GB2312" w:eastAsia="仿宋_GB2312" w:hAnsi="仿宋" w:cs="Arial" w:hint="eastAsia"/>
          <w:color w:val="000000"/>
          <w:sz w:val="30"/>
          <w:szCs w:val="30"/>
        </w:rPr>
        <w:t xml:space="preserve"> </w:t>
      </w:r>
      <w:r w:rsidRPr="00B22073">
        <w:rPr>
          <w:rFonts w:ascii="仿宋_GB2312" w:eastAsia="仿宋_GB2312" w:hAnsi="仿宋" w:cs="Arial" w:hint="eastAsia"/>
          <w:color w:val="000000"/>
          <w:sz w:val="30"/>
          <w:szCs w:val="30"/>
        </w:rPr>
        <w:t>强制退市公司出现下列情形的，自其股票进入股份转让系统转让之日起的</w:t>
      </w:r>
      <w:r>
        <w:rPr>
          <w:rFonts w:ascii="仿宋_GB2312" w:eastAsia="仿宋_GB2312" w:hAnsi="仿宋" w:cs="Arial" w:hint="eastAsia"/>
          <w:color w:val="000000"/>
          <w:sz w:val="30"/>
          <w:szCs w:val="30"/>
        </w:rPr>
        <w:t>36</w:t>
      </w:r>
      <w:r w:rsidRPr="00B22073">
        <w:rPr>
          <w:rFonts w:ascii="仿宋_GB2312" w:eastAsia="仿宋_GB2312" w:hAnsi="仿宋" w:cs="Arial" w:hint="eastAsia"/>
          <w:color w:val="000000"/>
          <w:sz w:val="30"/>
          <w:szCs w:val="30"/>
        </w:rPr>
        <w:t>个月内，本所不受理其股票重新上市的申请：</w:t>
      </w:r>
    </w:p>
    <w:p w:rsidR="009E1613" w:rsidRPr="00B22073" w:rsidRDefault="009E1613" w:rsidP="009E1613">
      <w:pPr>
        <w:spacing w:line="560" w:lineRule="exact"/>
        <w:ind w:firstLineChars="200" w:firstLine="600"/>
        <w:rPr>
          <w:rFonts w:ascii="仿宋_GB2312" w:eastAsia="仿宋_GB2312" w:hAnsi="仿宋" w:cs="Arial" w:hint="eastAsia"/>
          <w:color w:val="000000"/>
          <w:sz w:val="30"/>
          <w:szCs w:val="30"/>
        </w:rPr>
      </w:pPr>
      <w:r w:rsidRPr="00B22073">
        <w:rPr>
          <w:rFonts w:ascii="仿宋_GB2312" w:eastAsia="仿宋_GB2312" w:hAnsi="仿宋" w:cs="Arial" w:hint="eastAsia"/>
          <w:color w:val="000000"/>
          <w:sz w:val="30"/>
          <w:szCs w:val="30"/>
        </w:rPr>
        <w:t>（一）上市公司股票可能被强制退市但其董事会已审议通过并公告筹划重大资产重组事项的，公司董事会未按规定及时召开股东大会，决定公司股票在终止上市后是否进入退市整理期交易；</w:t>
      </w:r>
    </w:p>
    <w:p w:rsidR="009E1613" w:rsidRPr="00B22073" w:rsidRDefault="009E1613" w:rsidP="009E1613">
      <w:pPr>
        <w:spacing w:line="560" w:lineRule="exact"/>
        <w:ind w:firstLineChars="200" w:firstLine="600"/>
        <w:rPr>
          <w:rFonts w:ascii="仿宋_GB2312" w:eastAsia="仿宋_GB2312" w:hAnsi="仿宋" w:cs="Arial" w:hint="eastAsia"/>
          <w:color w:val="000000"/>
          <w:sz w:val="30"/>
          <w:szCs w:val="30"/>
        </w:rPr>
      </w:pPr>
      <w:r w:rsidRPr="00B22073">
        <w:rPr>
          <w:rFonts w:ascii="仿宋_GB2312" w:eastAsia="仿宋_GB2312" w:hAnsi="仿宋" w:cs="Arial" w:hint="eastAsia"/>
          <w:color w:val="000000"/>
          <w:sz w:val="30"/>
          <w:szCs w:val="30"/>
        </w:rPr>
        <w:t>（二）在退市整理期间未按本所规定履行信息披露及其他相关义务；</w:t>
      </w:r>
    </w:p>
    <w:p w:rsidR="009E1613" w:rsidRPr="00B22073" w:rsidRDefault="009E1613" w:rsidP="009E1613">
      <w:pPr>
        <w:spacing w:line="560" w:lineRule="exact"/>
        <w:ind w:firstLineChars="200" w:firstLine="600"/>
        <w:rPr>
          <w:rFonts w:ascii="仿宋_GB2312" w:eastAsia="仿宋_GB2312" w:hAnsi="仿宋" w:cs="Arial" w:hint="eastAsia"/>
          <w:color w:val="000000"/>
          <w:sz w:val="30"/>
          <w:szCs w:val="30"/>
        </w:rPr>
      </w:pPr>
      <w:r w:rsidRPr="00B22073">
        <w:rPr>
          <w:rFonts w:ascii="仿宋_GB2312" w:eastAsia="仿宋_GB2312" w:hAnsi="仿宋" w:cs="Arial" w:hint="eastAsia"/>
          <w:color w:val="000000"/>
          <w:sz w:val="30"/>
          <w:szCs w:val="30"/>
        </w:rPr>
        <w:t>（三）未按本所规定安排股份转入股份转让系统进行转让；</w:t>
      </w:r>
    </w:p>
    <w:p w:rsidR="009E1613" w:rsidRPr="00B22073" w:rsidRDefault="009E1613" w:rsidP="009E1613">
      <w:pPr>
        <w:spacing w:line="560" w:lineRule="exact"/>
        <w:ind w:firstLineChars="200" w:firstLine="600"/>
        <w:rPr>
          <w:rFonts w:ascii="仿宋_GB2312" w:eastAsia="仿宋_GB2312" w:hAnsi="仿宋" w:cs="Arial" w:hint="eastAsia"/>
          <w:color w:val="000000"/>
          <w:sz w:val="30"/>
          <w:szCs w:val="30"/>
        </w:rPr>
      </w:pPr>
      <w:r w:rsidRPr="00B22073">
        <w:rPr>
          <w:rFonts w:ascii="仿宋_GB2312" w:eastAsia="仿宋_GB2312" w:hAnsi="仿宋" w:cs="Arial" w:hint="eastAsia"/>
          <w:color w:val="000000"/>
          <w:sz w:val="30"/>
          <w:szCs w:val="30"/>
        </w:rPr>
        <w:t>（四）其他不配合退市相关工作的情形。</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第十一条</w:t>
      </w:r>
      <w:r>
        <w:rPr>
          <w:rFonts w:ascii="仿宋_GB2312" w:eastAsia="仿宋_GB2312" w:hAnsi="仿宋" w:cs="Arial" w:hint="eastAsia"/>
          <w:color w:val="000000"/>
          <w:sz w:val="30"/>
          <w:szCs w:val="30"/>
        </w:rPr>
        <w:t xml:space="preserve">  </w:t>
      </w:r>
      <w:r w:rsidRPr="00BB23D2">
        <w:rPr>
          <w:rFonts w:ascii="仿宋_GB2312" w:eastAsia="仿宋_GB2312" w:hAnsi="仿宋" w:cs="Arial" w:hint="eastAsia"/>
          <w:color w:val="000000"/>
          <w:sz w:val="30"/>
          <w:szCs w:val="30"/>
        </w:rPr>
        <w:t>因欺诈发行之外的其他违法行为被实施重大违法强制退市的公司，</w:t>
      </w:r>
      <w:r w:rsidRPr="007D166E">
        <w:rPr>
          <w:rFonts w:ascii="仿宋_GB2312" w:eastAsia="仿宋_GB2312" w:hAnsi="仿宋" w:cs="Arial" w:hint="eastAsia"/>
          <w:color w:val="000000"/>
          <w:sz w:val="30"/>
          <w:szCs w:val="30"/>
        </w:rPr>
        <w:t>未同时符合下列条件的，本所不受理其重新上市申请：</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（一）已全面纠正重大违法行为并符合下列要求：</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1.公司已就重大信息披露违法行为所涉事项披露补充或更正公告；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2.对重大违法行为的责任追究已处理完毕；</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3.公司已就重大违法行为所涉事项补充履行相关决策程序；</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4.公司控股股东、实际控制人等相关责任主体对公司</w:t>
      </w:r>
      <w:r>
        <w:rPr>
          <w:rFonts w:ascii="仿宋_GB2312" w:eastAsia="仿宋_GB2312" w:hAnsi="仿宋" w:cs="Arial" w:hint="eastAsia"/>
          <w:color w:val="000000"/>
          <w:sz w:val="30"/>
          <w:szCs w:val="30"/>
        </w:rPr>
        <w:t>因</w:t>
      </w:r>
      <w:r w:rsidRPr="007D166E">
        <w:rPr>
          <w:rFonts w:ascii="仿宋_GB2312" w:eastAsia="仿宋_GB2312" w:hAnsi="仿宋" w:cs="Arial" w:hint="eastAsia"/>
          <w:color w:val="000000"/>
          <w:sz w:val="30"/>
          <w:szCs w:val="30"/>
        </w:rPr>
        <w:t>重大违法行为发生的损失已作出补偿；</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lastRenderedPageBreak/>
        <w:t>5.重大违法行为可能引发的与公司相关的风险因素已消除。</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（二）已撤换下列与重大违法行为有关的责任人员：</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1.被人民法院判决有罪的有关人员；</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2.被</w:t>
      </w:r>
      <w:r w:rsidRPr="001277FC">
        <w:rPr>
          <w:rFonts w:ascii="仿宋_GB2312" w:eastAsia="仿宋_GB2312" w:hAnsi="仿宋" w:cs="Arial" w:hint="eastAsia"/>
          <w:color w:val="000000"/>
          <w:sz w:val="30"/>
          <w:szCs w:val="30"/>
        </w:rPr>
        <w:t>相关行政机关</w:t>
      </w:r>
      <w:r w:rsidRPr="007D166E">
        <w:rPr>
          <w:rFonts w:ascii="仿宋_GB2312" w:eastAsia="仿宋_GB2312" w:hAnsi="仿宋" w:cs="Arial" w:hint="eastAsia"/>
          <w:color w:val="000000"/>
          <w:sz w:val="30"/>
          <w:szCs w:val="30"/>
        </w:rPr>
        <w:t>行政处罚的有关人员；</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3.被</w:t>
      </w:r>
      <w:r w:rsidRPr="001277FC">
        <w:rPr>
          <w:rFonts w:ascii="仿宋_GB2312" w:eastAsia="仿宋_GB2312" w:hAnsi="仿宋" w:cs="Arial" w:hint="eastAsia"/>
          <w:color w:val="000000"/>
          <w:sz w:val="30"/>
          <w:szCs w:val="30"/>
        </w:rPr>
        <w:t>相关行政机关</w:t>
      </w:r>
      <w:r w:rsidRPr="007D166E">
        <w:rPr>
          <w:rFonts w:ascii="仿宋_GB2312" w:eastAsia="仿宋_GB2312" w:hAnsi="仿宋" w:cs="Arial" w:hint="eastAsia"/>
          <w:color w:val="000000"/>
          <w:sz w:val="30"/>
          <w:szCs w:val="30"/>
        </w:rPr>
        <w:t>依法移送公安机关立案调查的有关人员；</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4.中国证监会、本所认定的与重大违法行为有关的其他责任人员。</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（三）已对相关民事赔偿承担做出妥善安排并符合下列要求：</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1.相关赔偿事项已由人民法院作出判决的，该判决已执行完毕；</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2.相关赔偿事项未由人民法院作出判决，但已达成和解的，该和解协议已执行完毕；</w:t>
      </w:r>
    </w:p>
    <w:p w:rsidR="009E1613"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3.相关赔偿事项未由人民法院作出判决，且也未达成和解的，公司及相关责任主体已按预计最高索赔金额计提赔偿基金，并将足额资金划入专项账户,且公司的控股股东和实际控制人已承诺：若赔偿基金不足赔付，其将予以补足。</w:t>
      </w:r>
    </w:p>
    <w:p w:rsidR="009E1613" w:rsidRPr="00204829" w:rsidRDefault="009E1613" w:rsidP="009E1613">
      <w:pPr>
        <w:spacing w:line="560" w:lineRule="exact"/>
        <w:ind w:firstLineChars="200" w:firstLine="600"/>
        <w:rPr>
          <w:rFonts w:ascii="仿宋_GB2312" w:eastAsia="仿宋_GB2312" w:hAnsi="仿宋" w:cs="Arial"/>
          <w:sz w:val="30"/>
          <w:szCs w:val="30"/>
        </w:rPr>
      </w:pPr>
      <w:r w:rsidRPr="00204829">
        <w:rPr>
          <w:rFonts w:ascii="仿宋_GB2312" w:eastAsia="仿宋_GB2312" w:hAnsi="仿宋" w:cs="Arial" w:hint="eastAsia"/>
          <w:sz w:val="30"/>
          <w:szCs w:val="30"/>
        </w:rPr>
        <w:t>（四）不存在</w:t>
      </w:r>
      <w:r>
        <w:rPr>
          <w:rFonts w:ascii="仿宋_GB2312" w:eastAsia="仿宋_GB2312" w:hAnsi="仿宋" w:cs="Arial" w:hint="eastAsia"/>
          <w:sz w:val="30"/>
          <w:szCs w:val="30"/>
        </w:rPr>
        <w:t>《上市</w:t>
      </w:r>
      <w:r w:rsidRPr="00204829">
        <w:rPr>
          <w:rFonts w:ascii="仿宋_GB2312" w:eastAsia="仿宋_GB2312" w:hAnsi="仿宋" w:cs="Arial" w:hint="eastAsia"/>
          <w:sz w:val="30"/>
          <w:szCs w:val="30"/>
        </w:rPr>
        <w:t>规则</w:t>
      </w:r>
      <w:r>
        <w:rPr>
          <w:rFonts w:ascii="仿宋_GB2312" w:eastAsia="仿宋_GB2312" w:hAnsi="仿宋" w:cs="Arial" w:hint="eastAsia"/>
          <w:sz w:val="30"/>
          <w:szCs w:val="30"/>
        </w:rPr>
        <w:t>》</w:t>
      </w:r>
      <w:r w:rsidRPr="00204829">
        <w:rPr>
          <w:rFonts w:ascii="仿宋_GB2312" w:eastAsia="仿宋_GB2312" w:hAnsi="仿宋" w:cs="Arial" w:hint="eastAsia"/>
          <w:sz w:val="30"/>
          <w:szCs w:val="30"/>
        </w:rPr>
        <w:t>规定的暂停上市或者终止上市情形。</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204829">
        <w:rPr>
          <w:rFonts w:ascii="仿宋_GB2312" w:eastAsia="仿宋_GB2312" w:hAnsi="仿宋" w:cs="Arial" w:hint="eastAsia"/>
          <w:sz w:val="30"/>
          <w:szCs w:val="30"/>
        </w:rPr>
        <w:t>（五）</w:t>
      </w:r>
      <w:r>
        <w:rPr>
          <w:rFonts w:ascii="仿宋_GB2312" w:eastAsia="仿宋_GB2312" w:hAnsi="仿宋" w:cs="Arial" w:hint="eastAsia"/>
          <w:color w:val="000000"/>
          <w:sz w:val="30"/>
          <w:szCs w:val="30"/>
        </w:rPr>
        <w:t>公司聘请的重新上市保荐机构、律师已对前述4</w:t>
      </w:r>
      <w:r w:rsidRPr="007D166E">
        <w:rPr>
          <w:rFonts w:ascii="仿宋_GB2312" w:eastAsia="仿宋_GB2312" w:hAnsi="仿宋" w:cs="Arial" w:hint="eastAsia"/>
          <w:color w:val="000000"/>
          <w:sz w:val="30"/>
          <w:szCs w:val="30"/>
        </w:rPr>
        <w:t>项条件所述情况进行核查验证，并出具专项核查意见,明确认定公司已完全符合前述</w:t>
      </w:r>
      <w:r>
        <w:rPr>
          <w:rFonts w:ascii="仿宋_GB2312" w:eastAsia="仿宋_GB2312" w:hAnsi="仿宋" w:cs="Arial" w:hint="eastAsia"/>
          <w:color w:val="000000"/>
          <w:sz w:val="30"/>
          <w:szCs w:val="30"/>
        </w:rPr>
        <w:t>4</w:t>
      </w:r>
      <w:r w:rsidRPr="007D166E">
        <w:rPr>
          <w:rFonts w:ascii="仿宋_GB2312" w:eastAsia="仿宋_GB2312" w:hAnsi="仿宋" w:cs="Arial" w:hint="eastAsia"/>
          <w:color w:val="000000"/>
          <w:sz w:val="30"/>
          <w:szCs w:val="30"/>
        </w:rPr>
        <w:t>项条件。</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第十二条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退市公司拟申请重新上市的，应当召开董事会和股东大会，就申请重新上市事宜作出决议。股东大会决议须经出</w:t>
      </w:r>
      <w:r w:rsidRPr="007D166E">
        <w:rPr>
          <w:rFonts w:ascii="仿宋_GB2312" w:eastAsia="仿宋_GB2312" w:hAnsi="仿宋" w:cs="Arial" w:hint="eastAsia"/>
          <w:color w:val="000000"/>
          <w:sz w:val="30"/>
          <w:szCs w:val="30"/>
        </w:rPr>
        <w:lastRenderedPageBreak/>
        <w:t>席会议的股东所持表决权的三分之二以上通过。</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第十三条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公司应当提供按照企业会计准则编制并经具有执行证券、期货业务资格的会计师事务所审计的最近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年财务会计报告。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前述财务会计报告的审计报告自最近一期审计截止日后</w:t>
      </w:r>
      <w:r>
        <w:rPr>
          <w:rFonts w:ascii="仿宋_GB2312" w:eastAsia="仿宋_GB2312" w:hAnsi="仿宋" w:cs="Arial" w:hint="eastAsia"/>
          <w:color w:val="000000"/>
          <w:sz w:val="30"/>
          <w:szCs w:val="30"/>
        </w:rPr>
        <w:t>6</w:t>
      </w:r>
      <w:r w:rsidRPr="007D166E">
        <w:rPr>
          <w:rFonts w:ascii="仿宋_GB2312" w:eastAsia="仿宋_GB2312" w:hAnsi="仿宋" w:cs="Arial" w:hint="eastAsia"/>
          <w:color w:val="000000"/>
          <w:sz w:val="30"/>
          <w:szCs w:val="30"/>
        </w:rPr>
        <w:t>个月内有效。超过</w:t>
      </w:r>
      <w:r>
        <w:rPr>
          <w:rFonts w:ascii="仿宋_GB2312" w:eastAsia="仿宋_GB2312" w:hAnsi="仿宋" w:cs="Arial" w:hint="eastAsia"/>
          <w:color w:val="000000"/>
          <w:sz w:val="30"/>
          <w:szCs w:val="30"/>
        </w:rPr>
        <w:t>6</w:t>
      </w:r>
      <w:r w:rsidRPr="007D166E">
        <w:rPr>
          <w:rFonts w:ascii="仿宋_GB2312" w:eastAsia="仿宋_GB2312" w:hAnsi="仿宋" w:cs="Arial" w:hint="eastAsia"/>
          <w:color w:val="000000"/>
          <w:sz w:val="30"/>
          <w:szCs w:val="30"/>
        </w:rPr>
        <w:t>个月的，公司应当补充提供最近一期经审计的财务会计报告。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第十四条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退市公司申请重新上市，应当由保荐机构保荐,并按照本办法</w:t>
      </w:r>
      <w:r>
        <w:rPr>
          <w:rFonts w:ascii="仿宋_GB2312" w:eastAsia="仿宋_GB2312" w:hAnsi="仿宋" w:cs="Arial" w:hint="eastAsia"/>
          <w:color w:val="000000"/>
          <w:sz w:val="30"/>
          <w:szCs w:val="30"/>
        </w:rPr>
        <w:t>附件1</w:t>
      </w:r>
      <w:r w:rsidRPr="007D166E">
        <w:rPr>
          <w:rFonts w:ascii="仿宋_GB2312" w:eastAsia="仿宋_GB2312" w:hAnsi="仿宋" w:cs="Arial" w:hint="eastAsia"/>
          <w:color w:val="000000"/>
          <w:sz w:val="30"/>
          <w:szCs w:val="30"/>
        </w:rPr>
        <w:t>和</w:t>
      </w:r>
      <w:r>
        <w:rPr>
          <w:rFonts w:ascii="仿宋_GB2312" w:eastAsia="仿宋_GB2312" w:hAnsi="仿宋" w:cs="Arial" w:hint="eastAsia"/>
          <w:color w:val="000000"/>
          <w:sz w:val="30"/>
          <w:szCs w:val="30"/>
        </w:rPr>
        <w:t>附件2</w:t>
      </w:r>
      <w:r w:rsidRPr="007D166E">
        <w:rPr>
          <w:rFonts w:ascii="仿宋_GB2312" w:eastAsia="仿宋_GB2312" w:hAnsi="仿宋" w:cs="Arial" w:hint="eastAsia"/>
          <w:color w:val="000000"/>
          <w:sz w:val="30"/>
          <w:szCs w:val="30"/>
        </w:rPr>
        <w:t>的要求向本所申报重新上市申请文件及重新上市申请书。</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本所可以根据审核情况，要求公司在规定的期限内补充提供有关材料。</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第十五条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保荐机构应当对退市公司申请重新上市情况进行尽职调查，并按照本办法</w:t>
      </w:r>
      <w:r>
        <w:rPr>
          <w:rFonts w:ascii="仿宋_GB2312" w:eastAsia="仿宋_GB2312" w:hAnsi="仿宋" w:cs="Arial" w:hint="eastAsia"/>
          <w:color w:val="000000"/>
          <w:sz w:val="30"/>
          <w:szCs w:val="30"/>
        </w:rPr>
        <w:t>附件3</w:t>
      </w:r>
      <w:r w:rsidRPr="007D166E">
        <w:rPr>
          <w:rFonts w:ascii="仿宋_GB2312" w:eastAsia="仿宋_GB2312" w:hAnsi="仿宋" w:cs="Arial" w:hint="eastAsia"/>
          <w:color w:val="000000"/>
          <w:sz w:val="30"/>
          <w:szCs w:val="30"/>
        </w:rPr>
        <w:t>的要求制作尽职调查工作底稿。</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第十六条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保荐机构应当在尽职调查基础上出具重新上市保荐书和保荐工作报告。重新上市保荐书应当至少对以下事项出具意见：</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（一）公司基本情况；</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（二）公司是否完全符合重新上市条件及其依据；</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（三）公司是否符合国家产业政策和有关环境保护、土地管理、反垄断等法律、行政法规的有关规定；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（四）结合公司经营状况、业务发展目标、盈利能力及其前景，对公司持续经营能力进行分析与评价；</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lastRenderedPageBreak/>
        <w:t>（五）关联交易、同业竞争的情况及解决措施；</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（六）对公司治理结构、规范运作及内部控制的分析与评价；</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（七）公司存在的主要风险，以及导致前次退市的相关风险是否已经消除的说明；</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（八）退市期间实施的重大资产重组、权益变动、破产重整等事项的合规性说明；</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（九）退市期间公司的信息披露情况说明；</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（十）退市期间公司股本及股东持股变动情况，公司股东所持股票的流通限制和自愿锁定承诺情况；</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（十一）尽职调查中发现的问题及改正情况；</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（十二）无保留且表述明确的保荐意见及其理由；</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（十三）保荐机构是否存在可能影响其公正履行保荐职责情形的说明；</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（十四）保荐机构比照有关规定所作出的承诺事项；</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（十五）对公司重新上市后持续督导工作的安排；</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（十六）保荐机构认为应当说明的其他事项；</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（十七）本所要求的其他内容。</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在上述意见的基础上，保荐机构应当对公司申请重新上市情况发表总体结论性保荐意见。</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重新上市保荐书应当由保荐机构法定代表人（或者授权代表）和两名保荐代表人签字，注明签署日期并加盖保荐机构公章。</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第十七条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申请重新上市的退市公司应当聘请律师对其重新上市申请的合法性、合规性以及相关申请文件的真实性、准确性、完整性进行尽职调查。</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lastRenderedPageBreak/>
        <w:t>律师应当至少对以下事项明确发表结论性意见：</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（一）公司的主体资格；</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（二）公司是否完全符合重新上市条件；</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（三）公司申请股票重新上市所履行的必要授权或审批程序情况；</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（四）公司是否符合国家产业政策和有关环境保护、土地管理、反垄断等法律、行政法规的有关规定；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（五）退市期间重大资产重组、破产重整、股本总额及股份变动等事项的合法性与合规性；</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（六）公司治理和规范运作情况；</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（七）董事、监事和高级管理人员及其变化；</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（八）关联交易和同业竞争；</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（九）公司的主要资产；</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（十）重大债权、债务；</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（十一）重大资产重组、债务重整；</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（十二）公司纳税情况；</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（十三）重大诉讼、仲裁；</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（十四）近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年公司及董事、监事、高级管理人员受到的行政处罚；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（十五）律师认为需要说明的其他问题；</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（十六）本所要求的其他内容。</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律师所发表的结论性意见应当包括是否合法合规、是否真实有效、是否存在纠纷或者潜在风险。</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在上述意见的基础上，律师应当对公司申请重新上市情况发</w:t>
      </w:r>
      <w:r w:rsidRPr="007D166E">
        <w:rPr>
          <w:rFonts w:ascii="仿宋_GB2312" w:eastAsia="仿宋_GB2312" w:hAnsi="仿宋" w:cs="Arial" w:hint="eastAsia"/>
          <w:color w:val="000000"/>
          <w:sz w:val="30"/>
          <w:szCs w:val="30"/>
        </w:rPr>
        <w:lastRenderedPageBreak/>
        <w:t>表总体结论性意见，出具法律意见书和律师工作报告。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法律意见书和律师工作报告应当由律师事务所的负责人和两名律师签字，注明签署日期并加盖律师事务所公章。</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第十八条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本所收到重新上市申请文件后，在</w:t>
      </w:r>
      <w:r>
        <w:rPr>
          <w:rFonts w:ascii="仿宋_GB2312" w:eastAsia="仿宋_GB2312" w:hAnsi="仿宋" w:cs="Arial" w:hint="eastAsia"/>
          <w:color w:val="000000"/>
          <w:sz w:val="30"/>
          <w:szCs w:val="30"/>
        </w:rPr>
        <w:t>5</w:t>
      </w:r>
      <w:r w:rsidRPr="007D166E">
        <w:rPr>
          <w:rFonts w:ascii="仿宋_GB2312" w:eastAsia="仿宋_GB2312" w:hAnsi="仿宋" w:cs="Arial" w:hint="eastAsia"/>
          <w:color w:val="000000"/>
          <w:sz w:val="30"/>
          <w:szCs w:val="30"/>
        </w:rPr>
        <w:t>个交易日内作出是否受理其申请的决定。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公司按照本所要求提供补充材料期间不计入上述期限，但补充材料的期限累计不得超过</w:t>
      </w:r>
      <w:r>
        <w:rPr>
          <w:rFonts w:ascii="仿宋_GB2312" w:eastAsia="仿宋_GB2312" w:hAnsi="仿宋" w:cs="Arial" w:hint="eastAsia"/>
          <w:color w:val="000000"/>
          <w:sz w:val="30"/>
          <w:szCs w:val="30"/>
        </w:rPr>
        <w:t>15</w:t>
      </w:r>
      <w:r w:rsidRPr="007D166E">
        <w:rPr>
          <w:rFonts w:ascii="仿宋_GB2312" w:eastAsia="仿宋_GB2312" w:hAnsi="仿宋" w:cs="Arial" w:hint="eastAsia"/>
          <w:color w:val="000000"/>
          <w:sz w:val="30"/>
          <w:szCs w:val="30"/>
        </w:rPr>
        <w:t>个交易日。</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公司未在本所规定期限内提供补充材料的，本所作出不予受理公司重新上市申请的决定。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第十九条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退市公司的重新上市申请未获得本所同意的，可于本所作出相应决定之日起的</w:t>
      </w:r>
      <w:r>
        <w:rPr>
          <w:rFonts w:ascii="仿宋_GB2312" w:eastAsia="仿宋_GB2312" w:hAnsi="仿宋" w:cs="Arial" w:hint="eastAsia"/>
          <w:color w:val="000000"/>
          <w:sz w:val="30"/>
          <w:szCs w:val="30"/>
        </w:rPr>
        <w:t>6</w:t>
      </w:r>
      <w:r w:rsidRPr="007D166E">
        <w:rPr>
          <w:rFonts w:ascii="仿宋_GB2312" w:eastAsia="仿宋_GB2312" w:hAnsi="仿宋" w:cs="Arial" w:hint="eastAsia"/>
          <w:color w:val="000000"/>
          <w:sz w:val="30"/>
          <w:szCs w:val="30"/>
        </w:rPr>
        <w:t>个月后再次提出重新上市申请。</w:t>
      </w:r>
    </w:p>
    <w:p w:rsidR="009E1613" w:rsidRPr="00400FBE" w:rsidRDefault="009E1613" w:rsidP="009E1613">
      <w:pPr>
        <w:spacing w:line="560" w:lineRule="exact"/>
        <w:jc w:val="center"/>
        <w:rPr>
          <w:rFonts w:ascii="黑体" w:eastAsia="黑体" w:hAnsi="仿宋" w:cs="Arial" w:hint="eastAsia"/>
          <w:b/>
          <w:color w:val="000000"/>
          <w:sz w:val="30"/>
          <w:szCs w:val="30"/>
        </w:rPr>
      </w:pPr>
      <w:r w:rsidRPr="00400FBE">
        <w:rPr>
          <w:rFonts w:ascii="黑体" w:eastAsia="黑体" w:hAnsi="仿宋" w:cs="Arial" w:hint="eastAsia"/>
          <w:b/>
          <w:color w:val="000000"/>
          <w:sz w:val="30"/>
          <w:szCs w:val="30"/>
        </w:rPr>
        <w:t>第三章  审核与决定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第二十条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主动退市公司申请重新上市的，本所自受理申请之日起的</w:t>
      </w:r>
      <w:r>
        <w:rPr>
          <w:rFonts w:ascii="仿宋_GB2312" w:eastAsia="仿宋_GB2312" w:hAnsi="仿宋" w:cs="Arial" w:hint="eastAsia"/>
          <w:color w:val="000000"/>
          <w:sz w:val="30"/>
          <w:szCs w:val="30"/>
        </w:rPr>
        <w:t>30</w:t>
      </w:r>
      <w:r w:rsidRPr="007D166E">
        <w:rPr>
          <w:rFonts w:ascii="仿宋_GB2312" w:eastAsia="仿宋_GB2312" w:hAnsi="仿宋" w:cs="Arial" w:hint="eastAsia"/>
          <w:color w:val="000000"/>
          <w:sz w:val="30"/>
          <w:szCs w:val="30"/>
        </w:rPr>
        <w:t>个交易日内，作出是否同意其股票重新上市的决定。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强制退市公司申请重新上市的，本所自受理申请之日起的</w:t>
      </w:r>
      <w:r>
        <w:rPr>
          <w:rFonts w:ascii="仿宋_GB2312" w:eastAsia="仿宋_GB2312" w:hAnsi="仿宋" w:cs="Arial" w:hint="eastAsia"/>
          <w:color w:val="000000"/>
          <w:sz w:val="30"/>
          <w:szCs w:val="30"/>
        </w:rPr>
        <w:t>60</w:t>
      </w:r>
      <w:r w:rsidRPr="007D166E">
        <w:rPr>
          <w:rFonts w:ascii="仿宋_GB2312" w:eastAsia="仿宋_GB2312" w:hAnsi="仿宋" w:cs="Arial" w:hint="eastAsia"/>
          <w:color w:val="000000"/>
          <w:sz w:val="30"/>
          <w:szCs w:val="30"/>
        </w:rPr>
        <w:t>个交易日内，作出是否同意其股票重新上市的决定。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公司按照本所要求提供补充材料的期间不计入上述期限，但补充材料的期限累计不得超过</w:t>
      </w:r>
      <w:r>
        <w:rPr>
          <w:rFonts w:ascii="仿宋_GB2312" w:eastAsia="仿宋_GB2312" w:hAnsi="仿宋" w:cs="Arial" w:hint="eastAsia"/>
          <w:color w:val="000000"/>
          <w:sz w:val="30"/>
          <w:szCs w:val="30"/>
        </w:rPr>
        <w:t>30</w:t>
      </w:r>
      <w:r w:rsidRPr="007D166E">
        <w:rPr>
          <w:rFonts w:ascii="仿宋_GB2312" w:eastAsia="仿宋_GB2312" w:hAnsi="仿宋" w:cs="Arial" w:hint="eastAsia"/>
          <w:color w:val="000000"/>
          <w:sz w:val="30"/>
          <w:szCs w:val="30"/>
        </w:rPr>
        <w:t>个交易日。</w:t>
      </w:r>
    </w:p>
    <w:p w:rsidR="009E1613"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公司未按本所要求在前述期限内提交补充材料的，本所在该期限届满后继续对其重新上市申请进行审核，并根据本办法作出是否同意其股票重新上市的决定。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FD0EB7">
        <w:rPr>
          <w:rFonts w:ascii="仿宋_GB2312" w:eastAsia="仿宋_GB2312" w:hAnsi="仿宋" w:cs="Arial" w:hint="eastAsia"/>
          <w:color w:val="000000"/>
          <w:sz w:val="30"/>
          <w:szCs w:val="30"/>
        </w:rPr>
        <w:t>本所在作出是否同意公司股票重新上市决定前，可以自行或委托相关机构就公司申请重新上市有关情况进行调查核实，并将核查结果提交上市委员会审议。调查核实期间不计入本条规定的</w:t>
      </w:r>
      <w:r w:rsidRPr="00FD0EB7">
        <w:rPr>
          <w:rFonts w:ascii="仿宋_GB2312" w:eastAsia="仿宋_GB2312" w:hAnsi="仿宋" w:cs="Arial" w:hint="eastAsia"/>
          <w:color w:val="000000"/>
          <w:sz w:val="30"/>
          <w:szCs w:val="30"/>
        </w:rPr>
        <w:lastRenderedPageBreak/>
        <w:t>本所作出有关决定的期限内。</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第二十一条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本所上市委员会对退市公司的重新上市申请进行审议，作出独立的专业判断并形成审核意见。</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上市委员会在审核退市公司是否符合重新上市条件时，将重点关注以下方面的情况：</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（一）股权结构是否清晰，控股股东及受控股股东、实际控制人控制的股东持有的公司股份是否存在权属纠纷；</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（二）是否具有完整的业务体系和直接面向市场独立经营的能力；</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（三）是否存在重大偿债风险，是否存在影响持续经营的担保、诉讼、仲裁等重大或有事项；</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（四）是否具有持续经营能力，是否存在可能对公司持续经营能力构成重大不利或不确定影响的潜在因素；</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五）是否具有良好的财务状况，现金流量是否正常，收入及成本、费用的确认是否符合会计准则的规定，资产减值准备计提是否充分，是否存在涉嫌虚构利润的情形，是否存在可能对生产经营及财务状况产生重大影响的不良资产；</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（六）资产是否完整，资产、人员、财务、机构和业务是否独立；</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七）是否已经依法建立健全股东大会、董事会、监事会、独立董事、董事会秘书制度，相关机构和人员是否能够依法履行职责；董事、监事和高级管理人员是否符合法律、行政法规、规章及本所规定的任职资格；</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（八）是否完整说明了关联关系并按重要性原则恰当披露了</w:t>
      </w:r>
      <w:r w:rsidRPr="007D166E">
        <w:rPr>
          <w:rFonts w:ascii="仿宋_GB2312" w:eastAsia="仿宋_GB2312" w:hAnsi="仿宋" w:cs="Arial" w:hint="eastAsia"/>
          <w:color w:val="000000"/>
          <w:sz w:val="30"/>
          <w:szCs w:val="30"/>
        </w:rPr>
        <w:lastRenderedPageBreak/>
        <w:t>关联交易；关联交易价格是否公允，是否存在通过关联交易操纵利润或侵害公司利益的情形；</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（九）是否存在同业竞争，解决同业竞争的方案是否切实可行；</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（十）其他相关问题。</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第二十二条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本所根据上市委员会的审核意见，作出是否同意公司股票重新上市的决定。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第二十三条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本所在作出同意或者不同意公司重新上市决定后的两个交易日内通知公司，并报中国证监会备案。</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第二十四条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公司对本所作出的不予上市决定不服的，可以在收到本所有关决定或者本所公告有关决定之日后的</w:t>
      </w:r>
      <w:r>
        <w:rPr>
          <w:rFonts w:ascii="仿宋_GB2312" w:eastAsia="仿宋_GB2312" w:hAnsi="仿宋" w:cs="Arial" w:hint="eastAsia"/>
          <w:color w:val="000000"/>
          <w:sz w:val="30"/>
          <w:szCs w:val="30"/>
        </w:rPr>
        <w:t>5</w:t>
      </w:r>
      <w:r w:rsidRPr="007D166E">
        <w:rPr>
          <w:rFonts w:ascii="仿宋_GB2312" w:eastAsia="仿宋_GB2312" w:hAnsi="仿宋" w:cs="Arial" w:hint="eastAsia"/>
          <w:color w:val="000000"/>
          <w:sz w:val="30"/>
          <w:szCs w:val="30"/>
        </w:rPr>
        <w:t>个交易日内，向本所申请复核。</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本所收到公司提交的复核申请之日后的</w:t>
      </w:r>
      <w:r>
        <w:rPr>
          <w:rFonts w:ascii="仿宋_GB2312" w:eastAsia="仿宋_GB2312" w:hAnsi="仿宋" w:cs="Arial" w:hint="eastAsia"/>
          <w:color w:val="000000"/>
          <w:sz w:val="30"/>
          <w:szCs w:val="30"/>
        </w:rPr>
        <w:t>5</w:t>
      </w:r>
      <w:r w:rsidRPr="007D166E">
        <w:rPr>
          <w:rFonts w:ascii="仿宋_GB2312" w:eastAsia="仿宋_GB2312" w:hAnsi="仿宋" w:cs="Arial" w:hint="eastAsia"/>
          <w:color w:val="000000"/>
          <w:sz w:val="30"/>
          <w:szCs w:val="30"/>
        </w:rPr>
        <w:t>个交易日内，作出是否受理的决定。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第二十五条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本所在受理复核申请之日后的</w:t>
      </w:r>
      <w:r>
        <w:rPr>
          <w:rFonts w:ascii="仿宋_GB2312" w:eastAsia="仿宋_GB2312" w:hAnsi="仿宋" w:cs="Arial" w:hint="eastAsia"/>
          <w:color w:val="000000"/>
          <w:sz w:val="30"/>
          <w:szCs w:val="30"/>
        </w:rPr>
        <w:t>30</w:t>
      </w:r>
      <w:r w:rsidRPr="007D166E">
        <w:rPr>
          <w:rFonts w:ascii="仿宋_GB2312" w:eastAsia="仿宋_GB2312" w:hAnsi="仿宋" w:cs="Arial" w:hint="eastAsia"/>
          <w:color w:val="000000"/>
          <w:sz w:val="30"/>
          <w:szCs w:val="30"/>
        </w:rPr>
        <w:t>个交易日内，根据复核委员会的审核意见对复核申请作出是否维持不同意公司股票重新上市的决定。该决定为终局决定。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公司按照本所要求提供补充材料期间不计入上述期限，但补充材料的期限累计不得超过</w:t>
      </w:r>
      <w:r>
        <w:rPr>
          <w:rFonts w:ascii="仿宋_GB2312" w:eastAsia="仿宋_GB2312" w:hAnsi="仿宋" w:cs="Arial" w:hint="eastAsia"/>
          <w:color w:val="000000"/>
          <w:sz w:val="30"/>
          <w:szCs w:val="30"/>
        </w:rPr>
        <w:t>30</w:t>
      </w:r>
      <w:r w:rsidRPr="007D166E">
        <w:rPr>
          <w:rFonts w:ascii="仿宋_GB2312" w:eastAsia="仿宋_GB2312" w:hAnsi="仿宋" w:cs="Arial" w:hint="eastAsia"/>
          <w:color w:val="000000"/>
          <w:sz w:val="30"/>
          <w:szCs w:val="30"/>
        </w:rPr>
        <w:t>个交易日。</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公司未按本所要求在前述期限内提交补充材料的，本所在该期限届满后继续对其所提申请进行审核，并根据本办法作出是否维持不同意公司股票重新上市的决定。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第二十六条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公司重新上市申请获得本所同意后、股票重新上市公告披露前，公司发生重大事项的，应向本所书面说明并对</w:t>
      </w:r>
      <w:r w:rsidRPr="007D166E">
        <w:rPr>
          <w:rFonts w:ascii="仿宋_GB2312" w:eastAsia="仿宋_GB2312" w:hAnsi="仿宋" w:cs="Arial" w:hint="eastAsia"/>
          <w:color w:val="000000"/>
          <w:sz w:val="30"/>
          <w:szCs w:val="30"/>
        </w:rPr>
        <w:lastRenderedPageBreak/>
        <w:t>外披露。本所可以要求保荐机构出具核查意见。</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因前款所述事项可能导致公司不具备重新上市条件的，本所可以将公司的重新上市申请重新提交上市委员会审核，并根据上市委员会的意见作出是否维持同意其股票重新上市的决定。</w:t>
      </w:r>
    </w:p>
    <w:p w:rsidR="009E1613" w:rsidRPr="00400FBE" w:rsidRDefault="009E1613" w:rsidP="009E1613">
      <w:pPr>
        <w:spacing w:line="560" w:lineRule="exact"/>
        <w:jc w:val="center"/>
        <w:rPr>
          <w:rFonts w:ascii="黑体" w:eastAsia="黑体" w:hAnsi="仿宋" w:cs="Arial" w:hint="eastAsia"/>
          <w:b/>
          <w:color w:val="000000"/>
          <w:sz w:val="30"/>
          <w:szCs w:val="30"/>
        </w:rPr>
      </w:pPr>
      <w:r w:rsidRPr="00400FBE">
        <w:rPr>
          <w:rFonts w:ascii="黑体" w:eastAsia="黑体" w:hAnsi="仿宋" w:cs="Arial" w:hint="eastAsia"/>
          <w:b/>
          <w:color w:val="000000"/>
          <w:sz w:val="30"/>
          <w:szCs w:val="30"/>
        </w:rPr>
        <w:t>第四章  重新上市安排</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第二十七条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退市公司的重新上市申请获得本所同意后，应当在三个月内办理完毕公司股份的重新确认、登记、托管等相关手续。本所在公司办理完成相关手续后安排其股票上市交易。</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公司未在上述期间内办理完毕重新上市相关手续的，应当向本所提交申请延期重新上市的说明并公告，本所可以根据具体情况决定是否同意延期。</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公司未在上述期间内办理完毕重新上市相关手续，也未获得本所同意延期的，本所关于同意公司股票重新上市的决定自期限届满之日起失效，公司</w:t>
      </w:r>
      <w:r>
        <w:rPr>
          <w:rFonts w:ascii="仿宋_GB2312" w:eastAsia="仿宋_GB2312" w:hAnsi="仿宋" w:cs="Arial" w:hint="eastAsia"/>
          <w:color w:val="000000"/>
          <w:sz w:val="30"/>
          <w:szCs w:val="30"/>
        </w:rPr>
        <w:t>可</w:t>
      </w:r>
      <w:r w:rsidRPr="007D166E">
        <w:rPr>
          <w:rFonts w:ascii="仿宋_GB2312" w:eastAsia="仿宋_GB2312" w:hAnsi="仿宋" w:cs="Arial" w:hint="eastAsia"/>
          <w:color w:val="000000"/>
          <w:sz w:val="30"/>
          <w:szCs w:val="30"/>
        </w:rPr>
        <w:t>于该决定失效之日起的</w:t>
      </w:r>
      <w:r>
        <w:rPr>
          <w:rFonts w:ascii="仿宋_GB2312" w:eastAsia="仿宋_GB2312" w:hAnsi="仿宋" w:cs="Arial" w:hint="eastAsia"/>
          <w:color w:val="000000"/>
          <w:sz w:val="30"/>
          <w:szCs w:val="30"/>
        </w:rPr>
        <w:t>6</w:t>
      </w:r>
      <w:r w:rsidRPr="007D166E">
        <w:rPr>
          <w:rFonts w:ascii="仿宋_GB2312" w:eastAsia="仿宋_GB2312" w:hAnsi="仿宋" w:cs="Arial" w:hint="eastAsia"/>
          <w:color w:val="000000"/>
          <w:sz w:val="30"/>
          <w:szCs w:val="30"/>
        </w:rPr>
        <w:t>个月后再次提出重新上市申请。</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第二十八条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退市公司重新上市申请获得本所同意后，应当在其股票重新上市前与本所签订重新上市协议，明确双方的权利、义务及其他有关事项，并按照本所规定于股票重新上市前缴纳重新上市初费。</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第二十九条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公司应当在其股票重新上市前向本所提交以下文件：</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（一）公司董事、监事和高级管理人员签署的《董事（监事、高级管理人员）声明及承诺书》；</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（二）公司全部股份已经中国证券登记结算有限责任公司上</w:t>
      </w:r>
      <w:r w:rsidRPr="007D166E">
        <w:rPr>
          <w:rFonts w:ascii="仿宋_GB2312" w:eastAsia="仿宋_GB2312" w:hAnsi="仿宋" w:cs="Arial" w:hint="eastAsia"/>
          <w:color w:val="000000"/>
          <w:sz w:val="30"/>
          <w:szCs w:val="30"/>
        </w:rPr>
        <w:lastRenderedPageBreak/>
        <w:t>海分公司托管的证明文件；</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（三）公司行业分类的情况说明；</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（四）本所要求的其他文件。</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第三十条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公司股票自重新上市首日起实施其他风险警示。本所在公司披露重新上市公告后的</w:t>
      </w:r>
      <w:r>
        <w:rPr>
          <w:rFonts w:ascii="仿宋_GB2312" w:eastAsia="仿宋_GB2312" w:hAnsi="仿宋" w:cs="Arial" w:hint="eastAsia"/>
          <w:color w:val="000000"/>
          <w:sz w:val="30"/>
          <w:szCs w:val="30"/>
        </w:rPr>
        <w:t>5</w:t>
      </w:r>
      <w:r w:rsidRPr="007D166E">
        <w:rPr>
          <w:rFonts w:ascii="仿宋_GB2312" w:eastAsia="仿宋_GB2312" w:hAnsi="仿宋" w:cs="Arial" w:hint="eastAsia"/>
          <w:color w:val="000000"/>
          <w:sz w:val="30"/>
          <w:szCs w:val="30"/>
        </w:rPr>
        <w:t>个交易日内安排其股票进入本所风险警示板进行交易。</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重新上市的公司在发布首份年度报告后，可以按照《上市规则》的规定向本所申请撤销对其股票实施的其他风险警示。</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第三十一条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重新上市首日股票交易不设涨跌幅限制。</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公司股票重新上市首日的开盘参考价原则上应为其在股份转让系统或其他交易场所最后一个转让日或交易日的成交价。</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公司认为需要调整上述开盘参考价的，需由重新上市保荐机构出具专项核查意见，充分说明理由并对外披露。</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主动退市公司退市后其股票未转入股份转让系统或其他交易场所交易或转让的，重新上市保荐机构应就开盘参考价的确定方法及其依据出具核查意见并对外披露。</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第三十二条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公司控股股东与实际控制人直接或者间接持有的公司股份，自重新上市后的</w:t>
      </w:r>
      <w:r>
        <w:rPr>
          <w:rFonts w:ascii="仿宋_GB2312" w:eastAsia="仿宋_GB2312" w:hAnsi="仿宋" w:cs="Arial" w:hint="eastAsia"/>
          <w:color w:val="000000"/>
          <w:sz w:val="30"/>
          <w:szCs w:val="30"/>
        </w:rPr>
        <w:t>36</w:t>
      </w:r>
      <w:r w:rsidRPr="007D166E">
        <w:rPr>
          <w:rFonts w:ascii="仿宋_GB2312" w:eastAsia="仿宋_GB2312" w:hAnsi="仿宋" w:cs="Arial" w:hint="eastAsia"/>
          <w:color w:val="000000"/>
          <w:sz w:val="30"/>
          <w:szCs w:val="30"/>
        </w:rPr>
        <w:t>个月内不得转让、委托他人管理或者由公司回购。</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公司董事、监事及高级管理人员直接或者间接持有的公司股份，自公司股票重新上市之日起</w:t>
      </w:r>
      <w:r>
        <w:rPr>
          <w:rFonts w:ascii="仿宋_GB2312" w:eastAsia="仿宋_GB2312" w:hAnsi="仿宋" w:cs="Arial" w:hint="eastAsia"/>
          <w:color w:val="000000"/>
          <w:sz w:val="30"/>
          <w:szCs w:val="30"/>
        </w:rPr>
        <w:t>12</w:t>
      </w:r>
      <w:r w:rsidRPr="007D166E">
        <w:rPr>
          <w:rFonts w:ascii="仿宋_GB2312" w:eastAsia="仿宋_GB2312" w:hAnsi="仿宋" w:cs="Arial" w:hint="eastAsia"/>
          <w:color w:val="000000"/>
          <w:sz w:val="30"/>
          <w:szCs w:val="30"/>
        </w:rPr>
        <w:t>个月内不得转让或者由公司回购。</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第三十三条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除前条规定的情形外，公司退市期间发行的新增股份，除已通过证券竞价交易等方式公开转让的股份之外，自</w:t>
      </w:r>
      <w:r w:rsidRPr="007D166E">
        <w:rPr>
          <w:rFonts w:ascii="仿宋_GB2312" w:eastAsia="仿宋_GB2312" w:hAnsi="仿宋" w:cs="Arial" w:hint="eastAsia"/>
          <w:color w:val="000000"/>
          <w:sz w:val="30"/>
          <w:szCs w:val="30"/>
        </w:rPr>
        <w:lastRenderedPageBreak/>
        <w:t>重新上市之日起</w:t>
      </w:r>
      <w:r>
        <w:rPr>
          <w:rFonts w:ascii="仿宋_GB2312" w:eastAsia="仿宋_GB2312" w:hAnsi="仿宋" w:cs="Arial" w:hint="eastAsia"/>
          <w:color w:val="000000"/>
          <w:sz w:val="30"/>
          <w:szCs w:val="30"/>
        </w:rPr>
        <w:t>12</w:t>
      </w:r>
      <w:r w:rsidRPr="007D166E">
        <w:rPr>
          <w:rFonts w:ascii="仿宋_GB2312" w:eastAsia="仿宋_GB2312" w:hAnsi="仿宋" w:cs="Arial" w:hint="eastAsia"/>
          <w:color w:val="000000"/>
          <w:sz w:val="30"/>
          <w:szCs w:val="30"/>
        </w:rPr>
        <w:t>个月内不得转让。</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第三十四条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退市公司重新上市后，其终止上市前的有限售条件流通股，在退市期间未以证券竞价交易</w:t>
      </w:r>
      <w:r>
        <w:rPr>
          <w:rFonts w:ascii="仿宋_GB2312" w:eastAsia="仿宋_GB2312" w:hAnsi="仿宋" w:cs="Arial" w:hint="eastAsia"/>
          <w:color w:val="000000"/>
          <w:sz w:val="30"/>
          <w:szCs w:val="30"/>
        </w:rPr>
        <w:t>等</w:t>
      </w:r>
      <w:r w:rsidRPr="007D166E">
        <w:rPr>
          <w:rFonts w:ascii="仿宋_GB2312" w:eastAsia="仿宋_GB2312" w:hAnsi="仿宋" w:cs="Arial" w:hint="eastAsia"/>
          <w:color w:val="000000"/>
          <w:sz w:val="30"/>
          <w:szCs w:val="30"/>
        </w:rPr>
        <w:t>方式公开转让的，其限售期限自重新上市之日起连续计算。</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第三十五条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公司在退市期间因配股、资本公积金转增股本或者送股而相应增加的股份，其限售期与原对应的股份相同。</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第三十六条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终止上市前未进行股权分置改革的公司，其非流通股份须待相关股东比照执行中国证监会《上市公司股权分置改革管理办法》的规定后方可流通。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第三十七条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退市公司重新上市后，其保荐机构应当在公司重新上市后当年及其后的两个完整会计年度内履行持续督导职责，并于每一年度报告披露后的</w:t>
      </w:r>
      <w:r>
        <w:rPr>
          <w:rFonts w:ascii="仿宋_GB2312" w:eastAsia="仿宋_GB2312" w:hAnsi="仿宋" w:cs="Arial" w:hint="eastAsia"/>
          <w:color w:val="000000"/>
          <w:sz w:val="30"/>
          <w:szCs w:val="30"/>
        </w:rPr>
        <w:t>10</w:t>
      </w:r>
      <w:r w:rsidRPr="007D166E">
        <w:rPr>
          <w:rFonts w:ascii="仿宋_GB2312" w:eastAsia="仿宋_GB2312" w:hAnsi="仿宋" w:cs="Arial" w:hint="eastAsia"/>
          <w:color w:val="000000"/>
          <w:sz w:val="30"/>
          <w:szCs w:val="30"/>
        </w:rPr>
        <w:t>个交易日内向本所提交持续督导总结报告并公告。</w:t>
      </w:r>
    </w:p>
    <w:p w:rsidR="009E1613" w:rsidRPr="00400FBE" w:rsidRDefault="009E1613" w:rsidP="009E1613">
      <w:pPr>
        <w:spacing w:line="560" w:lineRule="exact"/>
        <w:jc w:val="center"/>
        <w:rPr>
          <w:rFonts w:ascii="黑体" w:eastAsia="黑体" w:hAnsi="仿宋" w:cs="Arial" w:hint="eastAsia"/>
          <w:b/>
          <w:color w:val="000000"/>
          <w:sz w:val="30"/>
          <w:szCs w:val="30"/>
        </w:rPr>
      </w:pPr>
      <w:r w:rsidRPr="00400FBE">
        <w:rPr>
          <w:rFonts w:ascii="黑体" w:eastAsia="黑体" w:hAnsi="仿宋" w:cs="Arial" w:hint="eastAsia"/>
          <w:b/>
          <w:color w:val="000000"/>
          <w:sz w:val="30"/>
          <w:szCs w:val="30"/>
        </w:rPr>
        <w:t>第五章 信息披露</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第三十八条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公司向本所提出重新上市申请后，除按照</w:t>
      </w:r>
      <w:r>
        <w:rPr>
          <w:rFonts w:ascii="仿宋_GB2312" w:eastAsia="仿宋_GB2312" w:hAnsi="仿宋" w:cs="Arial" w:hint="eastAsia"/>
          <w:color w:val="000000"/>
          <w:sz w:val="30"/>
          <w:szCs w:val="30"/>
        </w:rPr>
        <w:t>股份转让系统或其他交易场所</w:t>
      </w:r>
      <w:r w:rsidRPr="007D166E">
        <w:rPr>
          <w:rFonts w:ascii="仿宋_GB2312" w:eastAsia="仿宋_GB2312" w:hAnsi="仿宋" w:cs="Arial" w:hint="eastAsia"/>
          <w:color w:val="000000"/>
          <w:sz w:val="30"/>
          <w:szCs w:val="30"/>
        </w:rPr>
        <w:t>规定进行信息披露之外，还应当按照本所规定的方式在本所网站披露公司重大事项。</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第三十九条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公司应当在向本所提出重新上市申请的下一交易日作出公告。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第四十条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本所受理公司的重新上市申请后，公司应当在收到受理决定的下一交易日作出公告，并披露重新上市申请书（申报稿）、重新上市保荐书和法律意见书。</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第四十一条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本所要求公司补充有关申请材料的，公司应当在收到本所通知后的下一交易日作出公告。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lastRenderedPageBreak/>
        <w:t xml:space="preserve">第四十二条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本所作出同意或者不同意公司重新上市申请的决定的，公司应当在收到本所决定后的下一交易日作出公告。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第四十三条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公司应当在股票重新上市前不少于</w:t>
      </w:r>
      <w:r>
        <w:rPr>
          <w:rFonts w:ascii="仿宋_GB2312" w:eastAsia="仿宋_GB2312" w:hAnsi="仿宋" w:cs="Arial" w:hint="eastAsia"/>
          <w:color w:val="000000"/>
          <w:sz w:val="30"/>
          <w:szCs w:val="30"/>
        </w:rPr>
        <w:t>5</w:t>
      </w:r>
      <w:r w:rsidRPr="007D166E">
        <w:rPr>
          <w:rFonts w:ascii="仿宋_GB2312" w:eastAsia="仿宋_GB2312" w:hAnsi="仿宋" w:cs="Arial" w:hint="eastAsia"/>
          <w:color w:val="000000"/>
          <w:sz w:val="30"/>
          <w:szCs w:val="30"/>
        </w:rPr>
        <w:t>个交易日刊登重新上市公告与重新上市报告书（重新上市报告书格式参照附</w:t>
      </w:r>
      <w:r w:rsidR="0065306F">
        <w:rPr>
          <w:rFonts w:ascii="仿宋_GB2312" w:eastAsia="仿宋_GB2312" w:hAnsi="仿宋" w:cs="Arial" w:hint="eastAsia"/>
          <w:color w:val="000000"/>
          <w:sz w:val="30"/>
          <w:szCs w:val="30"/>
        </w:rPr>
        <w:t>件</w:t>
      </w:r>
      <w:r>
        <w:rPr>
          <w:rFonts w:ascii="仿宋_GB2312" w:eastAsia="仿宋_GB2312" w:hAnsi="仿宋" w:cs="Arial" w:hint="eastAsia"/>
          <w:color w:val="000000"/>
          <w:sz w:val="30"/>
          <w:szCs w:val="30"/>
        </w:rPr>
        <w:t>2</w:t>
      </w:r>
      <w:r w:rsidRPr="007D166E">
        <w:rPr>
          <w:rFonts w:ascii="仿宋_GB2312" w:eastAsia="仿宋_GB2312" w:hAnsi="仿宋" w:cs="Arial" w:hint="eastAsia"/>
          <w:color w:val="000000"/>
          <w:sz w:val="30"/>
          <w:szCs w:val="30"/>
        </w:rPr>
        <w:t>），并披露修订后的重新上市保荐书和法律意见书。</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重新上市公告应当包括以下内容：</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（一）重新上市日期；</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（二）重新上市股票的种类、证券简称、证券代码和涨跌幅限制；</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（三）本所关于股票重新上市的决定；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（四）股本结构及重新上市后可交易股份数量，以及本次不能上市交易股票的限售情况（若有）；</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（五）本所要求的其他内容。</w:t>
      </w:r>
    </w:p>
    <w:p w:rsidR="009E1613" w:rsidRPr="00400FBE" w:rsidRDefault="009E1613" w:rsidP="009E1613">
      <w:pPr>
        <w:spacing w:line="560" w:lineRule="exact"/>
        <w:jc w:val="center"/>
        <w:rPr>
          <w:rFonts w:ascii="黑体" w:eastAsia="黑体" w:hAnsi="仿宋" w:cs="Arial" w:hint="eastAsia"/>
          <w:b/>
          <w:color w:val="000000"/>
          <w:sz w:val="30"/>
          <w:szCs w:val="30"/>
        </w:rPr>
      </w:pPr>
      <w:r w:rsidRPr="00400FBE">
        <w:rPr>
          <w:rFonts w:ascii="黑体" w:eastAsia="黑体" w:hAnsi="仿宋" w:cs="Arial" w:hint="eastAsia"/>
          <w:b/>
          <w:color w:val="000000"/>
          <w:sz w:val="30"/>
          <w:szCs w:val="30"/>
        </w:rPr>
        <w:t>第六章  重大违法退市公司的特别规定</w:t>
      </w:r>
    </w:p>
    <w:p w:rsidR="009E1613" w:rsidRPr="00FD0EB7" w:rsidRDefault="009E1613" w:rsidP="009E1613">
      <w:pPr>
        <w:spacing w:line="560" w:lineRule="exact"/>
        <w:ind w:firstLineChars="150" w:firstLine="450"/>
        <w:rPr>
          <w:rFonts w:ascii="仿宋_GB2312" w:eastAsia="仿宋_GB2312" w:hAnsi="仿宋" w:cs="Arial"/>
          <w:color w:val="000000"/>
          <w:sz w:val="30"/>
          <w:szCs w:val="30"/>
        </w:rPr>
      </w:pPr>
      <w:r w:rsidRPr="00FD0EB7">
        <w:rPr>
          <w:rFonts w:ascii="仿宋_GB2312" w:eastAsia="仿宋_GB2312" w:hAnsi="仿宋" w:cs="Arial" w:hint="eastAsia"/>
          <w:color w:val="000000"/>
          <w:sz w:val="30"/>
          <w:szCs w:val="30"/>
        </w:rPr>
        <w:t>第四十四条  上市公司因重大违法强制退市，其股票被终止上市后，作为上市公司重大违法强制退市认定依据的行政处罚决定、司法裁判被依法撤销、确认无效或被依法变更的，公司可以在知悉</w:t>
      </w:r>
      <w:r w:rsidRPr="001277FC">
        <w:rPr>
          <w:rFonts w:ascii="仿宋_GB2312" w:eastAsia="仿宋_GB2312" w:hAnsi="仿宋" w:cs="Arial" w:hint="eastAsia"/>
          <w:color w:val="000000"/>
          <w:sz w:val="30"/>
          <w:szCs w:val="30"/>
        </w:rPr>
        <w:t>相关行政机关</w:t>
      </w:r>
      <w:r w:rsidRPr="00FD0EB7">
        <w:rPr>
          <w:rFonts w:ascii="仿宋_GB2312" w:eastAsia="仿宋_GB2312" w:hAnsi="仿宋" w:cs="Arial" w:hint="eastAsia"/>
          <w:color w:val="000000"/>
          <w:sz w:val="30"/>
          <w:szCs w:val="30"/>
        </w:rPr>
        <w:t>相关决定或者人民法院生效司法裁判后的10个交易日内，向本所提出撤销对公司股票实施重大违法强制退市决定的申请。本所于收到公司申请后的15个交易日内，召开上市委员会，根据</w:t>
      </w:r>
      <w:r w:rsidRPr="001277FC">
        <w:rPr>
          <w:rFonts w:ascii="仿宋_GB2312" w:eastAsia="仿宋_GB2312" w:hAnsi="仿宋" w:cs="Arial" w:hint="eastAsia"/>
          <w:color w:val="000000"/>
          <w:sz w:val="30"/>
          <w:szCs w:val="30"/>
        </w:rPr>
        <w:t>相关行政机关</w:t>
      </w:r>
      <w:r w:rsidRPr="00FD0EB7">
        <w:rPr>
          <w:rFonts w:ascii="仿宋_GB2312" w:eastAsia="仿宋_GB2312" w:hAnsi="仿宋" w:cs="Arial" w:hint="eastAsia"/>
          <w:color w:val="000000"/>
          <w:sz w:val="30"/>
          <w:szCs w:val="30"/>
        </w:rPr>
        <w:t>相关决定或者人民法院生效司法裁判，对是否撤销对公司股票实施重大违法强制退市的决定进行审议，形成审核意见。</w:t>
      </w:r>
    </w:p>
    <w:p w:rsidR="009E1613" w:rsidRPr="00FD0EB7" w:rsidRDefault="009E1613" w:rsidP="009E1613">
      <w:pPr>
        <w:spacing w:line="560" w:lineRule="exact"/>
        <w:ind w:firstLineChars="200" w:firstLine="600"/>
        <w:rPr>
          <w:rFonts w:ascii="仿宋_GB2312" w:eastAsia="仿宋_GB2312" w:hAnsi="仿宋" w:cs="Arial"/>
          <w:color w:val="000000"/>
          <w:sz w:val="30"/>
          <w:szCs w:val="30"/>
        </w:rPr>
      </w:pPr>
      <w:r w:rsidRPr="00FD0EB7">
        <w:rPr>
          <w:rFonts w:ascii="仿宋_GB2312" w:eastAsia="仿宋_GB2312" w:hAnsi="仿宋" w:cs="Arial" w:hint="eastAsia"/>
          <w:color w:val="000000"/>
          <w:sz w:val="30"/>
          <w:szCs w:val="30"/>
        </w:rPr>
        <w:t>本所根据上市委员会出具的审核意见，作出是否撤销对公司</w:t>
      </w:r>
      <w:r w:rsidRPr="00FD0EB7">
        <w:rPr>
          <w:rFonts w:ascii="仿宋_GB2312" w:eastAsia="仿宋_GB2312" w:hAnsi="仿宋" w:cs="Arial" w:hint="eastAsia"/>
          <w:color w:val="000000"/>
          <w:sz w:val="30"/>
          <w:szCs w:val="30"/>
        </w:rPr>
        <w:lastRenderedPageBreak/>
        <w:t>股票实施重大违法强制退市的决定。本所作出撤销决定的，同时撤销对公司股票做出的终止上市决定。公司可以在本所决定撤销对公司作出的终止上市决定之日起20个交易日内向本所申请其股票重新上市。</w:t>
      </w:r>
    </w:p>
    <w:p w:rsidR="009E1613" w:rsidRPr="00FD0EB7" w:rsidRDefault="009E1613" w:rsidP="009E1613">
      <w:pPr>
        <w:spacing w:line="560" w:lineRule="exact"/>
        <w:ind w:firstLineChars="200" w:firstLine="600"/>
        <w:rPr>
          <w:rFonts w:ascii="仿宋_GB2312" w:eastAsia="仿宋_GB2312" w:hAnsi="仿宋" w:cs="Arial" w:hint="eastAsia"/>
          <w:color w:val="000000"/>
          <w:sz w:val="30"/>
          <w:szCs w:val="30"/>
        </w:rPr>
      </w:pPr>
      <w:r w:rsidRPr="00FD0EB7">
        <w:rPr>
          <w:rFonts w:ascii="仿宋_GB2312" w:eastAsia="仿宋_GB2312" w:hAnsi="仿宋" w:cs="Arial" w:hint="eastAsia"/>
          <w:color w:val="000000"/>
          <w:sz w:val="30"/>
          <w:szCs w:val="30"/>
        </w:rPr>
        <w:t>前述公司同时触及《上市规则》规定的重大违法强制退市情形之外的风险警示、暂停上市、终止上市情形的，本所按照《上市规则》对其股票相应予以实施风险警示、暂停上市或者终止上市。</w:t>
      </w:r>
    </w:p>
    <w:p w:rsidR="009E1613" w:rsidRPr="00D47A3D" w:rsidRDefault="009E1613" w:rsidP="009E1613">
      <w:pPr>
        <w:spacing w:line="560" w:lineRule="exact"/>
        <w:ind w:firstLineChars="200" w:firstLine="600"/>
        <w:rPr>
          <w:rFonts w:ascii="仿宋_GB2312" w:eastAsia="仿宋_GB2312" w:hAnsi="仿宋" w:cs="Arial" w:hint="eastAsia"/>
          <w:color w:val="000000"/>
          <w:sz w:val="30"/>
          <w:szCs w:val="30"/>
        </w:rPr>
      </w:pPr>
      <w:r w:rsidRPr="00D47A3D">
        <w:rPr>
          <w:rFonts w:ascii="仿宋_GB2312" w:eastAsia="仿宋_GB2312" w:hAnsi="仿宋" w:cs="Arial" w:hint="eastAsia"/>
          <w:color w:val="000000"/>
          <w:sz w:val="30"/>
          <w:szCs w:val="30"/>
        </w:rPr>
        <w:t>第四十五条</w:t>
      </w:r>
      <w:r>
        <w:rPr>
          <w:rFonts w:ascii="仿宋_GB2312" w:eastAsia="仿宋_GB2312" w:hAnsi="仿宋" w:cs="Arial" w:hint="eastAsia"/>
          <w:color w:val="000000"/>
          <w:sz w:val="30"/>
          <w:szCs w:val="30"/>
        </w:rPr>
        <w:t xml:space="preserve">  </w:t>
      </w:r>
      <w:r w:rsidRPr="00D47A3D">
        <w:rPr>
          <w:rFonts w:ascii="仿宋_GB2312" w:eastAsia="仿宋_GB2312" w:hAnsi="仿宋" w:cs="Arial" w:hint="eastAsia"/>
          <w:color w:val="000000"/>
          <w:sz w:val="30"/>
          <w:szCs w:val="30"/>
        </w:rPr>
        <w:t>符合</w:t>
      </w:r>
      <w:r w:rsidRPr="00B75911">
        <w:rPr>
          <w:rFonts w:ascii="仿宋_GB2312" w:eastAsia="仿宋_GB2312" w:hAnsi="仿宋" w:cs="Arial" w:hint="eastAsia"/>
          <w:color w:val="000000"/>
          <w:sz w:val="30"/>
          <w:szCs w:val="30"/>
        </w:rPr>
        <w:t>第四十四条</w:t>
      </w:r>
      <w:r w:rsidRPr="00D47A3D">
        <w:rPr>
          <w:rFonts w:ascii="仿宋_GB2312" w:eastAsia="仿宋_GB2312" w:hAnsi="仿宋" w:cs="Arial" w:hint="eastAsia"/>
          <w:color w:val="000000"/>
          <w:sz w:val="30"/>
          <w:szCs w:val="30"/>
        </w:rPr>
        <w:t>规定的公司可以不适用第八条规定的条件，向本所申请重新上市，恢复其上市地位。</w:t>
      </w:r>
    </w:p>
    <w:p w:rsidR="009E1613" w:rsidRPr="00D47A3D" w:rsidRDefault="009E1613" w:rsidP="009E1613">
      <w:pPr>
        <w:spacing w:line="560" w:lineRule="exact"/>
        <w:ind w:firstLineChars="200" w:firstLine="600"/>
        <w:rPr>
          <w:rFonts w:ascii="仿宋_GB2312" w:eastAsia="仿宋_GB2312" w:hAnsi="仿宋" w:cs="Arial" w:hint="eastAsia"/>
          <w:color w:val="000000"/>
          <w:sz w:val="30"/>
          <w:szCs w:val="30"/>
        </w:rPr>
      </w:pPr>
      <w:r w:rsidRPr="00D47A3D">
        <w:rPr>
          <w:rFonts w:ascii="仿宋_GB2312" w:eastAsia="仿宋_GB2312" w:hAnsi="仿宋" w:cs="Arial" w:hint="eastAsia"/>
          <w:color w:val="000000"/>
          <w:sz w:val="30"/>
          <w:szCs w:val="30"/>
        </w:rPr>
        <w:t>公司根据前款规定申请重新上市的，应按照第十二条的规定履行相关决策程序。</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第四十六条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重大违法退市公司按照第四十</w:t>
      </w:r>
      <w:r>
        <w:rPr>
          <w:rFonts w:ascii="仿宋_GB2312" w:eastAsia="仿宋_GB2312" w:hAnsi="仿宋" w:cs="Arial" w:hint="eastAsia"/>
          <w:color w:val="000000"/>
          <w:sz w:val="30"/>
          <w:szCs w:val="30"/>
        </w:rPr>
        <w:t>五</w:t>
      </w:r>
      <w:r w:rsidRPr="007D166E">
        <w:rPr>
          <w:rFonts w:ascii="仿宋_GB2312" w:eastAsia="仿宋_GB2312" w:hAnsi="仿宋" w:cs="Arial" w:hint="eastAsia"/>
          <w:color w:val="000000"/>
          <w:sz w:val="30"/>
          <w:szCs w:val="30"/>
        </w:rPr>
        <w:t>条规定申请重新上市的，可以向本所申请免于适用第十三条关于财务报表审计、第十四条</w:t>
      </w:r>
      <w:r>
        <w:rPr>
          <w:rFonts w:ascii="仿宋_GB2312" w:eastAsia="仿宋_GB2312" w:hAnsi="仿宋" w:cs="Arial" w:hint="eastAsia"/>
          <w:color w:val="000000"/>
          <w:sz w:val="30"/>
          <w:szCs w:val="30"/>
        </w:rPr>
        <w:t>中</w:t>
      </w:r>
      <w:r w:rsidRPr="007D166E">
        <w:rPr>
          <w:rFonts w:ascii="仿宋_GB2312" w:eastAsia="仿宋_GB2312" w:hAnsi="仿宋" w:cs="Arial" w:hint="eastAsia"/>
          <w:color w:val="000000"/>
          <w:sz w:val="30"/>
          <w:szCs w:val="30"/>
        </w:rPr>
        <w:t>关于保荐的规定，</w:t>
      </w:r>
      <w:r>
        <w:rPr>
          <w:rFonts w:ascii="仿宋_GB2312" w:eastAsia="仿宋_GB2312" w:hAnsi="仿宋" w:cs="Arial" w:hint="eastAsia"/>
          <w:color w:val="000000"/>
          <w:sz w:val="30"/>
          <w:szCs w:val="30"/>
        </w:rPr>
        <w:t>但应按本办法附录1的要求提供相关申请文件</w:t>
      </w:r>
      <w:r w:rsidRPr="007D166E">
        <w:rPr>
          <w:rFonts w:ascii="仿宋_GB2312" w:eastAsia="仿宋_GB2312" w:hAnsi="仿宋" w:cs="Arial" w:hint="eastAsia"/>
          <w:color w:val="000000"/>
          <w:sz w:val="30"/>
          <w:szCs w:val="30"/>
        </w:rPr>
        <w:t>。</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第四十七条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重大违法退市公司按照第四十</w:t>
      </w:r>
      <w:r>
        <w:rPr>
          <w:rFonts w:ascii="仿宋_GB2312" w:eastAsia="仿宋_GB2312" w:hAnsi="仿宋" w:cs="Arial" w:hint="eastAsia"/>
          <w:color w:val="000000"/>
          <w:sz w:val="30"/>
          <w:szCs w:val="30"/>
        </w:rPr>
        <w:t>五</w:t>
      </w:r>
      <w:r w:rsidRPr="007D166E">
        <w:rPr>
          <w:rFonts w:ascii="仿宋_GB2312" w:eastAsia="仿宋_GB2312" w:hAnsi="仿宋" w:cs="Arial" w:hint="eastAsia"/>
          <w:color w:val="000000"/>
          <w:sz w:val="30"/>
          <w:szCs w:val="30"/>
        </w:rPr>
        <w:t>条规定申请重新上市的，本所收到重新上市申请文件后，在</w:t>
      </w:r>
      <w:r>
        <w:rPr>
          <w:rFonts w:ascii="仿宋_GB2312" w:eastAsia="仿宋_GB2312" w:hAnsi="仿宋" w:cs="Arial" w:hint="eastAsia"/>
          <w:color w:val="000000"/>
          <w:sz w:val="30"/>
          <w:szCs w:val="30"/>
        </w:rPr>
        <w:t>5</w:t>
      </w:r>
      <w:r w:rsidRPr="007D166E">
        <w:rPr>
          <w:rFonts w:ascii="仿宋_GB2312" w:eastAsia="仿宋_GB2312" w:hAnsi="仿宋" w:cs="Arial" w:hint="eastAsia"/>
          <w:color w:val="000000"/>
          <w:sz w:val="30"/>
          <w:szCs w:val="30"/>
        </w:rPr>
        <w:t>个交易日内作出是否受理其申请的决定，并于受理后</w:t>
      </w:r>
      <w:r>
        <w:rPr>
          <w:rFonts w:ascii="仿宋_GB2312" w:eastAsia="仿宋_GB2312" w:hAnsi="仿宋" w:cs="Arial" w:hint="eastAsia"/>
          <w:color w:val="000000"/>
          <w:sz w:val="30"/>
          <w:szCs w:val="30"/>
        </w:rPr>
        <w:t>15</w:t>
      </w:r>
      <w:r w:rsidRPr="007D166E">
        <w:rPr>
          <w:rFonts w:ascii="仿宋_GB2312" w:eastAsia="仿宋_GB2312" w:hAnsi="仿宋" w:cs="Arial" w:hint="eastAsia"/>
          <w:color w:val="000000"/>
          <w:sz w:val="30"/>
          <w:szCs w:val="30"/>
        </w:rPr>
        <w:t>个交易日内作出是否同意其股票重新上市的决定。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第四十八条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重大违法退市公司按照第四十</w:t>
      </w:r>
      <w:r>
        <w:rPr>
          <w:rFonts w:ascii="仿宋_GB2312" w:eastAsia="仿宋_GB2312" w:hAnsi="仿宋" w:cs="Arial" w:hint="eastAsia"/>
          <w:color w:val="000000"/>
          <w:sz w:val="30"/>
          <w:szCs w:val="30"/>
        </w:rPr>
        <w:t>五</w:t>
      </w:r>
      <w:r w:rsidRPr="007D166E">
        <w:rPr>
          <w:rFonts w:ascii="仿宋_GB2312" w:eastAsia="仿宋_GB2312" w:hAnsi="仿宋" w:cs="Arial" w:hint="eastAsia"/>
          <w:color w:val="000000"/>
          <w:sz w:val="30"/>
          <w:szCs w:val="30"/>
        </w:rPr>
        <w:t>条规定申请重新上市并获得本所同意后，公司可以申请免于适用第三十条关于实施</w:t>
      </w:r>
      <w:r>
        <w:rPr>
          <w:rFonts w:ascii="仿宋_GB2312" w:eastAsia="仿宋_GB2312" w:hAnsi="仿宋" w:cs="Arial" w:hint="eastAsia"/>
          <w:color w:val="000000"/>
          <w:sz w:val="30"/>
          <w:szCs w:val="30"/>
        </w:rPr>
        <w:t>其他</w:t>
      </w:r>
      <w:r w:rsidRPr="007D166E">
        <w:rPr>
          <w:rFonts w:ascii="仿宋_GB2312" w:eastAsia="仿宋_GB2312" w:hAnsi="仿宋" w:cs="Arial" w:hint="eastAsia"/>
          <w:color w:val="000000"/>
          <w:sz w:val="30"/>
          <w:szCs w:val="30"/>
        </w:rPr>
        <w:t>风险警示的规定、第三十二条和第三十四条关于股份限售的规定、第三十七条关于持续督导的规定。</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lastRenderedPageBreak/>
        <w:t xml:space="preserve">第四十九条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重大违法退市公司按照第四十</w:t>
      </w:r>
      <w:r>
        <w:rPr>
          <w:rFonts w:ascii="仿宋_GB2312" w:eastAsia="仿宋_GB2312" w:hAnsi="仿宋" w:cs="Arial" w:hint="eastAsia"/>
          <w:color w:val="000000"/>
          <w:sz w:val="30"/>
          <w:szCs w:val="30"/>
        </w:rPr>
        <w:t>五</w:t>
      </w:r>
      <w:r w:rsidRPr="007D166E">
        <w:rPr>
          <w:rFonts w:ascii="仿宋_GB2312" w:eastAsia="仿宋_GB2312" w:hAnsi="仿宋" w:cs="Arial" w:hint="eastAsia"/>
          <w:color w:val="000000"/>
          <w:sz w:val="30"/>
          <w:szCs w:val="30"/>
        </w:rPr>
        <w:t>条规定申请重新上市的，本章未作规定的事项，适用本办法其他规定。</w:t>
      </w:r>
    </w:p>
    <w:p w:rsidR="009E1613" w:rsidRPr="00400FBE" w:rsidRDefault="009E1613" w:rsidP="009E1613">
      <w:pPr>
        <w:spacing w:line="560" w:lineRule="exact"/>
        <w:jc w:val="center"/>
        <w:rPr>
          <w:rFonts w:ascii="黑体" w:eastAsia="黑体" w:hAnsi="仿宋" w:cs="Arial" w:hint="eastAsia"/>
          <w:b/>
          <w:color w:val="000000"/>
          <w:sz w:val="30"/>
          <w:szCs w:val="30"/>
        </w:rPr>
      </w:pPr>
      <w:r w:rsidRPr="00400FBE">
        <w:rPr>
          <w:rFonts w:ascii="黑体" w:eastAsia="黑体" w:hAnsi="仿宋" w:cs="Arial" w:hint="eastAsia"/>
          <w:b/>
          <w:color w:val="000000"/>
          <w:sz w:val="30"/>
          <w:szCs w:val="30"/>
        </w:rPr>
        <w:t>第七章  附则</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第五十条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本办法实施前其股票已被本所终止上市的公司，可以按照本办法向本所申请重新上市。</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第五十一条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本办法经本所理事会通过，报中国证监会批准后生效。</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 xml:space="preserve">第五十二条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本办法由本所负责解释。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第五十三条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本办法自发布之日起施行。</w:t>
      </w:r>
    </w:p>
    <w:p w:rsidR="009E1613" w:rsidRDefault="009E1613" w:rsidP="009E1613">
      <w:pPr>
        <w:spacing w:line="560" w:lineRule="exact"/>
        <w:rPr>
          <w:rFonts w:ascii="仿宋_GB2312" w:eastAsia="仿宋_GB2312" w:hAnsi="仿宋" w:cs="Arial" w:hint="eastAsia"/>
          <w:b/>
          <w:color w:val="000000"/>
          <w:sz w:val="30"/>
          <w:szCs w:val="30"/>
        </w:rPr>
      </w:pPr>
    </w:p>
    <w:p w:rsidR="009E1613" w:rsidRPr="001F790E" w:rsidRDefault="009E1613" w:rsidP="009E1613">
      <w:pPr>
        <w:spacing w:line="560" w:lineRule="exact"/>
        <w:ind w:firstLine="600"/>
        <w:rPr>
          <w:rFonts w:ascii="仿宋_GB2312" w:eastAsia="仿宋_GB2312" w:hAnsi="仿宋" w:cs="Arial" w:hint="eastAsia"/>
          <w:color w:val="000000"/>
          <w:sz w:val="30"/>
          <w:szCs w:val="30"/>
        </w:rPr>
      </w:pPr>
      <w:r>
        <w:rPr>
          <w:rFonts w:ascii="仿宋_GB2312" w:eastAsia="仿宋_GB2312" w:hAnsi="仿宋" w:cs="Arial" w:hint="eastAsia"/>
          <w:color w:val="000000"/>
          <w:sz w:val="30"/>
          <w:szCs w:val="30"/>
        </w:rPr>
        <w:t>附件</w:t>
      </w:r>
      <w:r w:rsidRPr="001F790E">
        <w:rPr>
          <w:rFonts w:ascii="仿宋_GB2312" w:eastAsia="仿宋_GB2312" w:hAnsi="仿宋" w:cs="Arial" w:hint="eastAsia"/>
          <w:color w:val="000000"/>
          <w:sz w:val="30"/>
          <w:szCs w:val="30"/>
        </w:rPr>
        <w:t>：1.重新上市申请文件目录</w:t>
      </w:r>
    </w:p>
    <w:p w:rsidR="009E1613" w:rsidRPr="001F790E" w:rsidRDefault="009E1613" w:rsidP="009E1613">
      <w:pPr>
        <w:spacing w:line="560" w:lineRule="exact"/>
        <w:ind w:firstLineChars="500" w:firstLine="1500"/>
        <w:rPr>
          <w:rFonts w:ascii="仿宋_GB2312" w:eastAsia="仿宋_GB2312" w:hAnsi="仿宋" w:cs="Arial" w:hint="eastAsia"/>
          <w:color w:val="000000"/>
          <w:sz w:val="30"/>
          <w:szCs w:val="30"/>
        </w:rPr>
      </w:pPr>
      <w:r w:rsidRPr="001F790E">
        <w:rPr>
          <w:rFonts w:ascii="仿宋_GB2312" w:eastAsia="仿宋_GB2312" w:hAnsi="仿宋" w:cs="Arial" w:hint="eastAsia"/>
          <w:color w:val="000000"/>
          <w:sz w:val="30"/>
          <w:szCs w:val="30"/>
        </w:rPr>
        <w:t>2.重新上市申请书格式</w:t>
      </w:r>
    </w:p>
    <w:p w:rsidR="009E1613" w:rsidRDefault="009E1613" w:rsidP="009E1613">
      <w:pPr>
        <w:spacing w:line="560" w:lineRule="exact"/>
        <w:ind w:firstLineChars="500" w:firstLine="1500"/>
        <w:rPr>
          <w:rFonts w:ascii="仿宋_GB2312" w:eastAsia="仿宋_GB2312" w:hAnsi="仿宋" w:cs="Arial" w:hint="eastAsia"/>
          <w:b/>
          <w:color w:val="000000"/>
          <w:sz w:val="30"/>
          <w:szCs w:val="30"/>
        </w:rPr>
      </w:pPr>
      <w:r w:rsidRPr="001F790E">
        <w:rPr>
          <w:rFonts w:ascii="仿宋_GB2312" w:eastAsia="仿宋_GB2312" w:hAnsi="仿宋" w:cs="Arial" w:hint="eastAsia"/>
          <w:color w:val="000000"/>
          <w:sz w:val="30"/>
          <w:szCs w:val="30"/>
        </w:rPr>
        <w:t>3.尽职调查工作底稿必备内容</w:t>
      </w:r>
    </w:p>
    <w:p w:rsidR="009E1613" w:rsidRDefault="009E1613" w:rsidP="009E1613">
      <w:pPr>
        <w:spacing w:line="600" w:lineRule="exact"/>
        <w:rPr>
          <w:rFonts w:ascii="仿宋_GB2312" w:eastAsia="仿宋_GB2312" w:hAnsi="仿宋" w:cs="Arial" w:hint="eastAsia"/>
          <w:b/>
          <w:color w:val="000000"/>
          <w:sz w:val="30"/>
          <w:szCs w:val="30"/>
        </w:rPr>
      </w:pPr>
    </w:p>
    <w:p w:rsidR="009E1613" w:rsidRDefault="009E1613" w:rsidP="009E1613">
      <w:pPr>
        <w:spacing w:line="560" w:lineRule="exact"/>
        <w:rPr>
          <w:rFonts w:ascii="仿宋_GB2312" w:eastAsia="仿宋_GB2312" w:hAnsi="仿宋" w:cs="Arial" w:hint="eastAsia"/>
          <w:b/>
          <w:color w:val="000000"/>
          <w:sz w:val="30"/>
          <w:szCs w:val="30"/>
        </w:rPr>
      </w:pPr>
      <w:r>
        <w:rPr>
          <w:rFonts w:ascii="仿宋_GB2312" w:eastAsia="仿宋_GB2312" w:hAnsi="仿宋" w:cs="Arial"/>
          <w:b/>
          <w:color w:val="000000"/>
          <w:sz w:val="30"/>
          <w:szCs w:val="30"/>
        </w:rPr>
        <w:br w:type="page"/>
      </w:r>
      <w:r>
        <w:rPr>
          <w:rFonts w:ascii="仿宋_GB2312" w:eastAsia="仿宋_GB2312" w:hAnsi="仿宋" w:cs="Arial" w:hint="eastAsia"/>
          <w:b/>
          <w:color w:val="000000"/>
          <w:sz w:val="30"/>
          <w:szCs w:val="30"/>
        </w:rPr>
        <w:lastRenderedPageBreak/>
        <w:t>附件1</w:t>
      </w:r>
    </w:p>
    <w:p w:rsidR="009E1613" w:rsidRDefault="009E1613" w:rsidP="009E1613">
      <w:pPr>
        <w:spacing w:line="560" w:lineRule="exact"/>
        <w:rPr>
          <w:rFonts w:ascii="仿宋_GB2312" w:eastAsia="仿宋_GB2312" w:hAnsi="仿宋" w:cs="Arial" w:hint="eastAsia"/>
          <w:b/>
          <w:color w:val="000000"/>
          <w:sz w:val="30"/>
          <w:szCs w:val="30"/>
        </w:rPr>
      </w:pPr>
    </w:p>
    <w:p w:rsidR="009E1613" w:rsidRDefault="009E1613" w:rsidP="009E1613">
      <w:pPr>
        <w:spacing w:line="560" w:lineRule="exact"/>
        <w:jc w:val="center"/>
        <w:rPr>
          <w:rFonts w:ascii="方正大标宋简体" w:eastAsia="方正大标宋简体" w:hAnsi="仿宋" w:cs="Arial" w:hint="eastAsia"/>
          <w:color w:val="000000"/>
          <w:sz w:val="42"/>
          <w:szCs w:val="42"/>
        </w:rPr>
      </w:pPr>
      <w:r w:rsidRPr="001F790E">
        <w:rPr>
          <w:rFonts w:ascii="方正大标宋简体" w:eastAsia="方正大标宋简体" w:hAnsi="仿宋" w:cs="Arial" w:hint="eastAsia"/>
          <w:color w:val="000000"/>
          <w:sz w:val="42"/>
          <w:szCs w:val="42"/>
        </w:rPr>
        <w:t>重新上市申请文件目录</w:t>
      </w:r>
    </w:p>
    <w:p w:rsidR="009E1613" w:rsidRPr="001F790E" w:rsidRDefault="009E1613" w:rsidP="009E1613">
      <w:pPr>
        <w:spacing w:line="560" w:lineRule="exact"/>
        <w:rPr>
          <w:rFonts w:ascii="方正大标宋简体" w:eastAsia="方正大标宋简体" w:hAnsi="仿宋" w:cs="Arial" w:hint="eastAsia"/>
          <w:color w:val="000000"/>
          <w:sz w:val="42"/>
          <w:szCs w:val="42"/>
        </w:rPr>
      </w:pPr>
    </w:p>
    <w:p w:rsidR="009E1613" w:rsidRPr="00856D11" w:rsidRDefault="009E1613" w:rsidP="009E1613">
      <w:pPr>
        <w:spacing w:line="560" w:lineRule="exact"/>
        <w:ind w:firstLineChars="200" w:firstLine="600"/>
        <w:rPr>
          <w:rFonts w:ascii="仿宋_GB2312" w:eastAsia="仿宋_GB2312" w:hAnsi="仿宋" w:cs="Arial" w:hint="eastAsia"/>
          <w:color w:val="000000"/>
          <w:sz w:val="30"/>
          <w:szCs w:val="30"/>
        </w:rPr>
      </w:pPr>
      <w:r w:rsidRPr="00856D11">
        <w:rPr>
          <w:rFonts w:ascii="仿宋_GB2312" w:eastAsia="仿宋_GB2312" w:hAnsi="仿宋" w:cs="Arial" w:hint="eastAsia"/>
          <w:color w:val="000000"/>
          <w:sz w:val="30"/>
          <w:szCs w:val="30"/>
        </w:rPr>
        <w:t>说明：退市公司申请重新上市，应当按照以下申请文件目录向本所报送重新上市申请文件。其中，初次报送应当提交原件一份、复印件一份及电子文件一份（如有）；在提交本所上市委员会审核前，应当按本所要求的份数补报申请文件；</w:t>
      </w:r>
    </w:p>
    <w:p w:rsidR="009E1613" w:rsidRPr="00856D11" w:rsidRDefault="009E1613" w:rsidP="009E1613">
      <w:pPr>
        <w:spacing w:line="560" w:lineRule="exact"/>
        <w:ind w:firstLineChars="200" w:firstLine="600"/>
        <w:rPr>
          <w:rFonts w:ascii="仿宋_GB2312" w:eastAsia="仿宋_GB2312" w:hAnsi="仿宋" w:cs="Arial" w:hint="eastAsia"/>
          <w:color w:val="000000"/>
          <w:sz w:val="30"/>
          <w:szCs w:val="30"/>
        </w:rPr>
      </w:pPr>
      <w:r w:rsidRPr="00856D11">
        <w:rPr>
          <w:rFonts w:ascii="仿宋_GB2312" w:eastAsia="仿宋_GB2312" w:hAnsi="仿宋" w:cs="Arial" w:hint="eastAsia"/>
          <w:color w:val="000000"/>
          <w:sz w:val="30"/>
          <w:szCs w:val="30"/>
        </w:rPr>
        <w:t>申请文件目录是对重新上市申请文件的最低要求。根据审核需要，本所可以要求公司和中介机构补充材料。</w:t>
      </w:r>
    </w:p>
    <w:p w:rsidR="009E1613" w:rsidRDefault="009E1613" w:rsidP="009E1613">
      <w:pPr>
        <w:spacing w:line="560" w:lineRule="exact"/>
        <w:ind w:firstLineChars="200" w:firstLine="600"/>
        <w:rPr>
          <w:rFonts w:ascii="仿宋_GB2312" w:eastAsia="仿宋_GB2312" w:hAnsi="仿宋" w:cs="Arial" w:hint="eastAsia"/>
          <w:color w:val="000000"/>
          <w:sz w:val="30"/>
          <w:szCs w:val="30"/>
        </w:rPr>
      </w:pPr>
      <w:r w:rsidRPr="00856D11">
        <w:rPr>
          <w:rFonts w:ascii="仿宋_GB2312" w:eastAsia="仿宋_GB2312" w:hAnsi="仿宋" w:cs="Arial" w:hint="eastAsia"/>
          <w:color w:val="000000"/>
          <w:sz w:val="30"/>
          <w:szCs w:val="30"/>
        </w:rPr>
        <w:t>因不同情形退市的公司分别适用下列不同的申请材料要求，其中，主动退市公司认为不适用的申请文件，可以向本所申请免于提供；其他公司根据实际情况无法提供的申请文件，应当向本所作出书面说明。</w:t>
      </w:r>
    </w:p>
    <w:p w:rsidR="009E1613" w:rsidRPr="009B3454" w:rsidRDefault="009E1613" w:rsidP="009E1613">
      <w:pPr>
        <w:rPr>
          <w:rFonts w:ascii="仿宋_GB2312" w:eastAsia="仿宋_GB2312"/>
        </w:rPr>
      </w:pPr>
    </w:p>
    <w:p w:rsidR="009E1613" w:rsidRPr="009B3454" w:rsidRDefault="009E1613" w:rsidP="009E1613">
      <w:pPr>
        <w:rPr>
          <w:rFonts w:ascii="仿宋_GB2312" w:eastAsia="仿宋_GB2312"/>
        </w:rPr>
      </w:pPr>
    </w:p>
    <w:p w:rsidR="009E1613" w:rsidRDefault="009E1613" w:rsidP="009E1613">
      <w:pPr>
        <w:pStyle w:val="ac"/>
        <w:adjustRightInd w:val="0"/>
        <w:snapToGrid w:val="0"/>
        <w:spacing w:before="0" w:beforeAutospacing="0" w:after="0" w:afterAutospacing="0"/>
        <w:jc w:val="center"/>
        <w:rPr>
          <w:rFonts w:ascii="仿宋_GB2312" w:eastAsia="仿宋_GB2312" w:hAnsi="Times New Roman" w:cs="Times New Roman" w:hint="eastAsia"/>
          <w:sz w:val="40"/>
          <w:szCs w:val="40"/>
        </w:rPr>
      </w:pPr>
      <w:r w:rsidRPr="009B3454">
        <w:rPr>
          <w:rFonts w:ascii="仿宋_GB2312" w:eastAsia="仿宋_GB2312" w:hAnsi="Times New Roman" w:cs="Times New Roman"/>
          <w:sz w:val="40"/>
          <w:szCs w:val="40"/>
        </w:rPr>
        <w:t xml:space="preserve"> </w:t>
      </w:r>
    </w:p>
    <w:p w:rsidR="009E1613" w:rsidRDefault="009E1613" w:rsidP="009E1613">
      <w:pPr>
        <w:pStyle w:val="ac"/>
        <w:adjustRightInd w:val="0"/>
        <w:snapToGrid w:val="0"/>
        <w:spacing w:before="0" w:beforeAutospacing="0" w:after="0" w:afterAutospacing="0"/>
        <w:jc w:val="center"/>
        <w:rPr>
          <w:rFonts w:ascii="仿宋_GB2312" w:eastAsia="仿宋_GB2312" w:hAnsi="Times New Roman" w:cs="Times New Roman" w:hint="eastAsia"/>
          <w:sz w:val="40"/>
          <w:szCs w:val="40"/>
        </w:rPr>
      </w:pPr>
    </w:p>
    <w:p w:rsidR="009E1613" w:rsidRDefault="009E1613" w:rsidP="009E1613">
      <w:pPr>
        <w:pStyle w:val="ac"/>
        <w:adjustRightInd w:val="0"/>
        <w:snapToGrid w:val="0"/>
        <w:spacing w:before="0" w:beforeAutospacing="0" w:after="0" w:afterAutospacing="0"/>
        <w:jc w:val="center"/>
        <w:rPr>
          <w:rFonts w:ascii="仿宋_GB2312" w:eastAsia="仿宋_GB2312" w:hAnsi="Times New Roman" w:cs="Times New Roman" w:hint="eastAsia"/>
          <w:sz w:val="40"/>
          <w:szCs w:val="40"/>
        </w:rPr>
      </w:pPr>
    </w:p>
    <w:p w:rsidR="009E1613" w:rsidRDefault="009E1613" w:rsidP="009E1613">
      <w:pPr>
        <w:pStyle w:val="ac"/>
        <w:adjustRightInd w:val="0"/>
        <w:snapToGrid w:val="0"/>
        <w:spacing w:before="0" w:beforeAutospacing="0" w:after="0" w:afterAutospacing="0"/>
        <w:jc w:val="center"/>
        <w:rPr>
          <w:rFonts w:ascii="仿宋_GB2312" w:eastAsia="仿宋_GB2312" w:hAnsi="Times New Roman" w:cs="Times New Roman" w:hint="eastAsia"/>
          <w:sz w:val="40"/>
          <w:szCs w:val="40"/>
        </w:rPr>
      </w:pPr>
    </w:p>
    <w:p w:rsidR="009E1613" w:rsidRDefault="009E1613" w:rsidP="009E1613">
      <w:pPr>
        <w:pStyle w:val="ac"/>
        <w:adjustRightInd w:val="0"/>
        <w:snapToGrid w:val="0"/>
        <w:spacing w:before="0" w:beforeAutospacing="0" w:after="0" w:afterAutospacing="0"/>
        <w:jc w:val="center"/>
        <w:rPr>
          <w:rFonts w:ascii="仿宋_GB2312" w:eastAsia="仿宋_GB2312" w:hAnsi="Times New Roman" w:cs="Times New Roman" w:hint="eastAsia"/>
          <w:sz w:val="40"/>
          <w:szCs w:val="40"/>
        </w:rPr>
      </w:pPr>
    </w:p>
    <w:p w:rsidR="009E1613" w:rsidRDefault="009E1613" w:rsidP="009E1613">
      <w:pPr>
        <w:pStyle w:val="ac"/>
        <w:adjustRightInd w:val="0"/>
        <w:snapToGrid w:val="0"/>
        <w:spacing w:before="0" w:beforeAutospacing="0" w:after="0" w:afterAutospacing="0"/>
        <w:jc w:val="center"/>
        <w:rPr>
          <w:rFonts w:ascii="仿宋_GB2312" w:eastAsia="仿宋_GB2312" w:hAnsi="Times New Roman" w:cs="Times New Roman" w:hint="eastAsia"/>
          <w:sz w:val="40"/>
          <w:szCs w:val="40"/>
        </w:rPr>
      </w:pPr>
    </w:p>
    <w:p w:rsidR="009E1613" w:rsidRDefault="009E1613" w:rsidP="009E1613">
      <w:pPr>
        <w:pStyle w:val="ac"/>
        <w:adjustRightInd w:val="0"/>
        <w:snapToGrid w:val="0"/>
        <w:spacing w:before="0" w:beforeAutospacing="0" w:after="0" w:afterAutospacing="0"/>
        <w:jc w:val="center"/>
        <w:rPr>
          <w:rFonts w:ascii="仿宋_GB2312" w:eastAsia="仿宋_GB2312" w:hAnsi="Times New Roman" w:cs="Times New Roman" w:hint="eastAsia"/>
          <w:sz w:val="40"/>
          <w:szCs w:val="40"/>
        </w:rPr>
      </w:pPr>
    </w:p>
    <w:p w:rsidR="009E1613" w:rsidRDefault="009E1613" w:rsidP="009E1613">
      <w:pPr>
        <w:pStyle w:val="ac"/>
        <w:adjustRightInd w:val="0"/>
        <w:snapToGrid w:val="0"/>
        <w:spacing w:before="0" w:beforeAutospacing="0" w:after="0" w:afterAutospacing="0"/>
        <w:jc w:val="center"/>
        <w:rPr>
          <w:rFonts w:ascii="仿宋_GB2312" w:eastAsia="仿宋_GB2312" w:hAnsi="Times New Roman" w:cs="Times New Roman" w:hint="eastAsia"/>
          <w:sz w:val="40"/>
          <w:szCs w:val="40"/>
        </w:rPr>
      </w:pPr>
    </w:p>
    <w:p w:rsidR="009E1613" w:rsidRDefault="009E1613" w:rsidP="009E1613">
      <w:pPr>
        <w:pStyle w:val="ac"/>
        <w:adjustRightInd w:val="0"/>
        <w:snapToGrid w:val="0"/>
        <w:spacing w:before="0" w:beforeAutospacing="0" w:after="0" w:afterAutospacing="0"/>
        <w:jc w:val="center"/>
        <w:rPr>
          <w:rFonts w:ascii="仿宋_GB2312" w:eastAsia="仿宋_GB2312" w:hAnsi="Times New Roman" w:cs="Times New Roman" w:hint="eastAsia"/>
          <w:sz w:val="40"/>
          <w:szCs w:val="40"/>
        </w:rPr>
      </w:pPr>
    </w:p>
    <w:p w:rsidR="009E1613" w:rsidRDefault="009E1613" w:rsidP="009E1613">
      <w:pPr>
        <w:pStyle w:val="ac"/>
        <w:adjustRightInd w:val="0"/>
        <w:snapToGrid w:val="0"/>
        <w:spacing w:before="0" w:beforeAutospacing="0" w:after="0" w:afterAutospacing="0"/>
        <w:jc w:val="center"/>
        <w:rPr>
          <w:rFonts w:ascii="仿宋_GB2312" w:eastAsia="仿宋_GB2312" w:hAnsi="Times New Roman" w:cs="Times New Roman" w:hint="eastAsia"/>
          <w:sz w:val="40"/>
          <w:szCs w:val="40"/>
        </w:rPr>
      </w:pPr>
    </w:p>
    <w:p w:rsidR="009E1613" w:rsidRDefault="009E1613" w:rsidP="009E1613">
      <w:pPr>
        <w:pStyle w:val="ac"/>
        <w:adjustRightInd w:val="0"/>
        <w:snapToGrid w:val="0"/>
        <w:spacing w:before="0" w:beforeAutospacing="0" w:after="0" w:afterAutospacing="0"/>
        <w:jc w:val="center"/>
        <w:rPr>
          <w:rFonts w:ascii="仿宋_GB2312" w:eastAsia="仿宋_GB2312" w:hAnsi="Times New Roman" w:cs="Times New Roman" w:hint="eastAsia"/>
          <w:sz w:val="40"/>
          <w:szCs w:val="40"/>
        </w:rPr>
      </w:pPr>
    </w:p>
    <w:p w:rsidR="009E1613" w:rsidRPr="00662D8B" w:rsidRDefault="009E1613" w:rsidP="009E1613">
      <w:pPr>
        <w:pStyle w:val="ac"/>
        <w:adjustRightInd w:val="0"/>
        <w:snapToGrid w:val="0"/>
        <w:spacing w:before="0" w:beforeAutospacing="0" w:after="0" w:afterAutospacing="0" w:line="560" w:lineRule="exact"/>
        <w:jc w:val="center"/>
        <w:rPr>
          <w:rFonts w:ascii="方正大标宋简体" w:eastAsia="方正大标宋简体" w:hAnsi="黑体" w:cs="Times New Roman" w:hint="eastAsia"/>
          <w:color w:val="000000"/>
          <w:sz w:val="42"/>
          <w:szCs w:val="42"/>
        </w:rPr>
      </w:pPr>
      <w:r w:rsidRPr="00662D8B">
        <w:rPr>
          <w:rFonts w:ascii="方正大标宋简体" w:eastAsia="方正大标宋简体" w:hAnsi="黑体" w:cs="Times New Roman" w:hint="eastAsia"/>
          <w:sz w:val="42"/>
          <w:szCs w:val="42"/>
        </w:rPr>
        <w:t>重新上市申请文件（CS-1）</w:t>
      </w:r>
    </w:p>
    <w:p w:rsidR="009E1613" w:rsidRPr="00662D8B" w:rsidRDefault="009E1613" w:rsidP="009E1613">
      <w:pPr>
        <w:spacing w:line="560" w:lineRule="exact"/>
        <w:jc w:val="center"/>
        <w:rPr>
          <w:rFonts w:ascii="仿宋_GB2312" w:eastAsia="仿宋_GB2312" w:hAnsi="黑体"/>
          <w:b/>
          <w:sz w:val="30"/>
          <w:szCs w:val="30"/>
        </w:rPr>
      </w:pPr>
      <w:r w:rsidRPr="00662D8B">
        <w:rPr>
          <w:rFonts w:ascii="仿宋_GB2312" w:eastAsia="仿宋_GB2312" w:hAnsi="黑体" w:hint="eastAsia"/>
          <w:sz w:val="30"/>
          <w:szCs w:val="30"/>
        </w:rPr>
        <w:t>（强制终止上市公司申请重新上市适用）</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134"/>
        <w:gridCol w:w="202"/>
        <w:gridCol w:w="1998"/>
        <w:gridCol w:w="2513"/>
        <w:gridCol w:w="1240"/>
        <w:gridCol w:w="1560"/>
      </w:tblGrid>
      <w:tr w:rsidR="009E1613" w:rsidRPr="009B3454" w:rsidTr="00631857">
        <w:trPr>
          <w:trHeight w:val="397"/>
        </w:trPr>
        <w:tc>
          <w:tcPr>
            <w:tcW w:w="2187" w:type="dxa"/>
            <w:gridSpan w:val="3"/>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公司全称</w:t>
            </w:r>
          </w:p>
        </w:tc>
        <w:tc>
          <w:tcPr>
            <w:tcW w:w="7311" w:type="dxa"/>
            <w:gridSpan w:val="4"/>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r>
      <w:tr w:rsidR="009E1613" w:rsidRPr="009B3454" w:rsidTr="00631857">
        <w:trPr>
          <w:trHeight w:val="397"/>
        </w:trPr>
        <w:tc>
          <w:tcPr>
            <w:tcW w:w="2187" w:type="dxa"/>
            <w:gridSpan w:val="3"/>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原证券简称</w:t>
            </w:r>
          </w:p>
        </w:tc>
        <w:tc>
          <w:tcPr>
            <w:tcW w:w="1998" w:type="dxa"/>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c>
          <w:tcPr>
            <w:tcW w:w="2513" w:type="dxa"/>
            <w:shd w:val="clear" w:color="auto" w:fill="FFFFFF"/>
            <w:vAlign w:val="center"/>
          </w:tcPr>
          <w:p w:rsidR="009E1613" w:rsidRPr="009B3454" w:rsidRDefault="009E1613" w:rsidP="00631857">
            <w:pPr>
              <w:ind w:firstLineChars="200" w:firstLine="422"/>
              <w:rPr>
                <w:rFonts w:ascii="仿宋_GB2312" w:eastAsia="仿宋_GB2312" w:hAnsi="黑体"/>
                <w:b/>
                <w:szCs w:val="21"/>
              </w:rPr>
            </w:pPr>
            <w:r w:rsidRPr="009B3454">
              <w:rPr>
                <w:rFonts w:ascii="仿宋_GB2312" w:eastAsia="仿宋_GB2312" w:hAnsi="黑体" w:hint="eastAsia"/>
                <w:b/>
                <w:szCs w:val="21"/>
              </w:rPr>
              <w:t>原证券代码</w:t>
            </w:r>
          </w:p>
        </w:tc>
        <w:tc>
          <w:tcPr>
            <w:tcW w:w="2800" w:type="dxa"/>
            <w:gridSpan w:val="2"/>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r>
      <w:tr w:rsidR="009E1613" w:rsidRPr="009B3454" w:rsidTr="00631857">
        <w:trPr>
          <w:trHeight w:val="397"/>
        </w:trPr>
        <w:tc>
          <w:tcPr>
            <w:tcW w:w="2187" w:type="dxa"/>
            <w:gridSpan w:val="3"/>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材料报送人姓名</w:t>
            </w:r>
          </w:p>
        </w:tc>
        <w:tc>
          <w:tcPr>
            <w:tcW w:w="1998" w:type="dxa"/>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c>
          <w:tcPr>
            <w:tcW w:w="2513"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上市保荐人名称</w:t>
            </w:r>
          </w:p>
        </w:tc>
        <w:tc>
          <w:tcPr>
            <w:tcW w:w="2800" w:type="dxa"/>
            <w:gridSpan w:val="2"/>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r>
      <w:tr w:rsidR="009E1613" w:rsidRPr="009B3454" w:rsidTr="00631857">
        <w:trPr>
          <w:trHeight w:val="397"/>
        </w:trPr>
        <w:tc>
          <w:tcPr>
            <w:tcW w:w="2187" w:type="dxa"/>
            <w:gridSpan w:val="3"/>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材料报送人联系电话</w:t>
            </w:r>
          </w:p>
        </w:tc>
        <w:tc>
          <w:tcPr>
            <w:tcW w:w="1998" w:type="dxa"/>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c>
          <w:tcPr>
            <w:tcW w:w="2513"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上市保荐人联系电话</w:t>
            </w:r>
          </w:p>
        </w:tc>
        <w:tc>
          <w:tcPr>
            <w:tcW w:w="2800" w:type="dxa"/>
            <w:gridSpan w:val="2"/>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r>
      <w:tr w:rsidR="009E1613" w:rsidRPr="009B3454" w:rsidTr="00631857">
        <w:trPr>
          <w:trHeight w:val="397"/>
        </w:trPr>
        <w:tc>
          <w:tcPr>
            <w:tcW w:w="9498" w:type="dxa"/>
            <w:gridSpan w:val="7"/>
            <w:shd w:val="clear" w:color="auto" w:fill="FFFFFF"/>
            <w:vAlign w:val="center"/>
          </w:tcPr>
          <w:p w:rsidR="009E1613" w:rsidRPr="009B3454" w:rsidRDefault="009E1613" w:rsidP="00631857">
            <w:pPr>
              <w:ind w:firstLineChars="200" w:firstLine="482"/>
              <w:jc w:val="center"/>
              <w:rPr>
                <w:rFonts w:ascii="仿宋_GB2312" w:eastAsia="仿宋_GB2312" w:hAnsi="黑体"/>
                <w:b/>
                <w:sz w:val="24"/>
              </w:rPr>
            </w:pPr>
            <w:r w:rsidRPr="009B3454">
              <w:rPr>
                <w:rFonts w:ascii="仿宋_GB2312" w:eastAsia="仿宋_GB2312" w:hAnsi="黑体" w:hint="eastAsia"/>
                <w:b/>
                <w:sz w:val="24"/>
              </w:rPr>
              <w:t>公司概</w:t>
            </w:r>
            <w:r>
              <w:rPr>
                <w:rFonts w:ascii="仿宋_GB2312" w:eastAsia="仿宋_GB2312" w:hAnsi="黑体" w:hint="eastAsia"/>
                <w:b/>
                <w:sz w:val="24"/>
              </w:rPr>
              <w:t>况</w:t>
            </w:r>
          </w:p>
        </w:tc>
      </w:tr>
      <w:tr w:rsidR="009E1613" w:rsidRPr="009B3454" w:rsidTr="00631857">
        <w:trPr>
          <w:trHeight w:val="397"/>
        </w:trPr>
        <w:tc>
          <w:tcPr>
            <w:tcW w:w="1985"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基本情况简介</w:t>
            </w:r>
          </w:p>
        </w:tc>
        <w:tc>
          <w:tcPr>
            <w:tcW w:w="7513" w:type="dxa"/>
            <w:gridSpan w:val="5"/>
            <w:shd w:val="clear" w:color="auto" w:fill="FFFFFF"/>
          </w:tcPr>
          <w:p w:rsidR="009E1613" w:rsidRPr="009B3454" w:rsidRDefault="009E1613" w:rsidP="00631857">
            <w:pPr>
              <w:ind w:firstLineChars="200" w:firstLine="420"/>
              <w:rPr>
                <w:rFonts w:ascii="仿宋_GB2312" w:eastAsia="仿宋_GB2312" w:hAnsi="黑体"/>
                <w:szCs w:val="21"/>
              </w:rPr>
            </w:pPr>
          </w:p>
          <w:p w:rsidR="009E1613" w:rsidRPr="009B3454" w:rsidRDefault="009E1613" w:rsidP="00631857">
            <w:pPr>
              <w:ind w:firstLineChars="200" w:firstLine="420"/>
              <w:rPr>
                <w:rFonts w:ascii="仿宋_GB2312" w:eastAsia="仿宋_GB2312" w:hAnsi="黑体"/>
                <w:szCs w:val="21"/>
              </w:rPr>
            </w:pPr>
          </w:p>
          <w:p w:rsidR="009E1613" w:rsidRPr="009B3454" w:rsidRDefault="009E1613" w:rsidP="00631857">
            <w:pPr>
              <w:ind w:firstLineChars="200" w:firstLine="420"/>
              <w:rPr>
                <w:rFonts w:ascii="仿宋_GB2312" w:eastAsia="仿宋_GB2312" w:hAnsi="黑体"/>
                <w:szCs w:val="21"/>
              </w:rPr>
            </w:pPr>
          </w:p>
          <w:p w:rsidR="009E1613" w:rsidRPr="009B3454" w:rsidRDefault="009E1613" w:rsidP="00631857">
            <w:pPr>
              <w:rPr>
                <w:rFonts w:ascii="仿宋_GB2312" w:eastAsia="仿宋_GB2312" w:hAnsi="黑体"/>
                <w:szCs w:val="21"/>
              </w:rPr>
            </w:pPr>
          </w:p>
        </w:tc>
      </w:tr>
      <w:tr w:rsidR="009E1613" w:rsidRPr="009B3454" w:rsidTr="00631857">
        <w:trPr>
          <w:trHeight w:val="397"/>
        </w:trPr>
        <w:tc>
          <w:tcPr>
            <w:tcW w:w="9498" w:type="dxa"/>
            <w:gridSpan w:val="7"/>
            <w:shd w:val="clear" w:color="auto" w:fill="FFFFFF"/>
            <w:vAlign w:val="center"/>
          </w:tcPr>
          <w:p w:rsidR="009E1613" w:rsidRPr="009B3454" w:rsidRDefault="009E1613" w:rsidP="00631857">
            <w:pPr>
              <w:ind w:firstLineChars="1650" w:firstLine="3975"/>
              <w:rPr>
                <w:rFonts w:ascii="仿宋_GB2312" w:eastAsia="仿宋_GB2312" w:hAnsi="黑体"/>
                <w:b/>
                <w:sz w:val="24"/>
              </w:rPr>
            </w:pPr>
            <w:r w:rsidRPr="009B3454">
              <w:rPr>
                <w:rFonts w:ascii="仿宋_GB2312" w:eastAsia="仿宋_GB2312" w:hAnsi="黑体" w:hint="eastAsia"/>
                <w:b/>
                <w:sz w:val="24"/>
              </w:rPr>
              <w:t>申报材料</w:t>
            </w: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序号</w:t>
            </w:r>
          </w:p>
        </w:tc>
        <w:tc>
          <w:tcPr>
            <w:tcW w:w="7087" w:type="dxa"/>
            <w:gridSpan w:val="5"/>
            <w:shd w:val="clear" w:color="auto" w:fill="FFFFFF"/>
            <w:vAlign w:val="center"/>
          </w:tcPr>
          <w:p w:rsidR="009E1613" w:rsidRPr="009B3454" w:rsidRDefault="009E1613" w:rsidP="00631857">
            <w:pPr>
              <w:ind w:leftChars="34" w:left="71" w:firstLineChars="200" w:firstLine="422"/>
              <w:jc w:val="center"/>
              <w:rPr>
                <w:rFonts w:ascii="仿宋_GB2312" w:eastAsia="仿宋_GB2312" w:hAnsi="黑体"/>
                <w:b/>
                <w:szCs w:val="21"/>
              </w:rPr>
            </w:pPr>
            <w:r w:rsidRPr="009B3454">
              <w:rPr>
                <w:rFonts w:ascii="仿宋_GB2312" w:eastAsia="仿宋_GB2312" w:hAnsi="黑体" w:hint="eastAsia"/>
                <w:b/>
                <w:szCs w:val="21"/>
              </w:rPr>
              <w:t>项目</w:t>
            </w:r>
          </w:p>
        </w:tc>
        <w:tc>
          <w:tcPr>
            <w:tcW w:w="1560"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是</w:t>
            </w:r>
            <w:r w:rsidRPr="009B3454">
              <w:rPr>
                <w:rFonts w:ascii="仿宋_GB2312" w:eastAsia="仿宋_GB2312" w:hAnsi="黑体"/>
                <w:b/>
                <w:szCs w:val="21"/>
              </w:rPr>
              <w:t>/</w:t>
            </w:r>
            <w:r w:rsidRPr="009B3454">
              <w:rPr>
                <w:rFonts w:ascii="仿宋_GB2312" w:eastAsia="仿宋_GB2312" w:hAnsi="黑体" w:hint="eastAsia"/>
                <w:b/>
                <w:szCs w:val="21"/>
              </w:rPr>
              <w:t>否</w:t>
            </w:r>
            <w:r w:rsidRPr="009B3454">
              <w:rPr>
                <w:rFonts w:ascii="仿宋_GB2312" w:eastAsia="仿宋_GB2312" w:hAnsi="黑体"/>
                <w:b/>
                <w:szCs w:val="21"/>
              </w:rPr>
              <w:t>/</w:t>
            </w:r>
            <w:r w:rsidRPr="009B3454">
              <w:rPr>
                <w:rFonts w:ascii="仿宋_GB2312" w:eastAsia="仿宋_GB2312" w:hAnsi="黑体" w:hint="eastAsia"/>
                <w:b/>
                <w:szCs w:val="21"/>
              </w:rPr>
              <w:t>不适用</w:t>
            </w: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一、重新上市申请书与重新上市公告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5306F">
            <w:pPr>
              <w:rPr>
                <w:rFonts w:ascii="仿宋_GB2312" w:eastAsia="仿宋_GB2312" w:hAnsi="黑体"/>
                <w:szCs w:val="21"/>
              </w:rPr>
            </w:pPr>
            <w:r w:rsidRPr="009B3454">
              <w:rPr>
                <w:rFonts w:ascii="仿宋_GB2312" w:eastAsia="仿宋_GB2312" w:hAnsi="黑体"/>
                <w:szCs w:val="21"/>
              </w:rPr>
              <w:t>1</w:t>
            </w:r>
            <w:r w:rsidR="0065306F" w:rsidRPr="009B3454">
              <w:rPr>
                <w:rFonts w:ascii="仿宋_GB2312" w:eastAsia="仿宋_GB2312" w:hAnsi="黑体"/>
                <w:szCs w:val="21"/>
              </w:rPr>
              <w:t>-</w:t>
            </w:r>
            <w:r w:rsidRPr="009B3454">
              <w:rPr>
                <w:rFonts w:ascii="仿宋_GB2312" w:eastAsia="仿宋_GB2312" w:hAnsi="黑体"/>
                <w:szCs w:val="21"/>
              </w:rPr>
              <w:t>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重新上市申请书（申报稿）</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5306F">
            <w:pPr>
              <w:rPr>
                <w:rFonts w:ascii="仿宋_GB2312" w:eastAsia="仿宋_GB2312" w:hAnsi="黑体"/>
                <w:szCs w:val="21"/>
              </w:rPr>
            </w:pPr>
            <w:r w:rsidRPr="009B3454">
              <w:rPr>
                <w:rFonts w:ascii="仿宋_GB2312" w:eastAsia="仿宋_GB2312" w:hAnsi="黑体"/>
                <w:szCs w:val="21"/>
              </w:rPr>
              <w:t>1</w:t>
            </w:r>
            <w:r w:rsidR="0065306F" w:rsidRPr="009B3454">
              <w:rPr>
                <w:rFonts w:ascii="仿宋_GB2312" w:eastAsia="仿宋_GB2312" w:hAnsi="黑体"/>
                <w:szCs w:val="21"/>
              </w:rPr>
              <w:t>-</w:t>
            </w:r>
            <w:r w:rsidRPr="009B3454">
              <w:rPr>
                <w:rFonts w:ascii="仿宋_GB2312" w:eastAsia="仿宋_GB2312" w:hAnsi="黑体"/>
                <w:szCs w:val="21"/>
              </w:rPr>
              <w:t>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重新上市公告（重新上市前提供）</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二、重新上市的申请、授权及说明文件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关于重新上市的申请</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公司董事会有关申请重新上市的决议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2-3</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公司股东大会有关申请重新上市的决议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2-4</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公司关于退市期间信息披露情况的说明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2-5</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公司股本变动情况说明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2-6</w:t>
            </w:r>
          </w:p>
        </w:tc>
        <w:tc>
          <w:tcPr>
            <w:tcW w:w="7087" w:type="dxa"/>
            <w:gridSpan w:val="5"/>
            <w:shd w:val="clear" w:color="auto" w:fill="FFFFFF"/>
            <w:vAlign w:val="center"/>
          </w:tcPr>
          <w:p w:rsidR="009E1613" w:rsidRPr="00856D11" w:rsidRDefault="009E1613" w:rsidP="00631857">
            <w:pPr>
              <w:rPr>
                <w:rFonts w:ascii="仿宋_GB2312" w:eastAsia="仿宋_GB2312" w:hAnsi="黑体"/>
                <w:szCs w:val="21"/>
              </w:rPr>
            </w:pPr>
            <w:r w:rsidRPr="00856D11">
              <w:rPr>
                <w:rFonts w:ascii="仿宋_GB2312" w:eastAsia="仿宋_GB2312" w:hAnsi="黑体" w:hint="eastAsia"/>
                <w:szCs w:val="21"/>
              </w:rPr>
              <w:t>公司关于已全面纠正重大违法行为并符合相关要求的说明</w:t>
            </w:r>
            <w:r w:rsidRPr="00856D11">
              <w:rPr>
                <w:rFonts w:ascii="仿宋_GB2312" w:eastAsia="仿宋_GB2312" w:hAnsi="黑体"/>
                <w:szCs w:val="21"/>
              </w:rPr>
              <w:t>(</w:t>
            </w:r>
            <w:r w:rsidRPr="00856D11">
              <w:rPr>
                <w:rFonts w:ascii="仿宋_GB2312" w:eastAsia="仿宋_GB2312" w:hAnsi="黑体" w:hint="eastAsia"/>
                <w:szCs w:val="21"/>
              </w:rPr>
              <w:t>如适用</w:t>
            </w:r>
            <w:r w:rsidRPr="00856D11">
              <w:rPr>
                <w:rFonts w:ascii="仿宋_GB2312" w:eastAsia="仿宋_GB2312" w:hAnsi="黑体"/>
                <w:szCs w:val="21"/>
              </w:rPr>
              <w:t>)</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三、保荐人关于重新上市的文件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3-1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重新上市尽职调查工作底稿</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3-2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重新上市保荐书和保荐工作报告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四、会计师关于重新上市的文件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有证券、期货从业资格的会计师事务所出具的最近</w:t>
            </w:r>
            <w:r w:rsidRPr="009B3454">
              <w:rPr>
                <w:rFonts w:ascii="仿宋_GB2312" w:eastAsia="仿宋_GB2312" w:hAnsi="黑体"/>
                <w:szCs w:val="21"/>
              </w:rPr>
              <w:t>3</w:t>
            </w:r>
            <w:r w:rsidRPr="009B3454">
              <w:rPr>
                <w:rFonts w:ascii="仿宋_GB2312" w:eastAsia="仿宋_GB2312" w:hAnsi="黑体" w:hint="eastAsia"/>
                <w:szCs w:val="21"/>
              </w:rPr>
              <w:t>年审计报告；</w:t>
            </w:r>
            <w:r w:rsidRPr="009B3454">
              <w:rPr>
                <w:rFonts w:ascii="仿宋_GB2312" w:eastAsia="仿宋_GB2312" w:hAnsi="黑体"/>
                <w:szCs w:val="21"/>
              </w:rPr>
              <w:t xml:space="preserve"> </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盈利预测报告及审核报告（如有）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4-3</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最近一年内控审计报告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4-4</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经注册会计师核验的最近三年非经常性损益明细表</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五、律师关于重新上市的文件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5-1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法律意见书</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lastRenderedPageBreak/>
              <w:t>5-2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律师工作报告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六、公司基本资料文件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6-1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公司的企业法人营业执照复印件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6-2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公司章程</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6-3</w:t>
            </w: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公司全部股票已经在中国证券登记结算有限责任公司托管的证明文件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b/>
                <w:szCs w:val="21"/>
              </w:rPr>
            </w:pPr>
            <w:r w:rsidRPr="009B3454">
              <w:rPr>
                <w:rFonts w:ascii="仿宋_GB2312" w:eastAsia="仿宋_GB2312" w:hAnsi="黑体" w:hint="eastAsia"/>
                <w:b/>
                <w:szCs w:val="21"/>
              </w:rPr>
              <w:t>七、有关行政许可文件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7-1</w:t>
            </w: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涉及行政许可事项的相关行政许可文件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b/>
                <w:szCs w:val="21"/>
              </w:rPr>
            </w:pPr>
            <w:r w:rsidRPr="009B3454">
              <w:rPr>
                <w:rFonts w:ascii="仿宋_GB2312" w:eastAsia="仿宋_GB2312" w:hAnsi="黑体" w:hint="eastAsia"/>
                <w:b/>
                <w:szCs w:val="21"/>
              </w:rPr>
              <w:t>八、与财务会计资料相关的其他文件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8-1</w:t>
            </w: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最近三年所得税纳税申报表</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8-2</w:t>
            </w: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有关税收优惠、财政补贴的证明文件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8-3</w:t>
            </w: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主管税收征管机构出具的最近三年纳税情况的证明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b/>
                <w:szCs w:val="21"/>
              </w:rPr>
              <w:t>九、重大事项文件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9-1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股权变动及实际控制人变更相关文件（如有）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9-2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重大资产重组相关文件（如有）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9-3</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破产重整相关文件（如有）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b/>
                <w:szCs w:val="21"/>
              </w:rPr>
              <w:t>十、董事、监事及高级管理人员相关文件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10-1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公司全体董事对重新上市申请文件真实性、准确性和完整性的承诺书</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10-2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董事、监事和高级管理人员持有本公司股份的情况说明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10-3</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公司董事、监事及高级管理人员不在规定期间内转让股份的承诺函</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十一、控股股东相关文件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11-1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有关消除或者避免同业竞争的协议以及公司控股股东和实际控制人出具的相关承诺</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11-2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公司控股股东与实际控制人不在规定期间内转让股份的承诺函</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11-3</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公司大股东的营业执照或者有关身份证明文件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十二、其他文件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重大关联交易协议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退市期间其他重大事项及相关协议、合同</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12-3</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保荐协议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12-4</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本所要求的其他文件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bl>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Pr="00662D8B" w:rsidRDefault="009E1613" w:rsidP="009E1613">
      <w:pPr>
        <w:pStyle w:val="ac"/>
        <w:adjustRightInd w:val="0"/>
        <w:snapToGrid w:val="0"/>
        <w:spacing w:before="0" w:beforeAutospacing="0" w:after="0" w:afterAutospacing="0" w:line="560" w:lineRule="exact"/>
        <w:jc w:val="center"/>
        <w:rPr>
          <w:rFonts w:ascii="方正大标宋简体" w:eastAsia="方正大标宋简体" w:hAnsi="黑体" w:cs="Times New Roman" w:hint="eastAsia"/>
          <w:color w:val="000000"/>
          <w:sz w:val="42"/>
          <w:szCs w:val="42"/>
        </w:rPr>
      </w:pPr>
      <w:r w:rsidRPr="00662D8B">
        <w:rPr>
          <w:rFonts w:ascii="方正大标宋简体" w:eastAsia="方正大标宋简体" w:hAnsi="黑体" w:cs="Times New Roman" w:hint="eastAsia"/>
          <w:sz w:val="42"/>
          <w:szCs w:val="42"/>
        </w:rPr>
        <w:t>重新上市申请文件（CS-2）</w:t>
      </w:r>
    </w:p>
    <w:p w:rsidR="009E1613" w:rsidRPr="00662D8B" w:rsidRDefault="009E1613" w:rsidP="009E1613">
      <w:pPr>
        <w:spacing w:line="560" w:lineRule="exact"/>
        <w:jc w:val="center"/>
        <w:rPr>
          <w:rFonts w:ascii="仿宋_GB2312" w:eastAsia="仿宋_GB2312" w:hAnsi="黑体"/>
          <w:b/>
          <w:sz w:val="30"/>
          <w:szCs w:val="30"/>
        </w:rPr>
      </w:pPr>
      <w:r w:rsidRPr="00662D8B">
        <w:rPr>
          <w:rFonts w:ascii="仿宋_GB2312" w:eastAsia="仿宋_GB2312" w:hAnsi="黑体" w:hint="eastAsia"/>
          <w:sz w:val="30"/>
          <w:szCs w:val="30"/>
        </w:rPr>
        <w:t>（主动终止上市公司申请重新上市适用）</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18"/>
        <w:gridCol w:w="2058"/>
        <w:gridCol w:w="2513"/>
        <w:gridCol w:w="1240"/>
        <w:gridCol w:w="1560"/>
      </w:tblGrid>
      <w:tr w:rsidR="009E1613" w:rsidRPr="009B3454" w:rsidTr="00631857">
        <w:trPr>
          <w:trHeight w:val="397"/>
        </w:trPr>
        <w:tc>
          <w:tcPr>
            <w:tcW w:w="2127"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公司全称</w:t>
            </w:r>
          </w:p>
        </w:tc>
        <w:tc>
          <w:tcPr>
            <w:tcW w:w="7371" w:type="dxa"/>
            <w:gridSpan w:val="4"/>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r>
      <w:tr w:rsidR="009E1613" w:rsidRPr="009B3454" w:rsidTr="00631857">
        <w:trPr>
          <w:trHeight w:val="397"/>
        </w:trPr>
        <w:tc>
          <w:tcPr>
            <w:tcW w:w="2127"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原证券简称</w:t>
            </w:r>
          </w:p>
        </w:tc>
        <w:tc>
          <w:tcPr>
            <w:tcW w:w="2058" w:type="dxa"/>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c>
          <w:tcPr>
            <w:tcW w:w="2513" w:type="dxa"/>
            <w:shd w:val="clear" w:color="auto" w:fill="FFFFFF"/>
            <w:vAlign w:val="center"/>
          </w:tcPr>
          <w:p w:rsidR="009E1613" w:rsidRPr="009B3454" w:rsidRDefault="009E1613" w:rsidP="00631857">
            <w:pPr>
              <w:ind w:firstLineChars="200" w:firstLine="422"/>
              <w:rPr>
                <w:rFonts w:ascii="仿宋_GB2312" w:eastAsia="仿宋_GB2312" w:hAnsi="黑体"/>
                <w:b/>
                <w:szCs w:val="21"/>
              </w:rPr>
            </w:pPr>
            <w:r w:rsidRPr="009B3454">
              <w:rPr>
                <w:rFonts w:ascii="仿宋_GB2312" w:eastAsia="仿宋_GB2312" w:hAnsi="黑体" w:hint="eastAsia"/>
                <w:b/>
                <w:szCs w:val="21"/>
              </w:rPr>
              <w:t>原证券代码</w:t>
            </w:r>
          </w:p>
        </w:tc>
        <w:tc>
          <w:tcPr>
            <w:tcW w:w="2800" w:type="dxa"/>
            <w:gridSpan w:val="2"/>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r>
      <w:tr w:rsidR="009E1613" w:rsidRPr="009B3454" w:rsidTr="00631857">
        <w:trPr>
          <w:trHeight w:val="397"/>
        </w:trPr>
        <w:tc>
          <w:tcPr>
            <w:tcW w:w="2127"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材料报送人姓名</w:t>
            </w:r>
          </w:p>
        </w:tc>
        <w:tc>
          <w:tcPr>
            <w:tcW w:w="2058" w:type="dxa"/>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c>
          <w:tcPr>
            <w:tcW w:w="2513"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上市保荐人名称</w:t>
            </w:r>
          </w:p>
        </w:tc>
        <w:tc>
          <w:tcPr>
            <w:tcW w:w="2800" w:type="dxa"/>
            <w:gridSpan w:val="2"/>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r>
      <w:tr w:rsidR="009E1613" w:rsidRPr="009B3454" w:rsidTr="00631857">
        <w:trPr>
          <w:trHeight w:val="397"/>
        </w:trPr>
        <w:tc>
          <w:tcPr>
            <w:tcW w:w="2127"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材料报送人联系电话</w:t>
            </w:r>
          </w:p>
        </w:tc>
        <w:tc>
          <w:tcPr>
            <w:tcW w:w="2058" w:type="dxa"/>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c>
          <w:tcPr>
            <w:tcW w:w="2513"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上市保荐人联系电话</w:t>
            </w:r>
          </w:p>
        </w:tc>
        <w:tc>
          <w:tcPr>
            <w:tcW w:w="2800" w:type="dxa"/>
            <w:gridSpan w:val="2"/>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r>
      <w:tr w:rsidR="009E1613" w:rsidRPr="009B3454" w:rsidTr="00631857">
        <w:trPr>
          <w:trHeight w:val="397"/>
        </w:trPr>
        <w:tc>
          <w:tcPr>
            <w:tcW w:w="9498" w:type="dxa"/>
            <w:gridSpan w:val="6"/>
            <w:shd w:val="clear" w:color="auto" w:fill="FFFFFF"/>
            <w:vAlign w:val="center"/>
          </w:tcPr>
          <w:p w:rsidR="009E1613" w:rsidRPr="009B3454" w:rsidRDefault="009E1613" w:rsidP="00631857">
            <w:pPr>
              <w:ind w:firstLineChars="200" w:firstLine="482"/>
              <w:jc w:val="center"/>
              <w:rPr>
                <w:rFonts w:ascii="仿宋_GB2312" w:eastAsia="仿宋_GB2312" w:hAnsi="黑体"/>
                <w:b/>
                <w:sz w:val="24"/>
              </w:rPr>
            </w:pPr>
            <w:r w:rsidRPr="009B3454">
              <w:rPr>
                <w:rFonts w:ascii="仿宋_GB2312" w:eastAsia="仿宋_GB2312" w:hAnsi="黑体" w:hint="eastAsia"/>
                <w:b/>
                <w:sz w:val="24"/>
              </w:rPr>
              <w:t>公司概</w:t>
            </w:r>
            <w:r>
              <w:rPr>
                <w:rFonts w:ascii="仿宋_GB2312" w:eastAsia="仿宋_GB2312" w:hAnsi="黑体" w:hint="eastAsia"/>
                <w:b/>
                <w:sz w:val="24"/>
              </w:rPr>
              <w:t>况</w:t>
            </w:r>
          </w:p>
        </w:tc>
      </w:tr>
      <w:tr w:rsidR="009E1613" w:rsidRPr="009B3454" w:rsidTr="00631857">
        <w:trPr>
          <w:trHeight w:val="397"/>
        </w:trPr>
        <w:tc>
          <w:tcPr>
            <w:tcW w:w="2127" w:type="dxa"/>
            <w:gridSpan w:val="2"/>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r w:rsidRPr="009B3454">
              <w:rPr>
                <w:rFonts w:ascii="仿宋_GB2312" w:eastAsia="仿宋_GB2312" w:hAnsi="黑体" w:hint="eastAsia"/>
                <w:b/>
                <w:szCs w:val="21"/>
              </w:rPr>
              <w:t>基本情况简介</w:t>
            </w:r>
          </w:p>
        </w:tc>
        <w:tc>
          <w:tcPr>
            <w:tcW w:w="7371" w:type="dxa"/>
            <w:gridSpan w:val="4"/>
            <w:shd w:val="clear" w:color="auto" w:fill="FFFFFF"/>
          </w:tcPr>
          <w:p w:rsidR="009E1613" w:rsidRPr="009B3454" w:rsidRDefault="009E1613" w:rsidP="00631857">
            <w:pPr>
              <w:ind w:firstLineChars="200" w:firstLine="420"/>
              <w:rPr>
                <w:rFonts w:ascii="仿宋_GB2312" w:eastAsia="仿宋_GB2312" w:hAnsi="黑体"/>
                <w:szCs w:val="21"/>
              </w:rPr>
            </w:pPr>
          </w:p>
          <w:p w:rsidR="009E1613" w:rsidRPr="009B3454" w:rsidRDefault="009E1613" w:rsidP="00631857">
            <w:pPr>
              <w:ind w:firstLineChars="200" w:firstLine="420"/>
              <w:rPr>
                <w:rFonts w:ascii="仿宋_GB2312" w:eastAsia="仿宋_GB2312" w:hAnsi="黑体"/>
                <w:szCs w:val="21"/>
              </w:rPr>
            </w:pPr>
          </w:p>
          <w:p w:rsidR="009E1613" w:rsidRPr="009B3454" w:rsidRDefault="009E1613" w:rsidP="00631857">
            <w:pPr>
              <w:ind w:firstLineChars="200" w:firstLine="420"/>
              <w:rPr>
                <w:rFonts w:ascii="仿宋_GB2312" w:eastAsia="仿宋_GB2312" w:hAnsi="黑体"/>
                <w:szCs w:val="21"/>
              </w:rPr>
            </w:pPr>
          </w:p>
          <w:p w:rsidR="009E1613" w:rsidRPr="009B3454" w:rsidRDefault="009E1613" w:rsidP="00631857">
            <w:pPr>
              <w:rPr>
                <w:rFonts w:ascii="仿宋_GB2312" w:eastAsia="仿宋_GB2312" w:hAnsi="黑体"/>
                <w:szCs w:val="21"/>
              </w:rPr>
            </w:pPr>
          </w:p>
        </w:tc>
      </w:tr>
      <w:tr w:rsidR="009E1613" w:rsidRPr="009B3454" w:rsidTr="00631857">
        <w:trPr>
          <w:trHeight w:val="397"/>
        </w:trPr>
        <w:tc>
          <w:tcPr>
            <w:tcW w:w="9498" w:type="dxa"/>
            <w:gridSpan w:val="6"/>
            <w:shd w:val="clear" w:color="auto" w:fill="FFFFFF"/>
            <w:vAlign w:val="center"/>
          </w:tcPr>
          <w:p w:rsidR="009E1613" w:rsidRPr="009B3454" w:rsidRDefault="009E1613" w:rsidP="00631857">
            <w:pPr>
              <w:ind w:firstLineChars="1650" w:firstLine="3975"/>
              <w:rPr>
                <w:rFonts w:ascii="仿宋_GB2312" w:eastAsia="仿宋_GB2312" w:hAnsi="黑体"/>
                <w:b/>
                <w:sz w:val="24"/>
              </w:rPr>
            </w:pPr>
            <w:r w:rsidRPr="009B3454">
              <w:rPr>
                <w:rFonts w:ascii="仿宋_GB2312" w:eastAsia="仿宋_GB2312" w:hAnsi="黑体" w:hint="eastAsia"/>
                <w:b/>
                <w:sz w:val="24"/>
              </w:rPr>
              <w:t>申报材料</w:t>
            </w: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序号</w:t>
            </w:r>
          </w:p>
        </w:tc>
        <w:tc>
          <w:tcPr>
            <w:tcW w:w="7229" w:type="dxa"/>
            <w:gridSpan w:val="4"/>
            <w:shd w:val="clear" w:color="auto" w:fill="FFFFFF"/>
            <w:vAlign w:val="center"/>
          </w:tcPr>
          <w:p w:rsidR="009E1613" w:rsidRPr="009B3454" w:rsidRDefault="009E1613" w:rsidP="00631857">
            <w:pPr>
              <w:ind w:leftChars="34" w:left="71" w:firstLineChars="200" w:firstLine="422"/>
              <w:jc w:val="center"/>
              <w:rPr>
                <w:rFonts w:ascii="仿宋_GB2312" w:eastAsia="仿宋_GB2312" w:hAnsi="黑体"/>
                <w:b/>
                <w:szCs w:val="21"/>
              </w:rPr>
            </w:pPr>
            <w:r w:rsidRPr="009B3454">
              <w:rPr>
                <w:rFonts w:ascii="仿宋_GB2312" w:eastAsia="仿宋_GB2312" w:hAnsi="黑体" w:hint="eastAsia"/>
                <w:b/>
                <w:szCs w:val="21"/>
              </w:rPr>
              <w:t>项目</w:t>
            </w:r>
          </w:p>
        </w:tc>
        <w:tc>
          <w:tcPr>
            <w:tcW w:w="1560"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是</w:t>
            </w:r>
            <w:r w:rsidRPr="009B3454">
              <w:rPr>
                <w:rFonts w:ascii="仿宋_GB2312" w:eastAsia="仿宋_GB2312" w:hAnsi="黑体"/>
                <w:b/>
                <w:szCs w:val="21"/>
              </w:rPr>
              <w:t>/</w:t>
            </w:r>
            <w:r w:rsidRPr="009B3454">
              <w:rPr>
                <w:rFonts w:ascii="仿宋_GB2312" w:eastAsia="仿宋_GB2312" w:hAnsi="黑体" w:hint="eastAsia"/>
                <w:b/>
                <w:szCs w:val="21"/>
              </w:rPr>
              <w:t>否</w:t>
            </w:r>
            <w:r w:rsidRPr="009B3454">
              <w:rPr>
                <w:rFonts w:ascii="仿宋_GB2312" w:eastAsia="仿宋_GB2312" w:hAnsi="黑体"/>
                <w:b/>
                <w:szCs w:val="21"/>
              </w:rPr>
              <w:t>/</w:t>
            </w:r>
            <w:r w:rsidRPr="009B3454">
              <w:rPr>
                <w:rFonts w:ascii="仿宋_GB2312" w:eastAsia="仿宋_GB2312" w:hAnsi="黑体" w:hint="eastAsia"/>
                <w:b/>
                <w:szCs w:val="21"/>
              </w:rPr>
              <w:t>不适用</w:t>
            </w: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一、重新上市申请书与重新上市公告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5306F">
            <w:pPr>
              <w:rPr>
                <w:rFonts w:ascii="仿宋_GB2312" w:eastAsia="仿宋_GB2312" w:hAnsi="黑体"/>
                <w:szCs w:val="21"/>
              </w:rPr>
            </w:pPr>
            <w:r w:rsidRPr="009B3454">
              <w:rPr>
                <w:rFonts w:ascii="仿宋_GB2312" w:eastAsia="仿宋_GB2312" w:hAnsi="黑体"/>
                <w:szCs w:val="21"/>
              </w:rPr>
              <w:t>1</w:t>
            </w:r>
            <w:r w:rsidR="0065306F" w:rsidRPr="009B3454">
              <w:rPr>
                <w:rFonts w:ascii="仿宋_GB2312" w:eastAsia="仿宋_GB2312" w:hAnsi="黑体"/>
                <w:szCs w:val="21"/>
              </w:rPr>
              <w:t>-</w:t>
            </w:r>
            <w:r w:rsidRPr="009B3454">
              <w:rPr>
                <w:rFonts w:ascii="仿宋_GB2312" w:eastAsia="仿宋_GB2312" w:hAnsi="黑体"/>
                <w:szCs w:val="21"/>
              </w:rPr>
              <w:t>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重新上市申请书（申报稿）</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5306F">
            <w:pPr>
              <w:rPr>
                <w:rFonts w:ascii="仿宋_GB2312" w:eastAsia="仿宋_GB2312" w:hAnsi="黑体"/>
                <w:szCs w:val="21"/>
              </w:rPr>
            </w:pPr>
            <w:r w:rsidRPr="009B3454">
              <w:rPr>
                <w:rFonts w:ascii="仿宋_GB2312" w:eastAsia="仿宋_GB2312" w:hAnsi="黑体"/>
                <w:szCs w:val="21"/>
              </w:rPr>
              <w:t>1</w:t>
            </w:r>
            <w:r w:rsidR="0065306F" w:rsidRPr="009B3454">
              <w:rPr>
                <w:rFonts w:ascii="仿宋_GB2312" w:eastAsia="仿宋_GB2312" w:hAnsi="黑体"/>
                <w:szCs w:val="21"/>
              </w:rPr>
              <w:t>-</w:t>
            </w:r>
            <w:r w:rsidRPr="009B3454">
              <w:rPr>
                <w:rFonts w:ascii="仿宋_GB2312" w:eastAsia="仿宋_GB2312" w:hAnsi="黑体"/>
                <w:szCs w:val="21"/>
              </w:rPr>
              <w:t>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重新上市公告（重新上市前提供）</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二、重新上市的申请、授权及说明文件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关于重新上市的申请</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公司董事会有关申请重新上市的决议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公司股东大会有关申请重新上市的决议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2-4</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公司关于退市期间信息披露情况的说明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2-5</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公司股本变动情况说明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2-6</w:t>
            </w:r>
          </w:p>
        </w:tc>
        <w:tc>
          <w:tcPr>
            <w:tcW w:w="7229" w:type="dxa"/>
            <w:gridSpan w:val="4"/>
            <w:shd w:val="clear" w:color="auto" w:fill="FFFFFF"/>
            <w:vAlign w:val="center"/>
          </w:tcPr>
          <w:p w:rsidR="009E1613" w:rsidRPr="00856D11" w:rsidRDefault="009E1613" w:rsidP="00631857">
            <w:pPr>
              <w:rPr>
                <w:rFonts w:ascii="仿宋_GB2312" w:eastAsia="仿宋_GB2312" w:hAnsi="黑体"/>
                <w:szCs w:val="21"/>
              </w:rPr>
            </w:pPr>
            <w:r w:rsidRPr="00856D11">
              <w:rPr>
                <w:rFonts w:ascii="仿宋_GB2312" w:eastAsia="仿宋_GB2312" w:hAnsi="黑体" w:hint="eastAsia"/>
                <w:szCs w:val="21"/>
              </w:rPr>
              <w:t>公司关于主动终止上市方案的实施情况及异议股东保护措施的落实情况说明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三、保荐人关于重新上市的文件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3-1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重新上市尽职调查工作底稿</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3-2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重新上市保荐书和保荐工作报告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四、会计师关于重新上市的文件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有证券、期货从业资格的会计师事务所出具的最近</w:t>
            </w:r>
            <w:r w:rsidRPr="009B3454">
              <w:rPr>
                <w:rFonts w:ascii="仿宋_GB2312" w:eastAsia="仿宋_GB2312" w:hAnsi="黑体"/>
                <w:szCs w:val="21"/>
              </w:rPr>
              <w:t>3</w:t>
            </w:r>
            <w:r w:rsidRPr="009B3454">
              <w:rPr>
                <w:rFonts w:ascii="仿宋_GB2312" w:eastAsia="仿宋_GB2312" w:hAnsi="黑体" w:hint="eastAsia"/>
                <w:szCs w:val="21"/>
              </w:rPr>
              <w:t>年审计报告；</w:t>
            </w:r>
            <w:r w:rsidRPr="009B3454">
              <w:rPr>
                <w:rFonts w:ascii="仿宋_GB2312" w:eastAsia="仿宋_GB2312" w:hAnsi="黑体"/>
                <w:szCs w:val="21"/>
              </w:rPr>
              <w:t xml:space="preserve"> </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盈利预测报告及审核报告（如有）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最近一年内控审计报告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4-4</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经注册会计师核验的最近三年非经常性损益明细表</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五、律师关于重新上市的文件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5-1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法律意见书</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六、公司基本资料文件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6-1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公司的企业法人营业执照复印件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6-2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公司章程</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6-3</w:t>
            </w: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公司全部股票已经在中国证券登记结算有限责任公司托管的证明文件</w:t>
            </w:r>
            <w:r w:rsidRPr="009B3454">
              <w:rPr>
                <w:rFonts w:ascii="仿宋_GB2312" w:eastAsia="仿宋_GB2312" w:hAnsi="黑体"/>
                <w:szCs w:val="21"/>
              </w:rPr>
              <w:t>(</w:t>
            </w:r>
            <w:r w:rsidRPr="009B3454">
              <w:rPr>
                <w:rFonts w:ascii="仿宋_GB2312" w:eastAsia="仿宋_GB2312" w:hAnsi="黑体" w:hint="eastAsia"/>
                <w:szCs w:val="21"/>
              </w:rPr>
              <w:t>如有</w:t>
            </w:r>
            <w:r w:rsidRPr="009B3454">
              <w:rPr>
                <w:rFonts w:ascii="仿宋_GB2312" w:eastAsia="仿宋_GB2312" w:hAnsi="黑体"/>
                <w:szCs w:val="21"/>
              </w:rPr>
              <w:t>)</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b/>
                <w:szCs w:val="21"/>
              </w:rPr>
            </w:pPr>
            <w:r w:rsidRPr="009B3454">
              <w:rPr>
                <w:rFonts w:ascii="仿宋_GB2312" w:eastAsia="仿宋_GB2312" w:hAnsi="黑体" w:hint="eastAsia"/>
                <w:b/>
                <w:szCs w:val="21"/>
              </w:rPr>
              <w:t>七、有关行政许可文件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7-1</w:t>
            </w: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涉及行政许可事项的相关行政许可文件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b/>
                <w:szCs w:val="21"/>
              </w:rPr>
            </w:pPr>
            <w:r w:rsidRPr="009B3454">
              <w:rPr>
                <w:rFonts w:ascii="仿宋_GB2312" w:eastAsia="仿宋_GB2312" w:hAnsi="黑体" w:hint="eastAsia"/>
                <w:b/>
                <w:szCs w:val="21"/>
              </w:rPr>
              <w:t>八、与财务会计资料相关的其他文件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8-1</w:t>
            </w: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最近三年所得税纳税申报表</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8-2</w:t>
            </w: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有关税收优惠、财政补贴的证明文件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8-3</w:t>
            </w: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主管税收征管机构出具的最近三年纳税情况的证明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b/>
                <w:szCs w:val="21"/>
              </w:rPr>
              <w:t>九、重大事项文件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9-1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股权变动及实际控制人变更相关文件（如有）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9-2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重大资产重组相关文件（如有）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9-3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破产重整相关文件（如有）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b/>
                <w:szCs w:val="21"/>
              </w:rPr>
              <w:t>十、董事、监事及高级管理人员相关文件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10-1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公司全体董事对重新上市申请文件真实性、准确性和完整性的承诺书</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10-2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董事、监事和高级管理人员持有本公司股份的情况说明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10-3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公司董事、监事及高级管理人员不在规定期间内转让股份的承诺函</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十一、控股股东相关文件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11-1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有关消除或者避免同业竞争的协议以及公司控股股东和实际控制人出具的相关承诺</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11-2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公司控股股东与实际控制人不在规定期间内转让股份的承诺函</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11-3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公司大股东的营业执照或者有关身份证明文件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十二、其他文件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重大关联交易协议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退市期间其他重大事项及相关协议、合同</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保荐协议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12-4</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本所要求的其他文件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bl>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Default="009E1613" w:rsidP="009E1613">
      <w:pPr>
        <w:pStyle w:val="ac"/>
        <w:adjustRightInd w:val="0"/>
        <w:snapToGrid w:val="0"/>
        <w:spacing w:before="0" w:beforeAutospacing="0" w:after="0" w:afterAutospacing="0"/>
        <w:jc w:val="center"/>
        <w:rPr>
          <w:rFonts w:ascii="仿宋_GB2312" w:eastAsia="仿宋_GB2312" w:hAnsi="黑体" w:cs="Times New Roman" w:hint="eastAsia"/>
          <w:b/>
          <w:sz w:val="32"/>
          <w:szCs w:val="32"/>
        </w:rPr>
      </w:pPr>
    </w:p>
    <w:p w:rsidR="009E1613" w:rsidRPr="00662D8B" w:rsidRDefault="009E1613" w:rsidP="009E1613">
      <w:pPr>
        <w:pStyle w:val="ac"/>
        <w:adjustRightInd w:val="0"/>
        <w:snapToGrid w:val="0"/>
        <w:spacing w:before="0" w:beforeAutospacing="0" w:after="0" w:afterAutospacing="0" w:line="560" w:lineRule="exact"/>
        <w:jc w:val="center"/>
        <w:rPr>
          <w:rFonts w:ascii="方正大标宋简体" w:eastAsia="方正大标宋简体" w:hAnsi="黑体" w:cs="Times New Roman" w:hint="eastAsia"/>
          <w:color w:val="000000"/>
          <w:sz w:val="42"/>
          <w:szCs w:val="42"/>
        </w:rPr>
      </w:pPr>
      <w:r w:rsidRPr="00662D8B">
        <w:rPr>
          <w:rFonts w:ascii="方正大标宋简体" w:eastAsia="方正大标宋简体" w:hAnsi="黑体" w:cs="Times New Roman" w:hint="eastAsia"/>
          <w:sz w:val="42"/>
          <w:szCs w:val="42"/>
        </w:rPr>
        <w:t>重新上市申请文件（CS-3）</w:t>
      </w:r>
    </w:p>
    <w:p w:rsidR="009E1613" w:rsidRPr="00662D8B" w:rsidRDefault="009E1613" w:rsidP="009E1613">
      <w:pPr>
        <w:spacing w:line="560" w:lineRule="exact"/>
        <w:jc w:val="center"/>
        <w:rPr>
          <w:rFonts w:ascii="仿宋_GB2312" w:eastAsia="仿宋_GB2312" w:hAnsi="黑体"/>
          <w:b/>
          <w:sz w:val="30"/>
          <w:szCs w:val="30"/>
        </w:rPr>
      </w:pPr>
      <w:r w:rsidRPr="00662D8B">
        <w:rPr>
          <w:rFonts w:ascii="仿宋_GB2312" w:eastAsia="仿宋_GB2312" w:hAnsi="黑体" w:hint="eastAsia"/>
          <w:sz w:val="30"/>
          <w:szCs w:val="30"/>
        </w:rPr>
        <w:t>（重大违法结论被撤销或变更等情形申请重新上市适用）</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59"/>
        <w:gridCol w:w="1917"/>
        <w:gridCol w:w="2761"/>
        <w:gridCol w:w="992"/>
        <w:gridCol w:w="1560"/>
      </w:tblGrid>
      <w:tr w:rsidR="009E1613" w:rsidRPr="009B3454" w:rsidTr="00631857">
        <w:trPr>
          <w:trHeight w:val="397"/>
        </w:trPr>
        <w:tc>
          <w:tcPr>
            <w:tcW w:w="2268"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公司全称</w:t>
            </w:r>
          </w:p>
        </w:tc>
        <w:tc>
          <w:tcPr>
            <w:tcW w:w="7230" w:type="dxa"/>
            <w:gridSpan w:val="4"/>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r>
      <w:tr w:rsidR="009E1613" w:rsidRPr="009B3454" w:rsidTr="00631857">
        <w:trPr>
          <w:trHeight w:val="397"/>
        </w:trPr>
        <w:tc>
          <w:tcPr>
            <w:tcW w:w="2268"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原证券简称</w:t>
            </w:r>
          </w:p>
        </w:tc>
        <w:tc>
          <w:tcPr>
            <w:tcW w:w="1917" w:type="dxa"/>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c>
          <w:tcPr>
            <w:tcW w:w="2761" w:type="dxa"/>
            <w:shd w:val="clear" w:color="auto" w:fill="FFFFFF"/>
            <w:vAlign w:val="center"/>
          </w:tcPr>
          <w:p w:rsidR="009E1613" w:rsidRPr="009B3454" w:rsidRDefault="009E1613" w:rsidP="00631857">
            <w:pPr>
              <w:ind w:firstLineChars="200" w:firstLine="422"/>
              <w:rPr>
                <w:rFonts w:ascii="仿宋_GB2312" w:eastAsia="仿宋_GB2312" w:hAnsi="黑体"/>
                <w:b/>
                <w:szCs w:val="21"/>
              </w:rPr>
            </w:pPr>
            <w:r w:rsidRPr="009B3454">
              <w:rPr>
                <w:rFonts w:ascii="仿宋_GB2312" w:eastAsia="仿宋_GB2312" w:hAnsi="黑体" w:hint="eastAsia"/>
                <w:b/>
                <w:szCs w:val="21"/>
              </w:rPr>
              <w:t>原证券代码</w:t>
            </w:r>
          </w:p>
        </w:tc>
        <w:tc>
          <w:tcPr>
            <w:tcW w:w="2552" w:type="dxa"/>
            <w:gridSpan w:val="2"/>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r>
      <w:tr w:rsidR="009E1613" w:rsidRPr="009B3454" w:rsidTr="00631857">
        <w:trPr>
          <w:trHeight w:val="397"/>
        </w:trPr>
        <w:tc>
          <w:tcPr>
            <w:tcW w:w="2268"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材料报送人姓名</w:t>
            </w:r>
          </w:p>
        </w:tc>
        <w:tc>
          <w:tcPr>
            <w:tcW w:w="1917" w:type="dxa"/>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c>
          <w:tcPr>
            <w:tcW w:w="2761"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上市保荐人名称</w:t>
            </w:r>
            <w:r w:rsidRPr="009B3454">
              <w:rPr>
                <w:rFonts w:ascii="仿宋_GB2312" w:eastAsia="仿宋_GB2312" w:hAnsi="黑体"/>
                <w:b/>
                <w:szCs w:val="21"/>
              </w:rPr>
              <w:t>(</w:t>
            </w:r>
            <w:r w:rsidRPr="009B3454">
              <w:rPr>
                <w:rFonts w:ascii="仿宋_GB2312" w:eastAsia="仿宋_GB2312" w:hAnsi="黑体" w:hint="eastAsia"/>
                <w:b/>
                <w:szCs w:val="21"/>
              </w:rPr>
              <w:t>如有</w:t>
            </w:r>
            <w:r w:rsidRPr="009B3454">
              <w:rPr>
                <w:rFonts w:ascii="仿宋_GB2312" w:eastAsia="仿宋_GB2312" w:hAnsi="黑体"/>
                <w:b/>
                <w:szCs w:val="21"/>
              </w:rPr>
              <w:t>)</w:t>
            </w:r>
          </w:p>
        </w:tc>
        <w:tc>
          <w:tcPr>
            <w:tcW w:w="2552" w:type="dxa"/>
            <w:gridSpan w:val="2"/>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r>
      <w:tr w:rsidR="009E1613" w:rsidRPr="009B3454" w:rsidTr="00631857">
        <w:trPr>
          <w:trHeight w:val="397"/>
        </w:trPr>
        <w:tc>
          <w:tcPr>
            <w:tcW w:w="2268"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材料报送人联系电话</w:t>
            </w:r>
          </w:p>
        </w:tc>
        <w:tc>
          <w:tcPr>
            <w:tcW w:w="1917" w:type="dxa"/>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c>
          <w:tcPr>
            <w:tcW w:w="2761"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上市保荐人联系电话</w:t>
            </w:r>
            <w:r w:rsidRPr="009B3454">
              <w:rPr>
                <w:rFonts w:ascii="仿宋_GB2312" w:eastAsia="仿宋_GB2312" w:hAnsi="黑体"/>
                <w:b/>
                <w:szCs w:val="21"/>
              </w:rPr>
              <w:t>(</w:t>
            </w:r>
            <w:r w:rsidRPr="009B3454">
              <w:rPr>
                <w:rFonts w:ascii="仿宋_GB2312" w:eastAsia="仿宋_GB2312" w:hAnsi="黑体" w:hint="eastAsia"/>
                <w:b/>
                <w:szCs w:val="21"/>
              </w:rPr>
              <w:t>如有</w:t>
            </w:r>
            <w:r w:rsidRPr="009B3454">
              <w:rPr>
                <w:rFonts w:ascii="仿宋_GB2312" w:eastAsia="仿宋_GB2312" w:hAnsi="黑体"/>
                <w:b/>
                <w:szCs w:val="21"/>
              </w:rPr>
              <w:t>)</w:t>
            </w:r>
          </w:p>
        </w:tc>
        <w:tc>
          <w:tcPr>
            <w:tcW w:w="2552" w:type="dxa"/>
            <w:gridSpan w:val="2"/>
            <w:shd w:val="clear" w:color="auto" w:fill="FFFFFF"/>
            <w:vAlign w:val="center"/>
          </w:tcPr>
          <w:p w:rsidR="009E1613" w:rsidRPr="009B3454" w:rsidRDefault="009E1613" w:rsidP="00631857">
            <w:pPr>
              <w:ind w:firstLineChars="200" w:firstLine="422"/>
              <w:jc w:val="center"/>
              <w:rPr>
                <w:rFonts w:ascii="仿宋_GB2312" w:eastAsia="仿宋_GB2312" w:hAnsi="黑体"/>
                <w:b/>
                <w:szCs w:val="21"/>
              </w:rPr>
            </w:pPr>
          </w:p>
        </w:tc>
      </w:tr>
      <w:tr w:rsidR="009E1613" w:rsidRPr="009B3454" w:rsidTr="00631857">
        <w:trPr>
          <w:trHeight w:val="397"/>
        </w:trPr>
        <w:tc>
          <w:tcPr>
            <w:tcW w:w="9498" w:type="dxa"/>
            <w:gridSpan w:val="6"/>
            <w:shd w:val="clear" w:color="auto" w:fill="FFFFFF"/>
            <w:vAlign w:val="center"/>
          </w:tcPr>
          <w:p w:rsidR="009E1613" w:rsidRPr="009B3454" w:rsidRDefault="009E1613" w:rsidP="00631857">
            <w:pPr>
              <w:ind w:firstLineChars="200" w:firstLine="482"/>
              <w:jc w:val="center"/>
              <w:rPr>
                <w:rFonts w:ascii="仿宋_GB2312" w:eastAsia="仿宋_GB2312" w:hAnsi="黑体"/>
                <w:b/>
                <w:sz w:val="24"/>
              </w:rPr>
            </w:pPr>
            <w:r w:rsidRPr="009B3454">
              <w:rPr>
                <w:rFonts w:ascii="仿宋_GB2312" w:eastAsia="仿宋_GB2312" w:hAnsi="黑体" w:hint="eastAsia"/>
                <w:b/>
                <w:sz w:val="24"/>
              </w:rPr>
              <w:t>公司概</w:t>
            </w:r>
            <w:r>
              <w:rPr>
                <w:rFonts w:ascii="仿宋_GB2312" w:eastAsia="仿宋_GB2312" w:hAnsi="黑体" w:hint="eastAsia"/>
                <w:b/>
                <w:sz w:val="24"/>
              </w:rPr>
              <w:t>况</w:t>
            </w:r>
          </w:p>
        </w:tc>
      </w:tr>
      <w:tr w:rsidR="009E1613" w:rsidRPr="009B3454" w:rsidTr="00631857">
        <w:trPr>
          <w:trHeight w:val="397"/>
        </w:trPr>
        <w:tc>
          <w:tcPr>
            <w:tcW w:w="2268"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基本情况简介</w:t>
            </w:r>
          </w:p>
        </w:tc>
        <w:tc>
          <w:tcPr>
            <w:tcW w:w="7230" w:type="dxa"/>
            <w:gridSpan w:val="4"/>
            <w:shd w:val="clear" w:color="auto" w:fill="FFFFFF"/>
          </w:tcPr>
          <w:p w:rsidR="009E1613" w:rsidRPr="009B3454" w:rsidRDefault="009E1613" w:rsidP="00631857">
            <w:pPr>
              <w:rPr>
                <w:rFonts w:ascii="仿宋_GB2312" w:eastAsia="仿宋_GB2312" w:hAnsi="黑体"/>
                <w:szCs w:val="21"/>
              </w:rPr>
            </w:pPr>
          </w:p>
          <w:p w:rsidR="009E1613" w:rsidRPr="009B3454" w:rsidRDefault="009E1613" w:rsidP="00631857">
            <w:pPr>
              <w:rPr>
                <w:rFonts w:ascii="仿宋_GB2312" w:eastAsia="仿宋_GB2312" w:hAnsi="黑体"/>
                <w:szCs w:val="21"/>
              </w:rPr>
            </w:pPr>
          </w:p>
          <w:p w:rsidR="009E1613" w:rsidRPr="009B3454" w:rsidRDefault="009E1613" w:rsidP="00631857">
            <w:pPr>
              <w:rPr>
                <w:rFonts w:ascii="仿宋_GB2312" w:eastAsia="仿宋_GB2312" w:hAnsi="黑体"/>
                <w:szCs w:val="21"/>
              </w:rPr>
            </w:pPr>
          </w:p>
          <w:p w:rsidR="009E1613" w:rsidRPr="009B3454" w:rsidRDefault="009E1613" w:rsidP="00631857">
            <w:pPr>
              <w:rPr>
                <w:rFonts w:ascii="仿宋_GB2312" w:eastAsia="仿宋_GB2312" w:hAnsi="黑体"/>
                <w:szCs w:val="21"/>
              </w:rPr>
            </w:pPr>
          </w:p>
        </w:tc>
      </w:tr>
      <w:tr w:rsidR="009E1613" w:rsidRPr="009B3454" w:rsidTr="00631857">
        <w:trPr>
          <w:trHeight w:val="397"/>
        </w:trPr>
        <w:tc>
          <w:tcPr>
            <w:tcW w:w="9498" w:type="dxa"/>
            <w:gridSpan w:val="6"/>
            <w:shd w:val="clear" w:color="auto" w:fill="FFFFFF"/>
            <w:vAlign w:val="center"/>
          </w:tcPr>
          <w:p w:rsidR="009E1613" w:rsidRPr="009B3454" w:rsidRDefault="009E1613" w:rsidP="00631857">
            <w:pPr>
              <w:ind w:firstLineChars="1650" w:firstLine="3975"/>
              <w:rPr>
                <w:rFonts w:ascii="仿宋_GB2312" w:eastAsia="仿宋_GB2312" w:hAnsi="黑体"/>
                <w:b/>
                <w:sz w:val="24"/>
              </w:rPr>
            </w:pPr>
            <w:r w:rsidRPr="009B3454">
              <w:rPr>
                <w:rFonts w:ascii="仿宋_GB2312" w:eastAsia="仿宋_GB2312" w:hAnsi="黑体" w:hint="eastAsia"/>
                <w:b/>
                <w:sz w:val="24"/>
              </w:rPr>
              <w:t>申报材料</w:t>
            </w: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序号</w:t>
            </w:r>
          </w:p>
        </w:tc>
        <w:tc>
          <w:tcPr>
            <w:tcW w:w="7229" w:type="dxa"/>
            <w:gridSpan w:val="4"/>
            <w:shd w:val="clear" w:color="auto" w:fill="FFFFFF"/>
            <w:vAlign w:val="center"/>
          </w:tcPr>
          <w:p w:rsidR="009E1613" w:rsidRPr="009B3454" w:rsidRDefault="009E1613" w:rsidP="00631857">
            <w:pPr>
              <w:ind w:leftChars="34" w:left="71" w:firstLineChars="200" w:firstLine="422"/>
              <w:jc w:val="center"/>
              <w:rPr>
                <w:rFonts w:ascii="仿宋_GB2312" w:eastAsia="仿宋_GB2312" w:hAnsi="黑体"/>
                <w:b/>
                <w:szCs w:val="21"/>
              </w:rPr>
            </w:pPr>
            <w:r w:rsidRPr="009B3454">
              <w:rPr>
                <w:rFonts w:ascii="仿宋_GB2312" w:eastAsia="仿宋_GB2312" w:hAnsi="黑体" w:hint="eastAsia"/>
                <w:b/>
                <w:szCs w:val="21"/>
              </w:rPr>
              <w:t>项目</w:t>
            </w:r>
          </w:p>
        </w:tc>
        <w:tc>
          <w:tcPr>
            <w:tcW w:w="1560"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是</w:t>
            </w:r>
            <w:r w:rsidRPr="009B3454">
              <w:rPr>
                <w:rFonts w:ascii="仿宋_GB2312" w:eastAsia="仿宋_GB2312" w:hAnsi="黑体"/>
                <w:b/>
                <w:szCs w:val="21"/>
              </w:rPr>
              <w:t>/</w:t>
            </w:r>
            <w:r w:rsidRPr="009B3454">
              <w:rPr>
                <w:rFonts w:ascii="仿宋_GB2312" w:eastAsia="仿宋_GB2312" w:hAnsi="黑体" w:hint="eastAsia"/>
                <w:b/>
                <w:szCs w:val="21"/>
              </w:rPr>
              <w:t>否</w:t>
            </w:r>
            <w:r w:rsidRPr="009B3454">
              <w:rPr>
                <w:rFonts w:ascii="仿宋_GB2312" w:eastAsia="仿宋_GB2312" w:hAnsi="黑体"/>
                <w:b/>
                <w:szCs w:val="21"/>
              </w:rPr>
              <w:t>/</w:t>
            </w:r>
            <w:r w:rsidRPr="009B3454">
              <w:rPr>
                <w:rFonts w:ascii="仿宋_GB2312" w:eastAsia="仿宋_GB2312" w:hAnsi="黑体" w:hint="eastAsia"/>
                <w:b/>
                <w:szCs w:val="21"/>
              </w:rPr>
              <w:t>不适用</w:t>
            </w: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一、重新上市申请书与重新上市公告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5306F">
            <w:pPr>
              <w:rPr>
                <w:rFonts w:ascii="仿宋_GB2312" w:eastAsia="仿宋_GB2312" w:hAnsi="黑体"/>
                <w:szCs w:val="21"/>
              </w:rPr>
            </w:pPr>
            <w:r w:rsidRPr="009B3454">
              <w:rPr>
                <w:rFonts w:ascii="仿宋_GB2312" w:eastAsia="仿宋_GB2312" w:hAnsi="黑体"/>
                <w:szCs w:val="21"/>
              </w:rPr>
              <w:t>1</w:t>
            </w:r>
            <w:r w:rsidR="0065306F" w:rsidRPr="009B3454">
              <w:rPr>
                <w:rFonts w:ascii="仿宋_GB2312" w:eastAsia="仿宋_GB2312" w:hAnsi="黑体"/>
                <w:szCs w:val="21"/>
              </w:rPr>
              <w:t>-</w:t>
            </w:r>
            <w:r w:rsidRPr="009B3454">
              <w:rPr>
                <w:rFonts w:ascii="仿宋_GB2312" w:eastAsia="仿宋_GB2312" w:hAnsi="黑体"/>
                <w:szCs w:val="21"/>
              </w:rPr>
              <w:t>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重新上市申请书（申报稿）</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5306F">
            <w:pPr>
              <w:rPr>
                <w:rFonts w:ascii="仿宋_GB2312" w:eastAsia="仿宋_GB2312" w:hAnsi="黑体"/>
                <w:szCs w:val="21"/>
              </w:rPr>
            </w:pPr>
            <w:r w:rsidRPr="009B3454">
              <w:rPr>
                <w:rFonts w:ascii="仿宋_GB2312" w:eastAsia="仿宋_GB2312" w:hAnsi="黑体"/>
                <w:szCs w:val="21"/>
              </w:rPr>
              <w:t>1</w:t>
            </w:r>
            <w:r w:rsidR="0065306F" w:rsidRPr="009B3454">
              <w:rPr>
                <w:rFonts w:ascii="仿宋_GB2312" w:eastAsia="仿宋_GB2312" w:hAnsi="黑体"/>
                <w:szCs w:val="21"/>
              </w:rPr>
              <w:t>-</w:t>
            </w:r>
            <w:r w:rsidRPr="009B3454">
              <w:rPr>
                <w:rFonts w:ascii="仿宋_GB2312" w:eastAsia="仿宋_GB2312" w:hAnsi="黑体"/>
                <w:szCs w:val="21"/>
              </w:rPr>
              <w:t>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重新上市公告（重新上市前提供）</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二、重新上市的申请、授权及说明文件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关于重新上市的申请</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公司董事会有关申请重新上市的决议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公司股东大会有关申请重新上市的决议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2-4</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公司关于退市期间信息披露情况的说明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三、会计师关于重新上市的文件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3-1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有证券、期货从业资格的会计师事务所出具的最近</w:t>
            </w:r>
            <w:r w:rsidRPr="009B3454">
              <w:rPr>
                <w:rFonts w:ascii="仿宋_GB2312" w:eastAsia="仿宋_GB2312" w:hAnsi="黑体"/>
                <w:szCs w:val="21"/>
              </w:rPr>
              <w:t>1</w:t>
            </w:r>
            <w:r w:rsidRPr="009B3454">
              <w:rPr>
                <w:rFonts w:ascii="仿宋_GB2312" w:eastAsia="仿宋_GB2312" w:hAnsi="黑体" w:hint="eastAsia"/>
                <w:szCs w:val="21"/>
              </w:rPr>
              <w:t>年审计报告；董事会、监事会、会计师事务所、独立董事对非标准无保留审计意见的说明（如适用）</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四、律师关于重新上市的文件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法律意见书</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Pr>
                <w:rFonts w:ascii="仿宋_GB2312" w:eastAsia="仿宋_GB2312" w:hAnsi="黑体" w:hint="eastAsia"/>
                <w:b/>
                <w:szCs w:val="21"/>
              </w:rPr>
              <w:t>五、其他</w:t>
            </w:r>
            <w:r w:rsidRPr="009B3454">
              <w:rPr>
                <w:rFonts w:ascii="仿宋_GB2312" w:eastAsia="仿宋_GB2312" w:hAnsi="黑体" w:hint="eastAsia"/>
                <w:b/>
                <w:szCs w:val="21"/>
              </w:rPr>
              <w:t>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5-1</w:t>
            </w: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szCs w:val="21"/>
              </w:rPr>
              <w:t>公司全体董事对重新上市申请文件真实性、准确性和完整性的承诺书</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5-2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本所认为必要的其他文件，包括公司基本资料文件、相关行政许可文件、收购重组与破产重整等重大事项的相关文件、公司控股股东和实际控制人的相关承诺等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bl>
    <w:p w:rsidR="009E1613" w:rsidRPr="00856D11" w:rsidRDefault="009E1613" w:rsidP="009E1613">
      <w:pPr>
        <w:spacing w:line="600" w:lineRule="exact"/>
        <w:ind w:firstLineChars="200" w:firstLine="600"/>
        <w:rPr>
          <w:rFonts w:ascii="仿宋_GB2312" w:eastAsia="仿宋_GB2312" w:hAnsi="仿宋" w:cs="Arial" w:hint="eastAsia"/>
          <w:color w:val="000000"/>
          <w:sz w:val="30"/>
          <w:szCs w:val="30"/>
        </w:rPr>
      </w:pPr>
    </w:p>
    <w:p w:rsidR="009E1613" w:rsidRDefault="009E1613" w:rsidP="009E1613">
      <w:pPr>
        <w:spacing w:line="560" w:lineRule="exact"/>
        <w:rPr>
          <w:rFonts w:ascii="仿宋_GB2312" w:eastAsia="仿宋_GB2312" w:hAnsi="仿宋" w:cs="Arial" w:hint="eastAsia"/>
          <w:b/>
          <w:color w:val="000000"/>
          <w:sz w:val="30"/>
          <w:szCs w:val="30"/>
        </w:rPr>
      </w:pPr>
      <w:r>
        <w:rPr>
          <w:rFonts w:ascii="仿宋_GB2312" w:eastAsia="仿宋_GB2312" w:hAnsi="仿宋" w:cs="Arial"/>
          <w:color w:val="000000"/>
          <w:sz w:val="30"/>
          <w:szCs w:val="30"/>
        </w:rPr>
        <w:br w:type="page"/>
      </w:r>
      <w:r w:rsidRPr="007D166E">
        <w:rPr>
          <w:rFonts w:ascii="仿宋_GB2312" w:eastAsia="仿宋_GB2312" w:hAnsi="仿宋" w:cs="Arial" w:hint="eastAsia"/>
          <w:b/>
          <w:color w:val="000000"/>
          <w:sz w:val="30"/>
          <w:szCs w:val="30"/>
        </w:rPr>
        <w:lastRenderedPageBreak/>
        <w:t>附</w:t>
      </w:r>
      <w:r>
        <w:rPr>
          <w:rFonts w:ascii="仿宋_GB2312" w:eastAsia="仿宋_GB2312" w:hAnsi="仿宋" w:cs="Arial" w:hint="eastAsia"/>
          <w:b/>
          <w:color w:val="000000"/>
          <w:sz w:val="30"/>
          <w:szCs w:val="30"/>
        </w:rPr>
        <w:t>件2</w:t>
      </w:r>
    </w:p>
    <w:p w:rsidR="009E1613" w:rsidRDefault="009E1613" w:rsidP="009E1613">
      <w:pPr>
        <w:spacing w:line="560" w:lineRule="exact"/>
        <w:rPr>
          <w:rFonts w:ascii="仿宋_GB2312" w:eastAsia="仿宋_GB2312" w:hAnsi="仿宋" w:cs="Arial" w:hint="eastAsia"/>
          <w:b/>
          <w:color w:val="000000"/>
          <w:sz w:val="30"/>
          <w:szCs w:val="30"/>
        </w:rPr>
      </w:pPr>
    </w:p>
    <w:p w:rsidR="009E1613" w:rsidRPr="001F790E" w:rsidRDefault="009E1613" w:rsidP="009E1613">
      <w:pPr>
        <w:spacing w:line="560" w:lineRule="exact"/>
        <w:jc w:val="center"/>
        <w:rPr>
          <w:rFonts w:ascii="方正大标宋简体" w:eastAsia="方正大标宋简体" w:hAnsi="仿宋" w:cs="Arial" w:hint="eastAsia"/>
          <w:color w:val="000000"/>
          <w:sz w:val="42"/>
          <w:szCs w:val="42"/>
        </w:rPr>
      </w:pPr>
      <w:r w:rsidRPr="001F790E">
        <w:rPr>
          <w:rFonts w:ascii="方正大标宋简体" w:eastAsia="方正大标宋简体" w:hAnsi="仿宋" w:cs="Arial" w:hint="eastAsia"/>
          <w:color w:val="000000"/>
          <w:sz w:val="42"/>
          <w:szCs w:val="42"/>
        </w:rPr>
        <w:t>重新上市申请书格式</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第一节 封面、书脊、扉页、目录、释义</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第二节 风险因素</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公司存在及面临的主要风险，包括宏观层面及微观层面的主要风险；</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第三节 基本情况</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公司基本情况及初次上市、暂停上市与终止上市过程概述；</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第四节 股东及股本变化</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股东情况及终止上市期间股本变化情况；</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第五节 董事、监事、高级管理人员及核心技术人员</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董事会及监事会的构成，董事、监事、高级管理人员简历及核心技术人员情况；</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第六节 重大资产重组（如适用）</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终止上市期间重大资产重组情况简介；</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第七节 破产重整（如适用）</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终止上市期间破产重整情况简介；</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第八节 董事会工作报告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终止上市期间董事会所做主要工作的报告；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第九节 管理层分析与讨论报告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终止上市期间主营业务的变化情况及当前公司的业务构成；从公司主营业务、主要产品、市场地位、经营模式、竞争优势、</w:t>
      </w:r>
      <w:r w:rsidRPr="007D166E">
        <w:rPr>
          <w:rFonts w:ascii="仿宋_GB2312" w:eastAsia="仿宋_GB2312" w:hAnsi="仿宋" w:cs="Arial" w:hint="eastAsia"/>
          <w:color w:val="000000"/>
          <w:sz w:val="30"/>
          <w:szCs w:val="30"/>
        </w:rPr>
        <w:lastRenderedPageBreak/>
        <w:t>财务状况、或有事项和风险因素等角度对公司实现的盈利情况、公司经营能力和盈利能力的持续性和稳定性进行分析说明；公司符合国家产业政策和有关环境保护、土地管理、反垄断等法律、行政法规等有关规定的情况的说明；</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第十节 审计意见</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最近三年审计报告；</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第十一节 财务数据</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最近三年主要会计数据和财务指标；</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第十二节 纳税情况</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公司最近三年纳税情况的说明；</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第十三节 关联交易</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关于关联交易情况的总体说明，以及最近三年重大关联交易金额、类型、内部决策程序、履行情况和实施结果以及相关证明文件；</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第十四节 同业竞争</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同业竞争情况及解决方案；</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第十五节 公司治理结构及内部控制制度</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公司治理结构的完善情况；内部控制制度的建立、健全情况；</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第十六节 有关声明</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董事及有关中介机构声明；</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第十七节 其他内容</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本所要求的其他内容。</w:t>
      </w:r>
    </w:p>
    <w:p w:rsidR="009E1613" w:rsidRPr="007D166E" w:rsidRDefault="009E1613" w:rsidP="009E1613">
      <w:pPr>
        <w:spacing w:line="56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第十八节 附录和备查文件</w:t>
      </w:r>
    </w:p>
    <w:p w:rsidR="009E1613" w:rsidRDefault="009E1613" w:rsidP="009E1613">
      <w:pPr>
        <w:spacing w:line="600" w:lineRule="exact"/>
        <w:rPr>
          <w:rFonts w:ascii="仿宋_GB2312" w:eastAsia="仿宋_GB2312" w:hAnsi="仿宋" w:cs="Arial" w:hint="eastAsia"/>
          <w:b/>
          <w:color w:val="000000"/>
          <w:sz w:val="30"/>
          <w:szCs w:val="30"/>
        </w:rPr>
      </w:pPr>
      <w:r>
        <w:rPr>
          <w:rFonts w:ascii="仿宋_GB2312" w:eastAsia="仿宋_GB2312" w:hAnsi="仿宋" w:cs="Arial"/>
          <w:color w:val="000000"/>
          <w:sz w:val="30"/>
          <w:szCs w:val="30"/>
        </w:rPr>
        <w:br w:type="page"/>
      </w:r>
      <w:r w:rsidRPr="007D166E">
        <w:rPr>
          <w:rFonts w:ascii="仿宋_GB2312" w:eastAsia="仿宋_GB2312" w:hAnsi="仿宋" w:cs="Arial" w:hint="eastAsia"/>
          <w:b/>
          <w:color w:val="000000"/>
          <w:sz w:val="30"/>
          <w:szCs w:val="30"/>
        </w:rPr>
        <w:lastRenderedPageBreak/>
        <w:t>附</w:t>
      </w:r>
      <w:r>
        <w:rPr>
          <w:rFonts w:ascii="仿宋_GB2312" w:eastAsia="仿宋_GB2312" w:hAnsi="仿宋" w:cs="Arial" w:hint="eastAsia"/>
          <w:b/>
          <w:color w:val="000000"/>
          <w:sz w:val="30"/>
          <w:szCs w:val="30"/>
        </w:rPr>
        <w:t>件3</w:t>
      </w:r>
    </w:p>
    <w:p w:rsidR="009E1613" w:rsidRDefault="009E1613" w:rsidP="009E1613">
      <w:pPr>
        <w:spacing w:line="600" w:lineRule="exact"/>
        <w:rPr>
          <w:rFonts w:ascii="仿宋_GB2312" w:eastAsia="仿宋_GB2312" w:hAnsi="仿宋" w:cs="Arial" w:hint="eastAsia"/>
          <w:b/>
          <w:color w:val="000000"/>
          <w:sz w:val="30"/>
          <w:szCs w:val="30"/>
        </w:rPr>
      </w:pPr>
    </w:p>
    <w:p w:rsidR="009E1613" w:rsidRPr="001F790E" w:rsidRDefault="009E1613" w:rsidP="009E1613">
      <w:pPr>
        <w:spacing w:line="600" w:lineRule="exact"/>
        <w:jc w:val="center"/>
        <w:rPr>
          <w:rFonts w:ascii="方正大标宋简体" w:eastAsia="方正大标宋简体" w:hAnsi="仿宋" w:cs="Arial" w:hint="eastAsia"/>
          <w:color w:val="000000"/>
          <w:sz w:val="42"/>
          <w:szCs w:val="42"/>
        </w:rPr>
      </w:pPr>
      <w:r w:rsidRPr="001F790E">
        <w:rPr>
          <w:rFonts w:ascii="方正大标宋简体" w:eastAsia="方正大标宋简体" w:hAnsi="仿宋" w:cs="Arial" w:hint="eastAsia"/>
          <w:color w:val="000000"/>
          <w:sz w:val="42"/>
          <w:szCs w:val="42"/>
        </w:rPr>
        <w:t>尽职调查工作底稿必备内容</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第一节 公司基本情况调查</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主要股东情况、重大股权变动情况、重大资产重组情况、员工情况等；</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第二节 行业及生产经营情况调查</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主营业务构成、经营模式、主要产品、行业状况及趋势、公司在同行业中的竞争优势及劣势、主营业务利润率及其变动情况、采购、生产与销售情况、核心技术人员、技术与研发情况 、业务发展目标及规划等；</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第三节 合规性调查</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符合国家产业政策和有关环境保护、土地管理、反垄断等法律、行政法规等有关规定的情况；</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第四节 同业竞争与关联交易调查</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同业竞争情况、关联方及关联交易情况；</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第五节 董事、监事及高管人员调查</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董事、监事及高管人员经历、任职情况及任职资格、持股等情况；</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第六节 组织结构与内部控制调查</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公司规范运行情况，公司章程、组织结构和“三会”运作情况、独立董事制度及其执行情况、内部控制建立健全情况；</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lastRenderedPageBreak/>
        <w:t>第七节 财务与会计调查</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财务报告及相关财务资料真实性，会计政策和会计估计的合规性与合理性，资产、负债、收入、成本、费用的真实性，纳税情况，非经常性损益确认的合规性，会计师事务所出具的非标准无保留审计意见所涉及事项对公司是否存在重大影响，公司对涉及明显违反会计准则、制度及相关信息披露规范事项进行纠正和调整的情况等；</w:t>
      </w:r>
    </w:p>
    <w:p w:rsidR="009E1613" w:rsidRPr="007D166E" w:rsidRDefault="009E1613" w:rsidP="009E1613">
      <w:pPr>
        <w:spacing w:line="600" w:lineRule="exact"/>
        <w:ind w:firstLineChars="200" w:firstLine="600"/>
        <w:rPr>
          <w:rFonts w:ascii="仿宋_GB2312" w:eastAsia="仿宋_GB2312" w:hAnsi="仿宋" w:cs="Arial" w:hint="eastAsia"/>
          <w:color w:val="000000"/>
          <w:sz w:val="30"/>
          <w:szCs w:val="30"/>
        </w:rPr>
      </w:pPr>
      <w:r w:rsidRPr="007D166E">
        <w:rPr>
          <w:rFonts w:ascii="仿宋_GB2312" w:eastAsia="仿宋_GB2312" w:hAnsi="仿宋" w:cs="Arial" w:hint="eastAsia"/>
          <w:color w:val="000000"/>
          <w:sz w:val="30"/>
          <w:szCs w:val="30"/>
        </w:rPr>
        <w:t>第八节 风险因素及其他重要事项调查</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资产出售、抵押、置换、委托经营、重大对外担保、重大诉讼、仲裁情况，以及上述事项对公司经营产生的不确定性影响等。</w:t>
      </w:r>
    </w:p>
    <w:p w:rsidR="009E1613" w:rsidRPr="007125CA" w:rsidRDefault="009E1613" w:rsidP="009E1613">
      <w:pPr>
        <w:snapToGrid w:val="0"/>
        <w:spacing w:line="560" w:lineRule="exact"/>
        <w:rPr>
          <w:rFonts w:ascii="仿宋_GB2312" w:eastAsia="仿宋_GB2312" w:hAnsi="宋体" w:cs="宋体" w:hint="eastAsia"/>
          <w:sz w:val="30"/>
          <w:szCs w:val="30"/>
        </w:rPr>
      </w:pPr>
    </w:p>
    <w:p w:rsidR="009E1613" w:rsidRDefault="009E1613" w:rsidP="009E1613">
      <w:pPr>
        <w:spacing w:line="300" w:lineRule="exact"/>
        <w:rPr>
          <w:rFonts w:ascii="仿宋_GB2312" w:eastAsia="仿宋_GB2312" w:hint="eastAsia"/>
          <w:bCs/>
          <w:color w:val="000000"/>
          <w:sz w:val="28"/>
          <w:szCs w:val="28"/>
        </w:rPr>
      </w:pPr>
    </w:p>
    <w:sectPr w:rsidR="009E1613"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B89" w:rsidRDefault="008A3B89">
      <w:r>
        <w:separator/>
      </w:r>
    </w:p>
  </w:endnote>
  <w:endnote w:type="continuationSeparator" w:id="1">
    <w:p w:rsidR="008A3B89" w:rsidRDefault="008A3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8236CE">
      <w:rPr>
        <w:noProof/>
        <w:sz w:val="28"/>
      </w:rPr>
      <w:t>16</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8236CE">
      <w:rPr>
        <w:noProof/>
        <w:sz w:val="28"/>
      </w:rPr>
      <w:t>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B89" w:rsidRDefault="008A3B89">
      <w:r>
        <w:separator/>
      </w:r>
    </w:p>
  </w:footnote>
  <w:footnote w:type="continuationSeparator" w:id="1">
    <w:p w:rsidR="008A3B89" w:rsidRDefault="008A3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2">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4">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7">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19">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0">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1">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2">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3">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4">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5">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7">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0">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2">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3">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5">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6">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7">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7039B55"/>
    <w:multiLevelType w:val="singleLevel"/>
    <w:tmpl w:val="57039B55"/>
    <w:lvl w:ilvl="0">
      <w:start w:val="3"/>
      <w:numFmt w:val="chineseCounting"/>
      <w:suff w:val="nothing"/>
      <w:lvlText w:val="（%1）"/>
      <w:lvlJc w:val="left"/>
      <w:rPr>
        <w:rFonts w:cs="Times New Roman"/>
      </w:rPr>
    </w:lvl>
  </w:abstractNum>
  <w:abstractNum w:abstractNumId="39">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1">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5"/>
  </w:num>
  <w:num w:numId="2">
    <w:abstractNumId w:val="8"/>
  </w:num>
  <w:num w:numId="3">
    <w:abstractNumId w:val="32"/>
  </w:num>
  <w:num w:numId="4">
    <w:abstractNumId w:val="34"/>
  </w:num>
  <w:num w:numId="5">
    <w:abstractNumId w:val="21"/>
  </w:num>
  <w:num w:numId="6">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2"/>
  </w:num>
  <w:num w:numId="9">
    <w:abstractNumId w:val="23"/>
  </w:num>
  <w:num w:numId="10">
    <w:abstractNumId w:val="16"/>
  </w:num>
  <w:num w:numId="11">
    <w:abstractNumId w:val="41"/>
  </w:num>
  <w:num w:numId="12">
    <w:abstractNumId w:val="12"/>
  </w:num>
  <w:num w:numId="13">
    <w:abstractNumId w:val="33"/>
  </w:num>
  <w:num w:numId="14">
    <w:abstractNumId w:val="26"/>
  </w:num>
  <w:num w:numId="15">
    <w:abstractNumId w:val="25"/>
  </w:num>
  <w:num w:numId="16">
    <w:abstractNumId w:val="38"/>
  </w:num>
  <w:num w:numId="17">
    <w:abstractNumId w:val="40"/>
  </w:num>
  <w:num w:numId="18">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0"/>
  </w:num>
  <w:num w:numId="22">
    <w:abstractNumId w:val="7"/>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num>
  <w:num w:numId="29">
    <w:abstractNumId w:val="0"/>
  </w:num>
  <w:num w:numId="30">
    <w:abstractNumId w:val="1"/>
  </w:num>
  <w:num w:numId="31">
    <w:abstractNumId w:val="2"/>
  </w:num>
  <w:num w:numId="32">
    <w:abstractNumId w:val="3"/>
  </w:num>
  <w:num w:numId="33">
    <w:abstractNumId w:val="4"/>
  </w:num>
  <w:num w:numId="34">
    <w:abstractNumId w:val="13"/>
  </w:num>
  <w:num w:numId="35">
    <w:abstractNumId w:val="9"/>
  </w:num>
  <w:num w:numId="36">
    <w:abstractNumId w:val="39"/>
  </w:num>
  <w:num w:numId="37">
    <w:abstractNumId w:val="15"/>
  </w:num>
  <w:num w:numId="38">
    <w:abstractNumId w:val="36"/>
  </w:num>
  <w:num w:numId="39">
    <w:abstractNumId w:val="37"/>
  </w:num>
  <w:num w:numId="40">
    <w:abstractNumId w:val="14"/>
  </w:num>
  <w:num w:numId="41">
    <w:abstractNumId w:val="27"/>
  </w:num>
  <w:num w:numId="42">
    <w:abstractNumId w:val="28"/>
  </w:num>
  <w:num w:numId="43">
    <w:abstractNumId w:val="31"/>
  </w:num>
  <w:num w:numId="44">
    <w:abstractNumId w:val="3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7690"/>
    <w:rsid w:val="00103077"/>
    <w:rsid w:val="00104481"/>
    <w:rsid w:val="00106537"/>
    <w:rsid w:val="0011790D"/>
    <w:rsid w:val="00121D8C"/>
    <w:rsid w:val="00126898"/>
    <w:rsid w:val="00127BB8"/>
    <w:rsid w:val="001303BE"/>
    <w:rsid w:val="001313FC"/>
    <w:rsid w:val="001320F9"/>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94A"/>
    <w:rsid w:val="001F31C1"/>
    <w:rsid w:val="001F3DCC"/>
    <w:rsid w:val="001F658F"/>
    <w:rsid w:val="001F6A6E"/>
    <w:rsid w:val="00201124"/>
    <w:rsid w:val="002106B0"/>
    <w:rsid w:val="00210AB6"/>
    <w:rsid w:val="00211106"/>
    <w:rsid w:val="0021196D"/>
    <w:rsid w:val="00212492"/>
    <w:rsid w:val="002141CC"/>
    <w:rsid w:val="00217D52"/>
    <w:rsid w:val="00220EFA"/>
    <w:rsid w:val="0022256E"/>
    <w:rsid w:val="0022274E"/>
    <w:rsid w:val="00222DC0"/>
    <w:rsid w:val="002243B6"/>
    <w:rsid w:val="00227A2C"/>
    <w:rsid w:val="00230603"/>
    <w:rsid w:val="00230694"/>
    <w:rsid w:val="00232F16"/>
    <w:rsid w:val="00233149"/>
    <w:rsid w:val="002344BE"/>
    <w:rsid w:val="00234A4F"/>
    <w:rsid w:val="00234E30"/>
    <w:rsid w:val="00235263"/>
    <w:rsid w:val="00240656"/>
    <w:rsid w:val="002436E6"/>
    <w:rsid w:val="00243E11"/>
    <w:rsid w:val="002441E9"/>
    <w:rsid w:val="00244718"/>
    <w:rsid w:val="00245FED"/>
    <w:rsid w:val="00247A8F"/>
    <w:rsid w:val="002549B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65F"/>
    <w:rsid w:val="00275FED"/>
    <w:rsid w:val="00277FFE"/>
    <w:rsid w:val="00280575"/>
    <w:rsid w:val="002839B7"/>
    <w:rsid w:val="0028470E"/>
    <w:rsid w:val="002939FC"/>
    <w:rsid w:val="002948E6"/>
    <w:rsid w:val="00294A2C"/>
    <w:rsid w:val="002A028B"/>
    <w:rsid w:val="002A0A0B"/>
    <w:rsid w:val="002A0FC5"/>
    <w:rsid w:val="002A239C"/>
    <w:rsid w:val="002A3524"/>
    <w:rsid w:val="002A38C3"/>
    <w:rsid w:val="002A5B12"/>
    <w:rsid w:val="002A7D56"/>
    <w:rsid w:val="002B0D2D"/>
    <w:rsid w:val="002B34E9"/>
    <w:rsid w:val="002B3909"/>
    <w:rsid w:val="002B7FB9"/>
    <w:rsid w:val="002C5145"/>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3987"/>
    <w:rsid w:val="003459FC"/>
    <w:rsid w:val="00350A49"/>
    <w:rsid w:val="0035204B"/>
    <w:rsid w:val="00353B18"/>
    <w:rsid w:val="00353F36"/>
    <w:rsid w:val="003544A4"/>
    <w:rsid w:val="00355B57"/>
    <w:rsid w:val="003561F6"/>
    <w:rsid w:val="00363433"/>
    <w:rsid w:val="003642F6"/>
    <w:rsid w:val="00365389"/>
    <w:rsid w:val="003674EB"/>
    <w:rsid w:val="00370147"/>
    <w:rsid w:val="00370F08"/>
    <w:rsid w:val="003714B3"/>
    <w:rsid w:val="003721BA"/>
    <w:rsid w:val="0037348E"/>
    <w:rsid w:val="00373B90"/>
    <w:rsid w:val="003825B7"/>
    <w:rsid w:val="003844D8"/>
    <w:rsid w:val="0038457C"/>
    <w:rsid w:val="00386A61"/>
    <w:rsid w:val="0038722F"/>
    <w:rsid w:val="00387B66"/>
    <w:rsid w:val="003935C7"/>
    <w:rsid w:val="00393AC8"/>
    <w:rsid w:val="00397420"/>
    <w:rsid w:val="003A4275"/>
    <w:rsid w:val="003A46E9"/>
    <w:rsid w:val="003A4957"/>
    <w:rsid w:val="003A5630"/>
    <w:rsid w:val="003A5A71"/>
    <w:rsid w:val="003A646D"/>
    <w:rsid w:val="003B1ED9"/>
    <w:rsid w:val="003B2F8E"/>
    <w:rsid w:val="003B45A3"/>
    <w:rsid w:val="003B7D3A"/>
    <w:rsid w:val="003C23AD"/>
    <w:rsid w:val="003C293C"/>
    <w:rsid w:val="003C37A4"/>
    <w:rsid w:val="003C37A5"/>
    <w:rsid w:val="003C7171"/>
    <w:rsid w:val="003D24C9"/>
    <w:rsid w:val="003D3027"/>
    <w:rsid w:val="003D4890"/>
    <w:rsid w:val="003D5445"/>
    <w:rsid w:val="003D73C7"/>
    <w:rsid w:val="003D7920"/>
    <w:rsid w:val="003E100F"/>
    <w:rsid w:val="003E75F6"/>
    <w:rsid w:val="003F318F"/>
    <w:rsid w:val="00401D7B"/>
    <w:rsid w:val="00401ED0"/>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40411"/>
    <w:rsid w:val="004473CB"/>
    <w:rsid w:val="00450748"/>
    <w:rsid w:val="004512D0"/>
    <w:rsid w:val="00451DE9"/>
    <w:rsid w:val="00454698"/>
    <w:rsid w:val="00455485"/>
    <w:rsid w:val="00456542"/>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4E70"/>
    <w:rsid w:val="004B093C"/>
    <w:rsid w:val="004B7CA4"/>
    <w:rsid w:val="004C19B8"/>
    <w:rsid w:val="004C2EB9"/>
    <w:rsid w:val="004C3061"/>
    <w:rsid w:val="004C36A0"/>
    <w:rsid w:val="004C3E81"/>
    <w:rsid w:val="004C5C9E"/>
    <w:rsid w:val="004C7695"/>
    <w:rsid w:val="004C7A14"/>
    <w:rsid w:val="004D006C"/>
    <w:rsid w:val="004D192C"/>
    <w:rsid w:val="004D2769"/>
    <w:rsid w:val="004D3CA9"/>
    <w:rsid w:val="004D56FB"/>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5E78"/>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D1E77"/>
    <w:rsid w:val="005D34F3"/>
    <w:rsid w:val="005E4BD1"/>
    <w:rsid w:val="005E6B96"/>
    <w:rsid w:val="005E6D26"/>
    <w:rsid w:val="005F0B5C"/>
    <w:rsid w:val="005F1000"/>
    <w:rsid w:val="005F5CEB"/>
    <w:rsid w:val="006012ED"/>
    <w:rsid w:val="00604249"/>
    <w:rsid w:val="006046F4"/>
    <w:rsid w:val="00607B22"/>
    <w:rsid w:val="00613446"/>
    <w:rsid w:val="006160EB"/>
    <w:rsid w:val="006226D3"/>
    <w:rsid w:val="00622999"/>
    <w:rsid w:val="006252D0"/>
    <w:rsid w:val="00625B9F"/>
    <w:rsid w:val="0062773F"/>
    <w:rsid w:val="00631857"/>
    <w:rsid w:val="006322C3"/>
    <w:rsid w:val="00634068"/>
    <w:rsid w:val="006347CB"/>
    <w:rsid w:val="0063617D"/>
    <w:rsid w:val="00636194"/>
    <w:rsid w:val="00636241"/>
    <w:rsid w:val="0063648A"/>
    <w:rsid w:val="0063751D"/>
    <w:rsid w:val="00640955"/>
    <w:rsid w:val="00642F6C"/>
    <w:rsid w:val="006456C3"/>
    <w:rsid w:val="00647D43"/>
    <w:rsid w:val="00651302"/>
    <w:rsid w:val="00651BDA"/>
    <w:rsid w:val="006523DE"/>
    <w:rsid w:val="00652A6C"/>
    <w:rsid w:val="0065306F"/>
    <w:rsid w:val="00653F39"/>
    <w:rsid w:val="00656373"/>
    <w:rsid w:val="00657D26"/>
    <w:rsid w:val="00660EA6"/>
    <w:rsid w:val="00661A30"/>
    <w:rsid w:val="006626EC"/>
    <w:rsid w:val="006634DC"/>
    <w:rsid w:val="00663BF9"/>
    <w:rsid w:val="00664A78"/>
    <w:rsid w:val="0066604E"/>
    <w:rsid w:val="00675DA4"/>
    <w:rsid w:val="0067618A"/>
    <w:rsid w:val="00677C37"/>
    <w:rsid w:val="00687AD3"/>
    <w:rsid w:val="00687B1F"/>
    <w:rsid w:val="006942A0"/>
    <w:rsid w:val="006950E9"/>
    <w:rsid w:val="00695BE1"/>
    <w:rsid w:val="006A2EFC"/>
    <w:rsid w:val="006A5E0F"/>
    <w:rsid w:val="006B212A"/>
    <w:rsid w:val="006B3B78"/>
    <w:rsid w:val="006B3EFA"/>
    <w:rsid w:val="006B42DD"/>
    <w:rsid w:val="006B71BA"/>
    <w:rsid w:val="006B7AD2"/>
    <w:rsid w:val="006C271C"/>
    <w:rsid w:val="006C4D4D"/>
    <w:rsid w:val="006C4F79"/>
    <w:rsid w:val="006D070F"/>
    <w:rsid w:val="006D5D36"/>
    <w:rsid w:val="006D77DA"/>
    <w:rsid w:val="006E1373"/>
    <w:rsid w:val="006E1852"/>
    <w:rsid w:val="006E2493"/>
    <w:rsid w:val="006E3C7D"/>
    <w:rsid w:val="006E3D07"/>
    <w:rsid w:val="006F0FD0"/>
    <w:rsid w:val="006F1AC8"/>
    <w:rsid w:val="006F4BC0"/>
    <w:rsid w:val="006F76EC"/>
    <w:rsid w:val="00700E2A"/>
    <w:rsid w:val="00702262"/>
    <w:rsid w:val="00702B5A"/>
    <w:rsid w:val="00702F9F"/>
    <w:rsid w:val="00706175"/>
    <w:rsid w:val="00713A56"/>
    <w:rsid w:val="0071491B"/>
    <w:rsid w:val="00717276"/>
    <w:rsid w:val="007202D5"/>
    <w:rsid w:val="0072316A"/>
    <w:rsid w:val="007315AB"/>
    <w:rsid w:val="00733A2F"/>
    <w:rsid w:val="00737881"/>
    <w:rsid w:val="00737B33"/>
    <w:rsid w:val="0074005F"/>
    <w:rsid w:val="0074121D"/>
    <w:rsid w:val="00743198"/>
    <w:rsid w:val="00743305"/>
    <w:rsid w:val="00747D97"/>
    <w:rsid w:val="007527F4"/>
    <w:rsid w:val="00753327"/>
    <w:rsid w:val="007533EB"/>
    <w:rsid w:val="00755115"/>
    <w:rsid w:val="00760416"/>
    <w:rsid w:val="007677C1"/>
    <w:rsid w:val="00772D4D"/>
    <w:rsid w:val="00772E38"/>
    <w:rsid w:val="00773E8A"/>
    <w:rsid w:val="0077613F"/>
    <w:rsid w:val="0077623D"/>
    <w:rsid w:val="007808CE"/>
    <w:rsid w:val="007825D2"/>
    <w:rsid w:val="007830C3"/>
    <w:rsid w:val="00784B4B"/>
    <w:rsid w:val="00784FDA"/>
    <w:rsid w:val="00790B83"/>
    <w:rsid w:val="007A097C"/>
    <w:rsid w:val="007A0D40"/>
    <w:rsid w:val="007A3627"/>
    <w:rsid w:val="007A6813"/>
    <w:rsid w:val="007B0FD7"/>
    <w:rsid w:val="007B1705"/>
    <w:rsid w:val="007B1D1F"/>
    <w:rsid w:val="007B20D3"/>
    <w:rsid w:val="007B647F"/>
    <w:rsid w:val="007B6D9E"/>
    <w:rsid w:val="007C0CA3"/>
    <w:rsid w:val="007C26B5"/>
    <w:rsid w:val="007C277F"/>
    <w:rsid w:val="007C2840"/>
    <w:rsid w:val="007C377E"/>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331D"/>
    <w:rsid w:val="00803482"/>
    <w:rsid w:val="00803C9B"/>
    <w:rsid w:val="00810099"/>
    <w:rsid w:val="00812B58"/>
    <w:rsid w:val="008131EF"/>
    <w:rsid w:val="00813912"/>
    <w:rsid w:val="00817688"/>
    <w:rsid w:val="00821D4C"/>
    <w:rsid w:val="00822ABF"/>
    <w:rsid w:val="008236CE"/>
    <w:rsid w:val="0082486A"/>
    <w:rsid w:val="00824A87"/>
    <w:rsid w:val="00826807"/>
    <w:rsid w:val="00826992"/>
    <w:rsid w:val="008272B9"/>
    <w:rsid w:val="00832781"/>
    <w:rsid w:val="008328A3"/>
    <w:rsid w:val="00836B7B"/>
    <w:rsid w:val="00837048"/>
    <w:rsid w:val="00842134"/>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4B93"/>
    <w:rsid w:val="00876B78"/>
    <w:rsid w:val="008804F2"/>
    <w:rsid w:val="00882E61"/>
    <w:rsid w:val="00883A4B"/>
    <w:rsid w:val="00883BB2"/>
    <w:rsid w:val="00887655"/>
    <w:rsid w:val="008876D1"/>
    <w:rsid w:val="0088799E"/>
    <w:rsid w:val="0089079B"/>
    <w:rsid w:val="00896230"/>
    <w:rsid w:val="00896FD1"/>
    <w:rsid w:val="008A3B89"/>
    <w:rsid w:val="008A5BEB"/>
    <w:rsid w:val="008A5E4F"/>
    <w:rsid w:val="008B2795"/>
    <w:rsid w:val="008B2F51"/>
    <w:rsid w:val="008B3745"/>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7E1"/>
    <w:rsid w:val="008E70EF"/>
    <w:rsid w:val="008E779F"/>
    <w:rsid w:val="008F115A"/>
    <w:rsid w:val="008F1D0D"/>
    <w:rsid w:val="008F279F"/>
    <w:rsid w:val="008F5BDC"/>
    <w:rsid w:val="008F6424"/>
    <w:rsid w:val="00900BA6"/>
    <w:rsid w:val="00900D17"/>
    <w:rsid w:val="009014DC"/>
    <w:rsid w:val="009023DE"/>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E5E"/>
    <w:rsid w:val="009661BD"/>
    <w:rsid w:val="00967F26"/>
    <w:rsid w:val="00972165"/>
    <w:rsid w:val="0097258E"/>
    <w:rsid w:val="0097636E"/>
    <w:rsid w:val="00981F0B"/>
    <w:rsid w:val="00984982"/>
    <w:rsid w:val="009856EB"/>
    <w:rsid w:val="0098660E"/>
    <w:rsid w:val="009876E3"/>
    <w:rsid w:val="00990027"/>
    <w:rsid w:val="00992635"/>
    <w:rsid w:val="00995B90"/>
    <w:rsid w:val="009A45F5"/>
    <w:rsid w:val="009A52E1"/>
    <w:rsid w:val="009A54EE"/>
    <w:rsid w:val="009B04E7"/>
    <w:rsid w:val="009B2C2E"/>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1898"/>
    <w:rsid w:val="009F3071"/>
    <w:rsid w:val="009F4E89"/>
    <w:rsid w:val="00A011C4"/>
    <w:rsid w:val="00A013DA"/>
    <w:rsid w:val="00A049BE"/>
    <w:rsid w:val="00A102AD"/>
    <w:rsid w:val="00A11E61"/>
    <w:rsid w:val="00A12A4E"/>
    <w:rsid w:val="00A13044"/>
    <w:rsid w:val="00A138FF"/>
    <w:rsid w:val="00A151ED"/>
    <w:rsid w:val="00A165BD"/>
    <w:rsid w:val="00A213F5"/>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753"/>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41CF9"/>
    <w:rsid w:val="00B42677"/>
    <w:rsid w:val="00B5283F"/>
    <w:rsid w:val="00B57B90"/>
    <w:rsid w:val="00B62790"/>
    <w:rsid w:val="00B661EC"/>
    <w:rsid w:val="00B6696B"/>
    <w:rsid w:val="00B67E73"/>
    <w:rsid w:val="00B72D35"/>
    <w:rsid w:val="00B73134"/>
    <w:rsid w:val="00B73B59"/>
    <w:rsid w:val="00B81C86"/>
    <w:rsid w:val="00B84D0F"/>
    <w:rsid w:val="00B85CB9"/>
    <w:rsid w:val="00B86C6A"/>
    <w:rsid w:val="00B9008D"/>
    <w:rsid w:val="00B91F88"/>
    <w:rsid w:val="00B95AC1"/>
    <w:rsid w:val="00B972D5"/>
    <w:rsid w:val="00BA08DC"/>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74F2"/>
    <w:rsid w:val="00C13461"/>
    <w:rsid w:val="00C13FFE"/>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D0E0B"/>
    <w:rsid w:val="00CD127E"/>
    <w:rsid w:val="00CD261A"/>
    <w:rsid w:val="00CD3395"/>
    <w:rsid w:val="00CD5F94"/>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3A35"/>
    <w:rsid w:val="00D13BFC"/>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1B5C"/>
    <w:rsid w:val="00D91C9F"/>
    <w:rsid w:val="00D92119"/>
    <w:rsid w:val="00D92B4B"/>
    <w:rsid w:val="00D93EB7"/>
    <w:rsid w:val="00D9630E"/>
    <w:rsid w:val="00D96B8E"/>
    <w:rsid w:val="00D97317"/>
    <w:rsid w:val="00D9743F"/>
    <w:rsid w:val="00D97FA0"/>
    <w:rsid w:val="00DA4932"/>
    <w:rsid w:val="00DA4BD9"/>
    <w:rsid w:val="00DA72ED"/>
    <w:rsid w:val="00DB42D5"/>
    <w:rsid w:val="00DB5F8F"/>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1E2"/>
    <w:rsid w:val="00DF527D"/>
    <w:rsid w:val="00DF59AD"/>
    <w:rsid w:val="00DF7696"/>
    <w:rsid w:val="00E02B93"/>
    <w:rsid w:val="00E05AE9"/>
    <w:rsid w:val="00E06E44"/>
    <w:rsid w:val="00E10910"/>
    <w:rsid w:val="00E1170D"/>
    <w:rsid w:val="00E11A6F"/>
    <w:rsid w:val="00E124E5"/>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92748"/>
    <w:rsid w:val="00E93766"/>
    <w:rsid w:val="00E95344"/>
    <w:rsid w:val="00E95AB8"/>
    <w:rsid w:val="00E963E8"/>
    <w:rsid w:val="00E96BC2"/>
    <w:rsid w:val="00EA1936"/>
    <w:rsid w:val="00EA19EE"/>
    <w:rsid w:val="00EA1F9C"/>
    <w:rsid w:val="00EA35F3"/>
    <w:rsid w:val="00EA766F"/>
    <w:rsid w:val="00EA7994"/>
    <w:rsid w:val="00EA7C50"/>
    <w:rsid w:val="00EB0D3C"/>
    <w:rsid w:val="00EB0EDF"/>
    <w:rsid w:val="00EB1950"/>
    <w:rsid w:val="00EB231F"/>
    <w:rsid w:val="00EB4255"/>
    <w:rsid w:val="00EB4F58"/>
    <w:rsid w:val="00EB59F8"/>
    <w:rsid w:val="00EB71B2"/>
    <w:rsid w:val="00EC06BA"/>
    <w:rsid w:val="00EC21DD"/>
    <w:rsid w:val="00EC3A09"/>
    <w:rsid w:val="00EC6FF1"/>
    <w:rsid w:val="00EC778B"/>
    <w:rsid w:val="00ED240E"/>
    <w:rsid w:val="00ED3827"/>
    <w:rsid w:val="00ED42EC"/>
    <w:rsid w:val="00ED6233"/>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3401"/>
    <w:rsid w:val="00F43E37"/>
    <w:rsid w:val="00F47271"/>
    <w:rsid w:val="00F47FC3"/>
    <w:rsid w:val="00F51D5A"/>
    <w:rsid w:val="00F53D54"/>
    <w:rsid w:val="00F56915"/>
    <w:rsid w:val="00F61DD5"/>
    <w:rsid w:val="00F70340"/>
    <w:rsid w:val="00F72B44"/>
    <w:rsid w:val="00F73B34"/>
    <w:rsid w:val="00F73EAA"/>
    <w:rsid w:val="00F74DCA"/>
    <w:rsid w:val="00F823A1"/>
    <w:rsid w:val="00F8244E"/>
    <w:rsid w:val="00F851BC"/>
    <w:rsid w:val="00F872D0"/>
    <w:rsid w:val="00F902DB"/>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paragraph" w:styleId="a3">
    <w:name w:val="footer"/>
    <w:basedOn w:val="a"/>
    <w:link w:val="Char"/>
    <w:rsid w:val="00FD32EF"/>
    <w:pPr>
      <w:tabs>
        <w:tab w:val="center" w:pos="4153"/>
        <w:tab w:val="right" w:pos="8306"/>
      </w:tabs>
      <w:snapToGrid w:val="0"/>
      <w:jc w:val="left"/>
    </w:pPr>
    <w:rPr>
      <w:sz w:val="18"/>
      <w:szCs w:val="18"/>
    </w:rPr>
  </w:style>
  <w:style w:type="character" w:customStyle="1" w:styleId="Char">
    <w:name w:val="页脚 Char"/>
    <w:link w:val="a3"/>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semiHidden/>
    <w:locked/>
    <w:rsid w:val="00C52770"/>
    <w:rPr>
      <w:rFonts w:eastAsia="宋体"/>
      <w:kern w:val="2"/>
      <w:sz w:val="18"/>
      <w:szCs w:val="18"/>
      <w:lang w:val="en-US" w:eastAsia="zh-CN" w:bidi="ar-SA"/>
    </w:rPr>
  </w:style>
  <w:style w:type="paragraph" w:styleId="a7">
    <w:name w:val="Balloon Text"/>
    <w:basedOn w:val="a"/>
    <w:link w:val="Char2"/>
    <w:semiHidden/>
    <w:rsid w:val="00F73EAA"/>
    <w:rPr>
      <w:sz w:val="18"/>
      <w:szCs w:val="18"/>
    </w:rPr>
  </w:style>
  <w:style w:type="character" w:customStyle="1" w:styleId="Char2">
    <w:name w:val="批注框文本 Char"/>
    <w:link w:val="a7"/>
    <w:semiHidden/>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ab">
    <w:name w:val="List Paragraph"/>
    <w:basedOn w:val="a"/>
    <w:link w:val="Char5"/>
    <w:qFormat/>
    <w:rsid w:val="00C52770"/>
    <w:pPr>
      <w:ind w:firstLineChars="200" w:firstLine="420"/>
    </w:pPr>
    <w:rPr>
      <w:szCs w:val="24"/>
      <w:lang/>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character" w:customStyle="1" w:styleId="Char10">
    <w:name w:val="正文文本缩进 Char1"/>
    <w:basedOn w:val="a0"/>
    <w:rsid w:val="004F0E96"/>
    <w:rPr>
      <w:kern w:val="2"/>
      <w:sz w:val="21"/>
      <w:szCs w:val="24"/>
    </w:rPr>
  </w:style>
  <w:style w:type="character" w:customStyle="1" w:styleId="Char3">
    <w:name w:val="日期 Char"/>
    <w:basedOn w:val="a0"/>
    <w:link w:val="a8"/>
    <w:rsid w:val="004F0E96"/>
    <w:rPr>
      <w:rFonts w:ascii="楷体_GB2312" w:eastAsia="楷体_GB2312"/>
      <w:kern w:val="2"/>
      <w:sz w:val="32"/>
      <w:lang w:val="en-US" w:eastAsia="zh-CN" w:bidi="ar-SA"/>
    </w:rPr>
  </w:style>
  <w:style w:type="character" w:customStyle="1" w:styleId="Char11">
    <w:name w:val="日期 Char1"/>
    <w:basedOn w:val="a0"/>
    <w:rsid w:val="004F0E96"/>
    <w:rPr>
      <w:kern w:val="2"/>
      <w:sz w:val="21"/>
      <w:szCs w:val="24"/>
    </w:rPr>
  </w:style>
  <w:style w:type="paragraph" w:styleId="af3">
    <w:name w:val="Body Text"/>
    <w:basedOn w:val="a"/>
    <w:rsid w:val="004F0E96"/>
    <w:pPr>
      <w:spacing w:after="120"/>
    </w:pPr>
    <w:rPr>
      <w:rFonts w:eastAsia="Times New Roman"/>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1"/>
    <w:basedOn w:val="a0"/>
    <w:rsid w:val="004F0E96"/>
    <w:rPr>
      <w:kern w:val="2"/>
      <w:sz w:val="21"/>
      <w:szCs w:val="24"/>
    </w:rPr>
  </w:style>
  <w:style w:type="paragraph" w:styleId="20">
    <w:name w:val="Body Text 2"/>
    <w:basedOn w:val="a"/>
    <w:link w:val="2Char0"/>
    <w:rsid w:val="004F0E96"/>
    <w:pPr>
      <w:spacing w:line="840" w:lineRule="exact"/>
      <w:jc w:val="center"/>
    </w:pPr>
    <w:rPr>
      <w:rFonts w:ascii="宋体" w:hAnsi="Courier New"/>
      <w:kern w:val="0"/>
      <w:szCs w:val="21"/>
      <w:lang/>
    </w:rPr>
  </w:style>
  <w:style w:type="character" w:customStyle="1" w:styleId="2Char10">
    <w:name w:val="正文文本 2 Char1"/>
    <w:basedOn w:val="a0"/>
    <w:rsid w:val="004F0E96"/>
    <w:rPr>
      <w:kern w:val="2"/>
      <w:sz w:val="21"/>
      <w:szCs w:val="24"/>
    </w:rPr>
  </w:style>
  <w:style w:type="paragraph" w:styleId="30">
    <w:name w:val="Body Text Indent 3"/>
    <w:basedOn w:val="a"/>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9">
    <w:name w:val="条款 Char"/>
    <w:link w:val="af4"/>
    <w:rsid w:val="004F0E96"/>
    <w:rPr>
      <w:rFonts w:ascii="仿宋_GB2312" w:eastAsia="仿宋_GB2312" w:hAnsi="Calibri"/>
      <w:color w:val="000000"/>
      <w:sz w:val="28"/>
      <w:lang w:bidi="ar-SA"/>
    </w:rPr>
  </w:style>
  <w:style w:type="paragraph" w:customStyle="1" w:styleId="af4">
    <w:name w:val="条款"/>
    <w:basedOn w:val="a"/>
    <w:link w:val="Char9"/>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a"/>
    <w:rsid w:val="004F0E96"/>
    <w:pPr>
      <w:snapToGrid w:val="0"/>
      <w:jc w:val="left"/>
    </w:pPr>
    <w:rPr>
      <w:rFonts w:eastAsia="Times New Roman"/>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rsid w:val="004F0E96"/>
    <w:rPr>
      <w:b/>
      <w:bCs/>
      <w:kern w:val="2"/>
      <w:sz w:val="21"/>
      <w:lang w:val="en-US" w:eastAsia="zh-CN"/>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customStyle="1" w:styleId="Chara">
    <w:name w:val="脚注文本 Char"/>
    <w:basedOn w:val="a0"/>
    <w:link w:val="af5"/>
    <w:rsid w:val="00E71441"/>
    <w:rPr>
      <w:rFonts w:eastAsia="Times New Roman"/>
      <w:kern w:val="2"/>
      <w:sz w:val="18"/>
      <w:szCs w:val="18"/>
      <w:lang w:val="en-US" w:eastAsia="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b"/>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character" w:customStyle="1" w:styleId="Charb">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paragraph" w:styleId="afc">
    <w:name w:val="Subtitle"/>
    <w:basedOn w:val="a"/>
    <w:next w:val="a"/>
    <w:link w:val="Charc"/>
    <w:qFormat/>
    <w:rsid w:val="009B2C2E"/>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0"/>
    <w:link w:val="afc"/>
    <w:rsid w:val="009B2C2E"/>
    <w:rPr>
      <w:rFonts w:ascii="Cambria" w:hAnsi="Cambria" w:cs="Times New Roman"/>
      <w:b/>
      <w:bCs/>
      <w:kern w:val="28"/>
      <w:sz w:val="32"/>
      <w:szCs w:val="32"/>
    </w:rPr>
  </w:style>
  <w:style w:type="character" w:customStyle="1" w:styleId="Char5">
    <w:name w:val="列出段落 Char"/>
    <w:link w:val="ab"/>
    <w:rsid w:val="007825D2"/>
    <w:rPr>
      <w:kern w:val="2"/>
      <w:sz w:val="21"/>
      <w:szCs w:val="24"/>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C956-11F5-4AD1-9D09-FD6782D0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1961</Words>
  <Characters>11183</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2018-05-31T05:19:00Z</cp:lastPrinted>
  <dcterms:created xsi:type="dcterms:W3CDTF">2018-11-16T12:45:00Z</dcterms:created>
  <dcterms:modified xsi:type="dcterms:W3CDTF">2018-11-16T12:45:00Z</dcterms:modified>
</cp:coreProperties>
</file>