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37" w:rsidRDefault="00C57A37" w:rsidP="00C57A37">
      <w:pPr>
        <w:jc w:val="center"/>
        <w:rPr>
          <w:rFonts w:ascii="仿宋_GB2312" w:eastAsia="仿宋_GB2312" w:hAnsi="仿宋_GB2312"/>
          <w:b/>
          <w:color w:val="000000"/>
          <w:sz w:val="28"/>
        </w:rPr>
      </w:pPr>
      <w:r>
        <w:rPr>
          <w:rFonts w:ascii="方正大标宋简体" w:eastAsia="方正大标宋简体" w:hAnsi="方正大标宋简体" w:cs="宋体" w:hint="eastAsia"/>
          <w:color w:val="FF0000"/>
          <w:spacing w:val="100"/>
          <w:sz w:val="80"/>
          <w:szCs w:val="80"/>
        </w:rPr>
        <w:t>上海证券交易所</w:t>
      </w:r>
    </w:p>
    <w:p w:rsidR="00C57A37" w:rsidRDefault="00C57A37" w:rsidP="00C57A37">
      <w:pPr>
        <w:jc w:val="center"/>
        <w:rPr>
          <w:rFonts w:ascii="仿宋_GB2312" w:eastAsia="仿宋_GB2312" w:hAnsi="仿宋_GB2312"/>
          <w:b/>
          <w:color w:val="000000"/>
          <w:sz w:val="28"/>
        </w:rPr>
      </w:pPr>
      <w:bookmarkStart w:id="0" w:name="函号"/>
      <w:bookmarkEnd w:id="0"/>
      <w:r>
        <w:rPr>
          <w:rFonts w:ascii="仿宋_GB2312" w:eastAsia="仿宋_GB2312" w:hAnsi="仿宋_GB2312" w:hint="eastAsia"/>
          <w:b/>
          <w:color w:val="000000"/>
          <w:sz w:val="28"/>
        </w:rPr>
        <w:t>上</w:t>
      </w:r>
      <w:proofErr w:type="gramStart"/>
      <w:r>
        <w:rPr>
          <w:rFonts w:ascii="仿宋_GB2312" w:eastAsia="仿宋_GB2312" w:hAnsi="仿宋_GB2312" w:hint="eastAsia"/>
          <w:b/>
          <w:color w:val="000000"/>
          <w:sz w:val="28"/>
        </w:rPr>
        <w:t>证公监</w:t>
      </w:r>
      <w:proofErr w:type="gramEnd"/>
      <w:r>
        <w:rPr>
          <w:rFonts w:ascii="仿宋_GB2312" w:eastAsia="仿宋_GB2312" w:hAnsi="仿宋_GB2312" w:hint="eastAsia"/>
          <w:b/>
          <w:color w:val="000000"/>
          <w:sz w:val="28"/>
        </w:rPr>
        <w:t>函(</w:t>
      </w:r>
      <w:r>
        <w:rPr>
          <w:rFonts w:ascii="仿宋_GB2312" w:eastAsia="仿宋_GB2312" w:hAnsi="仿宋_GB2312"/>
          <w:b/>
          <w:color w:val="000000"/>
          <w:sz w:val="28"/>
        </w:rPr>
        <w:t>2017</w:t>
      </w:r>
      <w:r>
        <w:rPr>
          <w:rFonts w:ascii="仿宋_GB2312" w:eastAsia="仿宋_GB2312" w:hAnsi="仿宋_GB2312" w:hint="eastAsia"/>
          <w:b/>
          <w:color w:val="000000"/>
          <w:sz w:val="28"/>
        </w:rPr>
        <w:t>)0064</w:t>
      </w:r>
      <w:r>
        <w:rPr>
          <w:rFonts w:ascii="仿宋_GB2312" w:eastAsia="仿宋_GB2312" w:hAnsi="仿宋_GB2312"/>
          <w:b/>
          <w:color w:val="000000"/>
          <w:sz w:val="28"/>
        </w:rPr>
        <w:t>号</w:t>
      </w:r>
    </w:p>
    <w:p w:rsidR="00C57A37" w:rsidRDefault="00C57A37" w:rsidP="00C57A37">
      <w:pPr>
        <w:pStyle w:val="a5"/>
        <w:spacing w:line="600" w:lineRule="exact"/>
        <w:rPr>
          <w:rFonts w:ascii="宋体" w:hAnsi="宋体" w:cs="宋体"/>
          <w:b/>
          <w:color w:val="FF0000"/>
          <w:sz w:val="52"/>
        </w:rPr>
      </w:pPr>
      <w:r w:rsidRPr="005B0CEB">
        <w:rPr>
          <w:lang w:eastAsia="ar-SA"/>
        </w:rPr>
        <w:pict>
          <v:line id="_x0000_s1029" style="position:absolute;left:0;text-align:left;z-index:251660288" from="-9.9pt,9.5pt" to="449.1pt,9.5pt" strokecolor="red" strokeweight="1.06mm">
            <v:stroke color2="aqua" joinstyle="miter" endcap="square"/>
          </v:line>
        </w:pict>
      </w:r>
    </w:p>
    <w:p w:rsidR="00C57A37" w:rsidRDefault="00C57A37" w:rsidP="00C57A37">
      <w:pPr>
        <w:jc w:val="center"/>
        <w:rPr>
          <w:rFonts w:ascii="黑体" w:eastAsia="黑体" w:hAnsi="黑体" w:cs="宋体"/>
          <w:bCs/>
          <w:sz w:val="44"/>
          <w:szCs w:val="44"/>
        </w:rPr>
      </w:pPr>
      <w:bookmarkStart w:id="1" w:name="正文"/>
      <w:bookmarkEnd w:id="1"/>
      <w:r>
        <w:rPr>
          <w:rFonts w:ascii="黑体" w:eastAsia="黑体" w:hAnsi="黑体" w:cs="宋体" w:hint="eastAsia"/>
          <w:bCs/>
          <w:sz w:val="44"/>
          <w:szCs w:val="44"/>
        </w:rPr>
        <w:t>关于对上海宝钢包装股份有限公司及有关责任人予以监管关注的决定</w:t>
      </w:r>
    </w:p>
    <w:p w:rsidR="00C57A37" w:rsidRDefault="00C57A37" w:rsidP="00C57A37">
      <w:pPr>
        <w:pStyle w:val="a5"/>
        <w:spacing w:line="600" w:lineRule="exact"/>
        <w:rPr>
          <w:b/>
          <w:bCs/>
          <w:sz w:val="28"/>
        </w:rPr>
      </w:pPr>
    </w:p>
    <w:p w:rsidR="00C57A37" w:rsidRDefault="00C57A37" w:rsidP="00C57A37">
      <w:pPr>
        <w:spacing w:line="600" w:lineRule="exact"/>
        <w:ind w:rightChars="1" w:right="2"/>
        <w:rPr>
          <w:rFonts w:ascii="仿宋_GB2312" w:eastAsia="仿宋_GB2312" w:hAnsi="宋体"/>
          <w:sz w:val="30"/>
          <w:szCs w:val="30"/>
        </w:rPr>
      </w:pPr>
      <w:r>
        <w:rPr>
          <w:rFonts w:ascii="仿宋_GB2312" w:eastAsia="仿宋_GB2312" w:hAnsi="宋体" w:hint="eastAsia"/>
          <w:sz w:val="30"/>
          <w:szCs w:val="30"/>
        </w:rPr>
        <w:t>当事人：</w:t>
      </w:r>
    </w:p>
    <w:p w:rsidR="00C57A37"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上海宝钢包装股份有限公司，A股证券简称：宝钢包装，A股证券代码：601968；</w:t>
      </w:r>
    </w:p>
    <w:p w:rsidR="00C57A37"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赵莹，时任上海宝钢包装股份有限公司董事会秘书兼财务总监。</w:t>
      </w:r>
    </w:p>
    <w:p w:rsidR="00C57A37" w:rsidRDefault="00C57A37" w:rsidP="00C57A37">
      <w:pPr>
        <w:spacing w:line="600" w:lineRule="exact"/>
        <w:ind w:firstLineChars="200" w:firstLine="600"/>
        <w:rPr>
          <w:rFonts w:ascii="仿宋_GB2312" w:eastAsia="仿宋_GB2312" w:hAnsi="宋体"/>
          <w:sz w:val="30"/>
          <w:szCs w:val="30"/>
        </w:rPr>
      </w:pPr>
    </w:p>
    <w:p w:rsidR="00C57A37"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经查明,上海宝钢包装股份有限公司（以下简称宝钢包装或公司）存在重大事项信息披露不及时、以定期报告代替临时公告的信息披露违规行为。</w:t>
      </w:r>
    </w:p>
    <w:p w:rsidR="00C57A37" w:rsidRPr="00800B8E"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公司于2017年4月29日发布的《关于2016年度政府补助情况统计的提示性公告》，宝钢包装及其分公司、控股子公司于2016年1月1日至12月31日，累计收到与收益相关的政府补助共计10,693,747.73元。经核实，公司2015年度实现归属于上市公司股东的净利润（以下简称净利润）为87,348,094.99元，上述政府补助收益合计占公司上一年度净利润的12%。同时，公司2016年度净利润仅为9,885,070.79元，上述政府补助收益对公司</w:t>
      </w:r>
      <w:r>
        <w:rPr>
          <w:rFonts w:ascii="仿宋_GB2312" w:eastAsia="仿宋_GB2312" w:hAnsi="宋体"/>
          <w:sz w:val="30"/>
          <w:szCs w:val="30"/>
        </w:rPr>
        <w:t>2016年度业绩构成重大实质性影响。</w:t>
      </w:r>
    </w:p>
    <w:p w:rsidR="00C57A37"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鉴于此，公司至迟应当在收到的政府补助收益达到其</w:t>
      </w:r>
      <w:r>
        <w:rPr>
          <w:rFonts w:ascii="仿宋_GB2312" w:eastAsia="仿宋_GB2312" w:hAnsi="宋体"/>
          <w:sz w:val="30"/>
          <w:szCs w:val="30"/>
        </w:rPr>
        <w:t>2015年度净利润的10%时，及时发布临时公告，披露收到补助事项及其对公司经营业绩的影响，</w:t>
      </w:r>
      <w:r>
        <w:rPr>
          <w:rFonts w:ascii="仿宋_GB2312" w:eastAsia="仿宋_GB2312" w:hAnsi="宋体" w:hint="eastAsia"/>
          <w:sz w:val="30"/>
          <w:szCs w:val="30"/>
        </w:rPr>
        <w:t>但公司直至2017年3月31日才在2016年年度报告中予以披露，信息披露严重滞后，且构成以定期报告代替临时公告的违规行为。</w:t>
      </w:r>
    </w:p>
    <w:p w:rsidR="00C57A37" w:rsidRDefault="00C57A37" w:rsidP="00C57A3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公司上述行为违反了《上海证券交易所股票上市规则》（以下简称《股票上市规则》）第2.1条、第2.3条和第11.12.7条等有关规定。时任董事会秘书兼财务总监赵莹作为公司</w:t>
      </w:r>
      <w:r>
        <w:rPr>
          <w:rFonts w:ascii="仿宋_GB2312" w:eastAsia="仿宋_GB2312" w:hAnsi="仿宋_GB2312" w:cs="仿宋_GB2312" w:hint="eastAsia"/>
          <w:sz w:val="30"/>
          <w:szCs w:val="30"/>
        </w:rPr>
        <w:t>信息披露事务负责人和</w:t>
      </w:r>
      <w:r>
        <w:rPr>
          <w:rFonts w:ascii="仿宋_GB2312" w:eastAsia="仿宋_GB2312" w:hAnsi="宋体" w:hint="eastAsia"/>
          <w:sz w:val="30"/>
          <w:szCs w:val="30"/>
        </w:rPr>
        <w:t>财务负责人</w:t>
      </w:r>
      <w:r>
        <w:rPr>
          <w:rFonts w:ascii="仿宋_GB2312" w:eastAsia="仿宋_GB2312" w:hAnsi="仿宋_GB2312" w:cs="仿宋_GB2312" w:hint="eastAsia"/>
          <w:sz w:val="30"/>
          <w:szCs w:val="30"/>
        </w:rPr>
        <w:t>，未能勤勉尽责，对公司的违规行为负有责任，违反了《股票上市规则》第</w:t>
      </w:r>
      <w:r>
        <w:rPr>
          <w:rFonts w:ascii="仿宋_GB2312" w:eastAsia="仿宋_GB2312" w:hAnsi="宋体" w:hint="eastAsia"/>
          <w:sz w:val="30"/>
          <w:szCs w:val="30"/>
        </w:rPr>
        <w:t>2.2条、第3.1.4条和第3.2.2条的规定以及其在《董事（监事、高级管理人员）声明及承诺书》中做出的承诺。</w:t>
      </w:r>
    </w:p>
    <w:p w:rsidR="00C57A37" w:rsidRDefault="00C57A37" w:rsidP="00C57A37">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鉴于上述违规事实和情节，根据《股票上市规则》第17.1条和《上海证券交易所纪律处分和监管措施实施办法》有关规定，我部做出如下监管措施决定：对上海宝钢包装股份有限公司及公司董事会秘书兼财务总监赵莹予以监管关注。</w:t>
      </w:r>
    </w:p>
    <w:p w:rsidR="00C57A37" w:rsidRDefault="00C57A37" w:rsidP="00C57A37">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kern w:val="0"/>
          <w:sz w:val="30"/>
          <w:szCs w:val="30"/>
        </w:rPr>
        <w:t>公司应当引以为戒，严格按照法律、法规和《股票上市规则》的规定，规范运作，认真履行信息披露义务；董事、监事、高级管理人员应当履行忠实勤勉义务，促使公司规范运作，并保证公司及时、公平、真实、准确和完整地披露所有重大信息。</w:t>
      </w:r>
    </w:p>
    <w:p w:rsidR="00C57A37" w:rsidRDefault="00C57A37" w:rsidP="00C57A37">
      <w:pPr>
        <w:spacing w:line="600" w:lineRule="exact"/>
        <w:ind w:rightChars="338" w:right="710" w:firstLineChars="200" w:firstLine="560"/>
        <w:jc w:val="right"/>
        <w:rPr>
          <w:rFonts w:ascii="宋体" w:hAnsi="宋体"/>
          <w:sz w:val="28"/>
        </w:rPr>
      </w:pPr>
    </w:p>
    <w:p w:rsidR="00C57A37" w:rsidRDefault="00C57A37" w:rsidP="00C57A37">
      <w:pPr>
        <w:spacing w:line="600" w:lineRule="exact"/>
        <w:ind w:rightChars="338" w:right="710" w:firstLineChars="200" w:firstLine="560"/>
        <w:jc w:val="right"/>
        <w:rPr>
          <w:rFonts w:ascii="宋体" w:hAnsi="宋体"/>
          <w:sz w:val="28"/>
        </w:rPr>
      </w:pPr>
    </w:p>
    <w:p w:rsidR="00C57A37" w:rsidRDefault="00C57A37" w:rsidP="00C57A37">
      <w:pPr>
        <w:spacing w:line="600" w:lineRule="exact"/>
        <w:ind w:rightChars="338" w:right="710" w:firstLineChars="200" w:firstLine="420"/>
        <w:jc w:val="right"/>
        <w:rPr>
          <w:rFonts w:ascii="宋体" w:hAnsi="宋体"/>
          <w:sz w:val="28"/>
        </w:rPr>
      </w:pPr>
      <w:r w:rsidRPr="005B0CEB">
        <w:pict>
          <v:line id="_x0000_s1030" style="position:absolute;left:0;text-align:left;z-index:251662336" from="0,25.7pt" to="450pt,25.7pt"/>
        </w:pict>
      </w:r>
    </w:p>
    <w:p w:rsidR="00C57A37" w:rsidRDefault="00C57A37" w:rsidP="00C57A37">
      <w:pPr>
        <w:spacing w:line="360" w:lineRule="auto"/>
        <w:ind w:left="540" w:rightChars="1" w:right="2" w:hangingChars="225" w:hanging="540"/>
        <w:rPr>
          <w:rFonts w:ascii="仿宋_GB2312" w:eastAsia="仿宋_GB2312" w:hAnsi="宋体"/>
          <w:sz w:val="24"/>
        </w:rPr>
      </w:pPr>
      <w:r>
        <w:rPr>
          <w:rFonts w:ascii="仿宋_GB2312" w:eastAsia="仿宋_GB2312" w:hAnsi="宋体" w:hint="eastAsia"/>
          <w:sz w:val="24"/>
        </w:rPr>
        <w:t>抄报：中国证监会上市公司监管部</w:t>
      </w:r>
    </w:p>
    <w:p w:rsidR="00C57A37" w:rsidRPr="00CD2550" w:rsidRDefault="00C57A37" w:rsidP="00C57A37">
      <w:pPr>
        <w:spacing w:line="600" w:lineRule="exact"/>
        <w:ind w:rightChars="-27" w:right="-57"/>
      </w:pPr>
      <w:r>
        <w:rPr>
          <w:rFonts w:ascii="仿宋_GB2312" w:eastAsia="仿宋_GB2312" w:hAnsi="宋体" w:hint="eastAsia"/>
          <w:sz w:val="24"/>
        </w:rPr>
        <w:t>抄送：中国证监会上海监管局上市处</w:t>
      </w:r>
      <w:bookmarkStart w:id="2" w:name="公司名称"/>
      <w:bookmarkStart w:id="3" w:name="公司名称1"/>
      <w:bookmarkStart w:id="4" w:name="_GoBack"/>
      <w:bookmarkEnd w:id="2"/>
      <w:bookmarkEnd w:id="3"/>
      <w:bookmarkEnd w:id="4"/>
    </w:p>
    <w:p w:rsidR="00C57A37" w:rsidRPr="00951B83" w:rsidRDefault="00C57A37" w:rsidP="00C57A37">
      <w:pPr>
        <w:jc w:val="left"/>
      </w:pPr>
    </w:p>
    <w:p w:rsidR="00C57A37" w:rsidRDefault="00C57A37" w:rsidP="00C57A37">
      <w:pPr>
        <w:jc w:val="left"/>
      </w:pPr>
    </w:p>
    <w:p w:rsidR="00C57A37" w:rsidRDefault="00C57A37" w:rsidP="00C57A37">
      <w:pPr>
        <w:jc w:val="left"/>
      </w:pPr>
    </w:p>
    <w:p w:rsidR="00C57A37" w:rsidRPr="006340CB" w:rsidRDefault="00C57A37" w:rsidP="00C57A37">
      <w:pPr>
        <w:jc w:val="left"/>
      </w:pPr>
      <w:r>
        <w:rPr>
          <w:noProof/>
        </w:rPr>
        <w:drawing>
          <wp:anchor distT="0" distB="0" distL="114300" distR="114300" simplePos="0" relativeHeight="251661312" behindDoc="0" locked="0" layoutInCell="1" allowOverlap="1">
            <wp:simplePos x="0" y="0"/>
            <wp:positionH relativeFrom="margin">
              <wp:posOffset>3434080</wp:posOffset>
            </wp:positionH>
            <wp:positionV relativeFrom="paragraph">
              <wp:posOffset>160020</wp:posOffset>
            </wp:positionV>
            <wp:extent cx="1804035" cy="1755775"/>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rot="465930">
                      <a:off x="0" y="0"/>
                      <a:ext cx="1804035" cy="1755775"/>
                    </a:xfrm>
                    <a:prstGeom prst="rect">
                      <a:avLst/>
                    </a:prstGeom>
                    <a:noFill/>
                    <a:ln w="9525">
                      <a:noFill/>
                      <a:miter lim="800000"/>
                      <a:headEnd/>
                      <a:tailEnd/>
                    </a:ln>
                  </pic:spPr>
                </pic:pic>
              </a:graphicData>
            </a:graphic>
          </wp:anchor>
        </w:drawing>
      </w:r>
    </w:p>
    <w:p w:rsidR="00C57A37" w:rsidRDefault="00C57A37" w:rsidP="00C57A37">
      <w:pPr>
        <w:jc w:val="left"/>
      </w:pPr>
    </w:p>
    <w:p w:rsidR="00C57A37" w:rsidRDefault="00C57A37" w:rsidP="00C57A37">
      <w:pPr>
        <w:jc w:val="left"/>
      </w:pPr>
    </w:p>
    <w:p w:rsidR="00C57A37" w:rsidRDefault="00C57A37" w:rsidP="00C57A37">
      <w:pPr>
        <w:jc w:val="left"/>
      </w:pPr>
    </w:p>
    <w:p w:rsidR="00C57A37" w:rsidRPr="00802084" w:rsidRDefault="00C57A37" w:rsidP="00C57A37">
      <w:pPr>
        <w:spacing w:line="600" w:lineRule="exact"/>
        <w:ind w:rightChars="1" w:right="2" w:firstLineChars="200" w:firstLine="420"/>
        <w:jc w:val="right"/>
        <w:rPr>
          <w:rFonts w:ascii="仿宋_GB2312" w:eastAsia="仿宋_GB2312" w:hAnsi="宋体"/>
          <w:sz w:val="30"/>
          <w:szCs w:val="30"/>
        </w:rPr>
      </w:pPr>
      <w:r>
        <w:rPr>
          <w:rFonts w:hint="eastAsia"/>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上市公司监管一部</w:t>
      </w:r>
    </w:p>
    <w:p w:rsidR="00C57A37" w:rsidRPr="004E2F6D" w:rsidRDefault="00C57A37" w:rsidP="00C57A37">
      <w:pPr>
        <w:ind w:left="4620"/>
        <w:jc w:val="right"/>
        <w:rPr>
          <w:rFonts w:ascii="仿宋_GB2312" w:eastAsia="仿宋_GB2312"/>
          <w:sz w:val="30"/>
          <w:szCs w:val="30"/>
        </w:rPr>
      </w:pPr>
      <w:bookmarkStart w:id="5" w:name="大写年份"/>
      <w:bookmarkEnd w:id="5"/>
      <w:r>
        <w:rPr>
          <w:rFonts w:ascii="仿宋_GB2312" w:eastAsia="仿宋_GB2312" w:hint="eastAsia"/>
          <w:sz w:val="30"/>
          <w:szCs w:val="30"/>
        </w:rPr>
        <w:t>二</w:t>
      </w:r>
      <w:r>
        <w:rPr>
          <w:rFonts w:ascii="宋体" w:hAnsi="宋体" w:cs="宋体" w:hint="eastAsia"/>
          <w:sz w:val="30"/>
          <w:szCs w:val="30"/>
        </w:rPr>
        <w:t>〇</w:t>
      </w:r>
      <w:r>
        <w:rPr>
          <w:rFonts w:ascii="仿宋_GB2312" w:eastAsia="仿宋_GB2312" w:hAnsi="仿宋_GB2312" w:cs="仿宋_GB2312" w:hint="eastAsia"/>
          <w:sz w:val="30"/>
          <w:szCs w:val="30"/>
        </w:rPr>
        <w:t>一七年十一月七日</w:t>
      </w:r>
    </w:p>
    <w:p w:rsidR="00F41F0D" w:rsidRPr="00CD2550" w:rsidRDefault="00F41F0D" w:rsidP="00C57A37">
      <w:pPr>
        <w:jc w:val="center"/>
      </w:pPr>
    </w:p>
    <w:sectPr w:rsidR="00F41F0D" w:rsidRPr="00CD2550" w:rsidSect="00E15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F3" w:rsidRDefault="00C429F3" w:rsidP="002C27AC">
      <w:r>
        <w:separator/>
      </w:r>
    </w:p>
  </w:endnote>
  <w:endnote w:type="continuationSeparator" w:id="1">
    <w:p w:rsidR="00C429F3" w:rsidRDefault="00C429F3" w:rsidP="002C2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F3" w:rsidRDefault="00C429F3" w:rsidP="002C27AC">
      <w:r>
        <w:separator/>
      </w:r>
    </w:p>
  </w:footnote>
  <w:footnote w:type="continuationSeparator" w:id="1">
    <w:p w:rsidR="00C429F3" w:rsidRDefault="00C429F3" w:rsidP="002C2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attachedTemplate r:id="rId1"/>
  <w:revisionView w:markup="0"/>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D58"/>
    <w:rsid w:val="000A56C5"/>
    <w:rsid w:val="000C39C4"/>
    <w:rsid w:val="00131C46"/>
    <w:rsid w:val="00184CCB"/>
    <w:rsid w:val="001909FB"/>
    <w:rsid w:val="002B2D03"/>
    <w:rsid w:val="002C27AC"/>
    <w:rsid w:val="004D1DFE"/>
    <w:rsid w:val="004E31D6"/>
    <w:rsid w:val="004E33F3"/>
    <w:rsid w:val="00565329"/>
    <w:rsid w:val="00565F8D"/>
    <w:rsid w:val="00596DF8"/>
    <w:rsid w:val="0062196B"/>
    <w:rsid w:val="00673690"/>
    <w:rsid w:val="00684CB1"/>
    <w:rsid w:val="00696413"/>
    <w:rsid w:val="006B3D58"/>
    <w:rsid w:val="00702926"/>
    <w:rsid w:val="007D68AD"/>
    <w:rsid w:val="00800B8E"/>
    <w:rsid w:val="00805AC4"/>
    <w:rsid w:val="008E234D"/>
    <w:rsid w:val="0094437A"/>
    <w:rsid w:val="00944E53"/>
    <w:rsid w:val="009F7289"/>
    <w:rsid w:val="00A02257"/>
    <w:rsid w:val="00A05670"/>
    <w:rsid w:val="00B944DA"/>
    <w:rsid w:val="00BB0886"/>
    <w:rsid w:val="00C429F3"/>
    <w:rsid w:val="00C57A37"/>
    <w:rsid w:val="00CD2550"/>
    <w:rsid w:val="00DF240F"/>
    <w:rsid w:val="00E15BAD"/>
    <w:rsid w:val="00F1461F"/>
    <w:rsid w:val="00F41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 w:type="paragraph" w:styleId="a6">
    <w:name w:val="Balloon Text"/>
    <w:basedOn w:val="a"/>
    <w:link w:val="Char1"/>
    <w:uiPriority w:val="99"/>
    <w:semiHidden/>
    <w:unhideWhenUsed/>
    <w:rsid w:val="00800B8E"/>
    <w:rPr>
      <w:sz w:val="18"/>
      <w:szCs w:val="18"/>
    </w:rPr>
  </w:style>
  <w:style w:type="character" w:customStyle="1" w:styleId="Char1">
    <w:name w:val="批注框文本 Char"/>
    <w:basedOn w:val="a0"/>
    <w:link w:val="a6"/>
    <w:uiPriority w:val="99"/>
    <w:semiHidden/>
    <w:rsid w:val="00800B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s>
</file>

<file path=word/webSettings.xml><?xml version="1.0" encoding="utf-8"?>
<w:webSettings xmlns:r="http://schemas.openxmlformats.org/officeDocument/2006/relationships" xmlns:w="http://schemas.openxmlformats.org/wordprocessingml/2006/main">
  <w:divs>
    <w:div w:id="1307780638">
      <w:bodyDiv w:val="1"/>
      <w:marLeft w:val="0"/>
      <w:marRight w:val="0"/>
      <w:marTop w:val="0"/>
      <w:marBottom w:val="0"/>
      <w:divBdr>
        <w:top w:val="none" w:sz="0" w:space="0" w:color="auto"/>
        <w:left w:val="none" w:sz="0" w:space="0" w:color="auto"/>
        <w:bottom w:val="none" w:sz="0" w:space="0" w:color="auto"/>
        <w:right w:val="none" w:sz="0" w:space="0" w:color="auto"/>
      </w:divBdr>
    </w:div>
    <w:div w:id="19272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BBF1-797C-4256-A255-68905861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63</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张春芳(复核)</dc:creator>
  <cp:keywords/>
  <dc:description/>
  <cp:lastModifiedBy>贾梦真(秘书)</cp:lastModifiedBy>
  <cp:revision>17</cp:revision>
  <cp:lastPrinted>2017-09-28T08:07:00Z</cp:lastPrinted>
  <dcterms:created xsi:type="dcterms:W3CDTF">2013-10-31T01:49:00Z</dcterms:created>
  <dcterms:modified xsi:type="dcterms:W3CDTF">2017-11-07T08:47:00Z</dcterms:modified>
</cp:coreProperties>
</file>